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80"/>
        <w:jc w:val="center"/>
      </w:pPr>
      <w:r>
        <w:rPr>
          <w:rFonts w:ascii="Arial" w:cs="Arial" w:eastAsia="Arial" w:hAnsi="Arial"/>
          <w:b/>
          <w:bCs/>
          <w:color w:val="1A2E5A"/>
          <w:sz w:val="52"/>
          <w:szCs w:val="52"/>
        </w:rPr>
        <w:t xml:space="preserve">DROPCARE</w:t>
      </w:r>
    </w:p>
    <w:p>
      <w:pPr>
        <w:spacing w:before="0" w:after="80"/>
        <w:jc w:val="center"/>
      </w:pPr>
      <w:r>
        <w:rPr>
          <w:rFonts w:ascii="Arial" w:cs="Arial" w:eastAsia="Arial" w:hAnsi="Arial"/>
          <w:b/>
          <w:bCs/>
          <w:color w:val="2C4A8A"/>
          <w:sz w:val="36"/>
          <w:szCs w:val="36"/>
        </w:rPr>
        <w:t xml:space="preserve">Privacy Policy</w:t>
      </w:r>
    </w:p>
    <w:p>
      <w:pPr>
        <w:spacing w:before="40" w:after="60"/>
        <w:jc w:val="center"/>
      </w:pPr>
      <w:r>
        <w:rPr>
          <w:rFonts w:ascii="Arial" w:cs="Arial" w:eastAsia="Arial" w:hAnsi="Arial"/>
          <w:color w:val="666666"/>
          <w:sz w:val="22"/>
          <w:szCs w:val="22"/>
        </w:rPr>
        <w:t xml:space="preserve">Effective Date: 1 May 2025</w:t>
      </w:r>
    </w:p>
    <w:p>
      <w:pPr>
        <w:spacing w:before="0" w:after="400"/>
        <w:jc w:val="center"/>
      </w:pPr>
      <w:r>
        <w:rPr>
          <w:rFonts w:ascii="Arial" w:cs="Arial" w:eastAsia="Arial" w:hAnsi="Arial"/>
          <w:color w:val="666666"/>
          <w:sz w:val="22"/>
          <w:szCs w:val="22"/>
        </w:rPr>
        <w:t xml:space="preserve">Version 1.0</w:t>
      </w:r>
    </w:p>
    <w:p>
      <w:pPr>
        <w:pBdr>
          <w:bottom w:val="single" w:color="CCCCCC" w:sz="4" w:space="1"/>
        </w:pBdr>
        <w:spacing w:before="200" w:after="200"/>
      </w:pPr>
    </w:p>
    <w:p>
      <w:pPr>
        <w:pBdr>
          <w:top w:val="single" w:color="1A2E5A" w:sz="10"/>
          <w:bottom w:val="single" w:color="1A2E5A" w:sz="10"/>
          <w:left w:val="single" w:color="1A2E5A" w:sz="10"/>
          <w:right w:val="single" w:color="1A2E5A" w:sz="10"/>
        </w:pBdr>
        <w:spacing w:before="200" w:after="200"/>
        <w:ind w:left="280" w:right="280"/>
      </w:pPr>
      <w:r>
        <w:rPr>
          <w:rFonts w:ascii="Arial" w:cs="Arial" w:eastAsia="Arial" w:hAnsi="Arial"/>
          <w:b/>
          <w:bCs/>
          <w:sz w:val="22"/>
          <w:szCs w:val="22"/>
        </w:rPr>
        <w:t xml:space="preserve">FUNDAMENTAL PRINCIPLE — DATA COLLECTION AND CONTROL</w:t>
      </w:r>
      <w:r>
        <w:rPr>
          <w:rFonts w:ascii="Arial" w:cs="Arial" w:eastAsia="Arial" w:hAnsi="Arial"/>
          <w:b w:val="false"/>
          <w:bCs w:val="false"/>
          <w:sz w:val="22"/>
          <w:szCs w:val="22"/>
        </w:rPr>
        <w:br/>
        <w:t xml:space="preserve"> </w:t>
      </w:r>
      <w:r>
        <w:rPr>
          <w:rFonts w:ascii="Arial" w:cs="Arial" w:eastAsia="Arial" w:hAnsi="Arial"/>
          <w:b/>
          <w:bCs/>
          <w:sz w:val="22"/>
          <w:szCs w:val="22"/>
        </w:rPr>
        <w:br/>
        <w:t xml:space="preserve">DROPCARE DOES NOT COLLECT, OWN, OR CONTROL ANY PATIENT DATA.</w:t>
      </w:r>
      <w:r>
        <w:rPr>
          <w:rFonts w:ascii="Arial" w:cs="Arial" w:eastAsia="Arial" w:hAnsi="Arial"/>
          <w:b w:val="false"/>
          <w:bCs w:val="false"/>
          <w:sz w:val="22"/>
          <w:szCs w:val="22"/>
        </w:rPr>
        <w:br/>
        <w:t xml:space="preserve"> </w:t>
      </w:r>
      <w:r>
        <w:rPr>
          <w:rFonts w:ascii="Arial" w:cs="Arial" w:eastAsia="Arial" w:hAnsi="Arial"/>
          <w:b/>
          <w:bCs/>
          <w:sz w:val="22"/>
          <w:szCs w:val="22"/>
        </w:rPr>
        <w:br/>
        <w:t xml:space="preserve">All patient data present in the DROPCARE platform is collected and controlled exclusively by the Clinic. DROPCARE acts solely as a technical intermediary — storing and transmitting data strictly on the Clinic's instructions.</w:t>
      </w:r>
      <w:r>
        <w:rPr>
          <w:rFonts w:ascii="Arial" w:cs="Arial" w:eastAsia="Arial" w:hAnsi="Arial"/>
          <w:b w:val="false"/>
          <w:bCs w:val="false"/>
          <w:sz w:val="22"/>
          <w:szCs w:val="22"/>
        </w:rPr>
        <w:br/>
        <w:t xml:space="preserve"> </w:t>
      </w:r>
      <w:r>
        <w:rPr>
          <w:rFonts w:ascii="Arial" w:cs="Arial" w:eastAsia="Arial" w:hAnsi="Arial"/>
          <w:b/>
          <w:bCs/>
          <w:sz w:val="22"/>
          <w:szCs w:val="22"/>
        </w:rPr>
        <w:br/>
        <w:t xml:space="preserve">The Clinic is the data controller for all patient personal data. All data compliance responsibilities — including legal basis for processing, patient rights fulfilment, breach notification, and regulatory compliance — rest entirely with the Clinic.</w:t>
      </w:r>
    </w:p>
    <w:p>
      <w:pPr>
        <w:spacing w:before="160" w:after="0"/>
      </w:pPr>
    </w:p>
    <w:p>
      <w:pPr>
        <w:pStyle w:val="Heading1"/>
        <w:spacing w:before="320" w:after="120"/>
      </w:pPr>
      <w:r>
        <w:rPr>
          <w:rFonts w:ascii="Arial" w:cs="Arial" w:eastAsia="Arial" w:hAnsi="Arial"/>
          <w:b/>
          <w:bCs/>
          <w:color w:val="1A2E5A"/>
          <w:sz w:val="28"/>
          <w:szCs w:val="28"/>
        </w:rPr>
        <w:t xml:space="preserve">1. About This Privacy Policy</w:t>
      </w:r>
    </w:p>
    <w:p>
      <w:pPr>
        <w:spacing w:before="60" w:after="100"/>
        <w:jc w:val="both"/>
      </w:pPr>
      <w:r>
        <w:rPr>
          <w:rFonts w:ascii="Arial" w:cs="Arial" w:eastAsia="Arial" w:hAnsi="Arial"/>
          <w:sz w:val="22"/>
          <w:szCs w:val="22"/>
        </w:rPr>
        <w:t xml:space="preserve">This Privacy Policy explains how DROPCARE ("we", "us", or "our") handles personal data in connection with the DROPCARE platform, comprising: (a) the DROPCARE Admin Panel (used by eye clinics and their staff); and (b) the DROPCARE mobile App (used by patients).</w:t>
      </w:r>
    </w:p>
    <w:p>
      <w:pPr>
        <w:spacing w:before="60" w:after="100"/>
        <w:jc w:val="both"/>
      </w:pPr>
      <w:r>
        <w:rPr>
          <w:rFonts w:ascii="Arial" w:cs="Arial" w:eastAsia="Arial" w:hAnsi="Arial"/>
          <w:sz w:val="22"/>
          <w:szCs w:val="22"/>
        </w:rPr>
        <w:t xml:space="preserve">DROPCARE operates as a B2B2C platform. Understanding how data flows through this model is important:</w:t>
      </w:r>
    </w:p>
    <w:p>
      <w:pPr>
        <w:pStyle w:val="ListParagraph"/>
        <w:numPr>
          <w:ilvl w:val="0"/>
          <w:numId w:val="2"/>
        </w:numPr>
        <w:spacing w:before="40" w:after="40"/>
      </w:pPr>
      <w:r>
        <w:rPr>
          <w:rFonts w:ascii="Arial" w:cs="Arial" w:eastAsia="Arial" w:hAnsi="Arial"/>
          <w:sz w:val="22"/>
          <w:szCs w:val="22"/>
        </w:rPr>
        <w:t xml:space="preserve">The Clinic collects patient personal data and enters it into the DROPCARE platform. The Clinic decides what data to collect, for what purpose, and on what legal basis. The Clinic is the data controller for all patient personal data.</w:t>
      </w:r>
    </w:p>
    <w:p>
      <w:pPr>
        <w:pStyle w:val="ListParagraph"/>
        <w:numPr>
          <w:ilvl w:val="0"/>
          <w:numId w:val="2"/>
        </w:numPr>
        <w:spacing w:before="40" w:after="40"/>
      </w:pPr>
      <w:r>
        <w:rPr>
          <w:rFonts w:ascii="Arial" w:cs="Arial" w:eastAsia="Arial" w:hAnsi="Arial"/>
          <w:sz w:val="22"/>
          <w:szCs w:val="22"/>
        </w:rPr>
        <w:t xml:space="preserve">DROPCARE acts as a data processor for patient data — storing and transmitting it solely on the Clinic's instructions, with no independent use of that data.</w:t>
      </w:r>
    </w:p>
    <w:p>
      <w:pPr>
        <w:pStyle w:val="ListParagraph"/>
        <w:numPr>
          <w:ilvl w:val="0"/>
          <w:numId w:val="2"/>
        </w:numPr>
        <w:spacing w:before="40" w:after="40"/>
      </w:pPr>
      <w:r>
        <w:rPr>
          <w:rFonts w:ascii="Arial" w:cs="Arial" w:eastAsia="Arial" w:hAnsi="Arial"/>
          <w:sz w:val="22"/>
          <w:szCs w:val="22"/>
        </w:rPr>
        <w:t xml:space="preserve">DROPCARE acts as a data controller only for the limited data it holds about Clinic staff for the purpose of operating the Admin Panel service.</w:t>
      </w:r>
    </w:p>
    <w:p>
      <w:pPr>
        <w:spacing w:before="60" w:after="100"/>
        <w:jc w:val="both"/>
      </w:pPr>
      <w:r>
        <w:rPr>
          <w:rFonts w:ascii="Arial" w:cs="Arial" w:eastAsia="Arial" w:hAnsi="Arial"/>
          <w:sz w:val="22"/>
          <w:szCs w:val="22"/>
        </w:rPr>
        <w:t xml:space="preserve">Patients who wish to understand how their personal data is used, or who wish to exercise their data rights, should contact their Clinic in the first instance, as the Clinic is their data controller.</w:t>
      </w:r>
    </w:p>
    <w:p>
      <w:pPr>
        <w:pStyle w:val="Heading1"/>
        <w:spacing w:before="320" w:after="120"/>
      </w:pPr>
      <w:r>
        <w:rPr>
          <w:rFonts w:ascii="Arial" w:cs="Arial" w:eastAsia="Arial" w:hAnsi="Arial"/>
          <w:b/>
          <w:bCs/>
          <w:color w:val="1A2E5A"/>
          <w:sz w:val="28"/>
          <w:szCs w:val="28"/>
        </w:rPr>
        <w:t xml:space="preserve">2. DROPCARE Does Not Collect Patient Data</w:t>
      </w:r>
    </w:p>
    <w:p>
      <w:pPr>
        <w:pBdr>
          <w:top w:val="single" w:color="1A2E5A" w:sz="10"/>
          <w:bottom w:val="single" w:color="1A2E5A" w:sz="10"/>
          <w:left w:val="single" w:color="1A2E5A" w:sz="10"/>
          <w:right w:val="single" w:color="1A2E5A" w:sz="10"/>
        </w:pBdr>
        <w:spacing w:before="200" w:after="200"/>
        <w:ind w:left="280" w:right="280"/>
      </w:pPr>
      <w:r>
        <w:rPr>
          <w:rFonts w:ascii="Arial" w:cs="Arial" w:eastAsia="Arial" w:hAnsi="Arial"/>
          <w:b/>
          <w:bCs/>
          <w:sz w:val="22"/>
          <w:szCs w:val="22"/>
        </w:rPr>
        <w:t xml:space="preserve">DROPCARE DOES NOT INDEPENDENTLY COLLECT ANY PATIENT PERSONAL DATA.</w:t>
      </w:r>
      <w:r>
        <w:rPr>
          <w:rFonts w:ascii="Arial" w:cs="Arial" w:eastAsia="Arial" w:hAnsi="Arial"/>
          <w:b w:val="false"/>
          <w:bCs w:val="false"/>
          <w:sz w:val="22"/>
          <w:szCs w:val="22"/>
        </w:rPr>
        <w:br/>
        <w:t xml:space="preserve"> </w:t>
      </w:r>
      <w:r>
        <w:rPr>
          <w:rFonts w:ascii="Arial" w:cs="Arial" w:eastAsia="Arial" w:hAnsi="Arial"/>
          <w:b/>
          <w:bCs/>
          <w:sz w:val="22"/>
          <w:szCs w:val="22"/>
        </w:rPr>
        <w:br/>
        <w:t xml:space="preserve">Every piece of patient data in the DROPCARE platform — including names, contact details, surgery information, and dose logs — has been entered either by the Clinic's staff through the Admin Panel, or by the patient themselves during App activation at the Clinic's direction.</w:t>
      </w:r>
      <w:r>
        <w:rPr>
          <w:rFonts w:ascii="Arial" w:cs="Arial" w:eastAsia="Arial" w:hAnsi="Arial"/>
          <w:b w:val="false"/>
          <w:bCs w:val="false"/>
          <w:sz w:val="22"/>
          <w:szCs w:val="22"/>
        </w:rPr>
        <w:br/>
        <w:t xml:space="preserve"> </w:t>
      </w:r>
      <w:r>
        <w:rPr>
          <w:rFonts w:ascii="Arial" w:cs="Arial" w:eastAsia="Arial" w:hAnsi="Arial"/>
          <w:b/>
          <w:bCs/>
          <w:sz w:val="22"/>
          <w:szCs w:val="22"/>
        </w:rPr>
        <w:br/>
        <w:t xml:space="preserve">DROPCARE does not access, use, analyse, or share patient data for any purpose of its own. DROPCARE processes patient data solely as a technical intermediary, acting on the documented instructions of the Clinic.</w:t>
      </w:r>
      <w:r>
        <w:rPr>
          <w:rFonts w:ascii="Arial" w:cs="Arial" w:eastAsia="Arial" w:hAnsi="Arial"/>
          <w:b w:val="false"/>
          <w:bCs w:val="false"/>
          <w:sz w:val="22"/>
          <w:szCs w:val="22"/>
        </w:rPr>
        <w:br/>
        <w:t xml:space="preserve"> </w:t>
      </w:r>
      <w:r>
        <w:rPr>
          <w:rFonts w:ascii="Arial" w:cs="Arial" w:eastAsia="Arial" w:hAnsi="Arial"/>
          <w:b/>
          <w:bCs/>
          <w:sz w:val="22"/>
          <w:szCs w:val="22"/>
        </w:rPr>
        <w:br/>
        <w:t xml:space="preserve">DROPCARE does not use patient data for advertising, profiling, research, product improvement, or any purpose beyond delivering the scheduling and alarm functionality instructed by the Clinic.</w:t>
      </w:r>
      <w:r>
        <w:rPr>
          <w:rFonts w:ascii="Arial" w:cs="Arial" w:eastAsia="Arial" w:hAnsi="Arial"/>
          <w:b w:val="false"/>
          <w:bCs w:val="false"/>
          <w:sz w:val="22"/>
          <w:szCs w:val="22"/>
        </w:rPr>
        <w:br/>
        <w:t xml:space="preserve"> </w:t>
      </w:r>
      <w:r>
        <w:rPr>
          <w:rFonts w:ascii="Arial" w:cs="Arial" w:eastAsia="Arial" w:hAnsi="Arial"/>
          <w:b/>
          <w:bCs/>
          <w:sz w:val="22"/>
          <w:szCs w:val="22"/>
        </w:rPr>
        <w:br/>
        <w:t xml:space="preserve">THE CLINIC BEARS FULL RESPONSIBILITY FOR ALL ASPECTS OF PATIENT DATA COMPLIANCE.</w:t>
      </w:r>
    </w:p>
    <w:p>
      <w:pPr>
        <w:pStyle w:val="Heading1"/>
        <w:spacing w:before="320" w:after="120"/>
      </w:pPr>
      <w:r>
        <w:rPr>
          <w:rFonts w:ascii="Arial" w:cs="Arial" w:eastAsia="Arial" w:hAnsi="Arial"/>
          <w:b/>
          <w:bCs/>
          <w:color w:val="1A2E5A"/>
          <w:sz w:val="28"/>
          <w:szCs w:val="28"/>
        </w:rPr>
        <w:t xml:space="preserve">3. Who Controls What</w:t>
      </w:r>
    </w:p>
    <w:p>
      <w:pPr>
        <w:pStyle w:val="Heading2"/>
        <w:spacing w:before="200" w:after="80"/>
      </w:pPr>
      <w:r>
        <w:rPr>
          <w:rFonts w:ascii="Arial" w:cs="Arial" w:eastAsia="Arial" w:hAnsi="Arial"/>
          <w:b/>
          <w:bCs/>
          <w:color w:val="2C4A8A"/>
          <w:sz w:val="24"/>
          <w:szCs w:val="24"/>
        </w:rPr>
        <w:t xml:space="preserve">3.1 Patient Data — Clinic is the Controller</w:t>
      </w:r>
    </w:p>
    <w:p>
      <w:pPr>
        <w:spacing w:before="60" w:after="100"/>
        <w:jc w:val="both"/>
      </w:pPr>
      <w:r>
        <w:rPr>
          <w:rFonts w:ascii="Arial" w:cs="Arial" w:eastAsia="Arial" w:hAnsi="Arial"/>
          <w:sz w:val="22"/>
          <w:szCs w:val="22"/>
        </w:rPr>
        <w:t xml:space="preserve">The Clinic that registered the patient in DROPCARE is the data controller for that patient's personal data. This means:</w:t>
      </w:r>
    </w:p>
    <w:p>
      <w:pPr>
        <w:pStyle w:val="ListParagraph"/>
        <w:numPr>
          <w:ilvl w:val="0"/>
          <w:numId w:val="2"/>
        </w:numPr>
        <w:spacing w:before="40" w:after="40"/>
      </w:pPr>
      <w:r>
        <w:rPr>
          <w:rFonts w:ascii="Arial" w:cs="Arial" w:eastAsia="Arial" w:hAnsi="Arial"/>
          <w:sz w:val="22"/>
          <w:szCs w:val="22"/>
        </w:rPr>
        <w:t xml:space="preserve">The Clinic determines what data is collected and why.</w:t>
      </w:r>
    </w:p>
    <w:p>
      <w:pPr>
        <w:pStyle w:val="ListParagraph"/>
        <w:numPr>
          <w:ilvl w:val="0"/>
          <w:numId w:val="2"/>
        </w:numPr>
        <w:spacing w:before="40" w:after="40"/>
      </w:pPr>
      <w:r>
        <w:rPr>
          <w:rFonts w:ascii="Arial" w:cs="Arial" w:eastAsia="Arial" w:hAnsi="Arial"/>
          <w:sz w:val="22"/>
          <w:szCs w:val="22"/>
        </w:rPr>
        <w:t xml:space="preserve">The Clinic is responsible for ensuring a valid legal basis for processing each category of data.</w:t>
      </w:r>
    </w:p>
    <w:p>
      <w:pPr>
        <w:pStyle w:val="ListParagraph"/>
        <w:numPr>
          <w:ilvl w:val="0"/>
          <w:numId w:val="2"/>
        </w:numPr>
        <w:spacing w:before="40" w:after="40"/>
      </w:pPr>
      <w:r>
        <w:rPr>
          <w:rFonts w:ascii="Arial" w:cs="Arial" w:eastAsia="Arial" w:hAnsi="Arial"/>
          <w:sz w:val="22"/>
          <w:szCs w:val="22"/>
        </w:rPr>
        <w:t xml:space="preserve">The Clinic is responsible for responding to patient data rights requests (access, rectification, erasure, portability, objection).</w:t>
      </w:r>
    </w:p>
    <w:p>
      <w:pPr>
        <w:pStyle w:val="ListParagraph"/>
        <w:numPr>
          <w:ilvl w:val="0"/>
          <w:numId w:val="2"/>
        </w:numPr>
        <w:spacing w:before="40" w:after="40"/>
      </w:pPr>
      <w:r>
        <w:rPr>
          <w:rFonts w:ascii="Arial" w:cs="Arial" w:eastAsia="Arial" w:hAnsi="Arial"/>
          <w:sz w:val="22"/>
          <w:szCs w:val="22"/>
        </w:rPr>
        <w:t xml:space="preserve">The Clinic is responsible for notifying patients and authorities in the event of a data breach.</w:t>
      </w:r>
    </w:p>
    <w:p>
      <w:pPr>
        <w:pStyle w:val="ListParagraph"/>
        <w:numPr>
          <w:ilvl w:val="0"/>
          <w:numId w:val="2"/>
        </w:numPr>
        <w:spacing w:before="40" w:after="40"/>
      </w:pPr>
      <w:r>
        <w:rPr>
          <w:rFonts w:ascii="Arial" w:cs="Arial" w:eastAsia="Arial" w:hAnsi="Arial"/>
          <w:sz w:val="22"/>
          <w:szCs w:val="22"/>
        </w:rPr>
        <w:t xml:space="preserve">The Clinic is responsible for all regulatory compliance obligations, including under GDPR, UK GDPR, CCPA/CPRA, HIPAA (where applicable), and any other applicable law.</w:t>
      </w:r>
    </w:p>
    <w:p>
      <w:pPr>
        <w:spacing w:before="60" w:after="100"/>
        <w:jc w:val="both"/>
      </w:pPr>
      <w:r>
        <w:rPr>
          <w:rFonts w:ascii="Arial" w:cs="Arial" w:eastAsia="Arial" w:hAnsi="Arial"/>
          <w:sz w:val="22"/>
          <w:szCs w:val="22"/>
        </w:rPr>
        <w:t xml:space="preserve">DROPCARE's obligations as data processor are governed by a Data Processing Agreement (DPA) entered into with each Clinic. DROPCARE will process patient data only in accordance with the Clinic's documented instructions and the DPA.</w:t>
      </w:r>
    </w:p>
    <w:p>
      <w:pPr>
        <w:pStyle w:val="Heading2"/>
        <w:spacing w:before="200" w:after="80"/>
      </w:pPr>
      <w:r>
        <w:rPr>
          <w:rFonts w:ascii="Arial" w:cs="Arial" w:eastAsia="Arial" w:hAnsi="Arial"/>
          <w:b/>
          <w:bCs/>
          <w:color w:val="2C4A8A"/>
          <w:sz w:val="24"/>
          <w:szCs w:val="24"/>
        </w:rPr>
        <w:t xml:space="preserve">3.2 Clinic Staff Data — DROPCARE is the Controller</w:t>
      </w:r>
    </w:p>
    <w:p>
      <w:pPr>
        <w:spacing w:before="60" w:after="100"/>
        <w:jc w:val="both"/>
      </w:pPr>
      <w:r>
        <w:rPr>
          <w:rFonts w:ascii="Arial" w:cs="Arial" w:eastAsia="Arial" w:hAnsi="Arial"/>
          <w:sz w:val="22"/>
          <w:szCs w:val="22"/>
        </w:rPr>
        <w:t xml:space="preserve">DROPCARE acts as a data controller only for the personal data of Clinic administrators and staff members who use the Admin Panel — specifically:</w:t>
      </w:r>
    </w:p>
    <w:p>
      <w:pPr>
        <w:pStyle w:val="ListParagraph"/>
        <w:numPr>
          <w:ilvl w:val="0"/>
          <w:numId w:val="2"/>
        </w:numPr>
        <w:spacing w:before="40" w:after="40"/>
      </w:pPr>
      <w:r>
        <w:rPr>
          <w:rFonts w:ascii="Arial" w:cs="Arial" w:eastAsia="Arial" w:hAnsi="Arial"/>
          <w:sz w:val="22"/>
          <w:szCs w:val="22"/>
        </w:rPr>
        <w:t xml:space="preserve">full name;</w:t>
      </w:r>
    </w:p>
    <w:p>
      <w:pPr>
        <w:pStyle w:val="ListParagraph"/>
        <w:numPr>
          <w:ilvl w:val="0"/>
          <w:numId w:val="2"/>
        </w:numPr>
        <w:spacing w:before="40" w:after="40"/>
      </w:pPr>
      <w:r>
        <w:rPr>
          <w:rFonts w:ascii="Arial" w:cs="Arial" w:eastAsia="Arial" w:hAnsi="Arial"/>
          <w:sz w:val="22"/>
          <w:szCs w:val="22"/>
        </w:rPr>
        <w:t xml:space="preserve">email address (used for account login and service communications);</w:t>
      </w:r>
    </w:p>
    <w:p>
      <w:pPr>
        <w:pStyle w:val="ListParagraph"/>
        <w:numPr>
          <w:ilvl w:val="0"/>
          <w:numId w:val="2"/>
        </w:numPr>
        <w:spacing w:before="40" w:after="40"/>
      </w:pPr>
      <w:r>
        <w:rPr>
          <w:rFonts w:ascii="Arial" w:cs="Arial" w:eastAsia="Arial" w:hAnsi="Arial"/>
          <w:sz w:val="22"/>
          <w:szCs w:val="22"/>
        </w:rPr>
        <w:t xml:space="preserve">role designation (Administrator or limited access);</w:t>
      </w:r>
    </w:p>
    <w:p>
      <w:pPr>
        <w:pStyle w:val="ListParagraph"/>
        <w:numPr>
          <w:ilvl w:val="0"/>
          <w:numId w:val="2"/>
        </w:numPr>
        <w:spacing w:before="40" w:after="40"/>
      </w:pPr>
      <w:r>
        <w:rPr>
          <w:rFonts w:ascii="Arial" w:cs="Arial" w:eastAsia="Arial" w:hAnsi="Arial"/>
          <w:sz w:val="22"/>
          <w:szCs w:val="22"/>
        </w:rPr>
        <w:t xml:space="preserve">activity logs within the Admin Panel (for security and audit purposes).</w:t>
      </w:r>
    </w:p>
    <w:p>
      <w:pPr>
        <w:spacing w:before="60" w:after="100"/>
        <w:jc w:val="both"/>
      </w:pPr>
      <w:r>
        <w:rPr>
          <w:rFonts w:ascii="Arial" w:cs="Arial" w:eastAsia="Arial" w:hAnsi="Arial"/>
          <w:sz w:val="22"/>
          <w:szCs w:val="22"/>
        </w:rPr>
        <w:t xml:space="preserve">This data is processed for the sole purpose of providing the Admin Panel service to the Clinic, maintaining account security, and communicating with the Clinic about the Platform.</w:t>
      </w:r>
    </w:p>
    <w:p>
      <w:pPr>
        <w:pStyle w:val="Heading2"/>
        <w:spacing w:before="200" w:after="80"/>
      </w:pPr>
      <w:r>
        <w:rPr>
          <w:rFonts w:ascii="Arial" w:cs="Arial" w:eastAsia="Arial" w:hAnsi="Arial"/>
          <w:b/>
          <w:bCs/>
          <w:color w:val="2C4A8A"/>
          <w:sz w:val="24"/>
          <w:szCs w:val="24"/>
        </w:rPr>
        <w:t xml:space="preserve">3.3 Contact Details for Data Queries</w:t>
      </w:r>
    </w:p>
    <w:p>
      <w:pPr>
        <w:spacing w:before="60" w:after="100"/>
        <w:jc w:val="both"/>
      </w:pPr>
      <w:r>
        <w:rPr>
          <w:rFonts w:ascii="Arial" w:cs="Arial" w:eastAsia="Arial" w:hAnsi="Arial"/>
          <w:sz w:val="22"/>
          <w:szCs w:val="22"/>
        </w:rPr>
        <w:t xml:space="preserve">[Company Legal Name]</w:t>
      </w:r>
    </w:p>
    <w:p>
      <w:pPr>
        <w:spacing w:before="60" w:after="100"/>
        <w:jc w:val="both"/>
      </w:pPr>
      <w:r>
        <w:rPr>
          <w:rFonts w:ascii="Arial" w:cs="Arial" w:eastAsia="Arial" w:hAnsi="Arial"/>
          <w:sz w:val="22"/>
          <w:szCs w:val="22"/>
        </w:rPr>
        <w:t xml:space="preserve">[Registered Address], [Country]</w:t>
      </w:r>
    </w:p>
    <w:p>
      <w:pPr>
        <w:spacing w:before="60" w:after="100"/>
        <w:jc w:val="both"/>
      </w:pPr>
      <w:r>
        <w:rPr>
          <w:rFonts w:ascii="Arial" w:cs="Arial" w:eastAsia="Arial" w:hAnsi="Arial"/>
          <w:sz w:val="22"/>
          <w:szCs w:val="22"/>
        </w:rPr>
        <w:t xml:space="preserve">Privacy enquiries: [privacy@dropcare.example.com]</w:t>
      </w:r>
    </w:p>
    <w:p>
      <w:pPr>
        <w:spacing w:before="60" w:after="100"/>
        <w:jc w:val="both"/>
      </w:pPr>
      <w:r>
        <w:rPr>
          <w:rFonts w:ascii="Arial" w:cs="Arial" w:eastAsia="Arial" w:hAnsi="Arial"/>
          <w:sz w:val="22"/>
          <w:szCs w:val="22"/>
        </w:rPr>
        <w:t xml:space="preserve">Data Protection Officer (where applicable): [dpo@dropcare.example.com]</w:t>
      </w:r>
    </w:p>
    <w:p>
      <w:pPr>
        <w:pStyle w:val="Heading1"/>
        <w:spacing w:before="320" w:after="120"/>
      </w:pPr>
      <w:r>
        <w:rPr>
          <w:rFonts w:ascii="Arial" w:cs="Arial" w:eastAsia="Arial" w:hAnsi="Arial"/>
          <w:b/>
          <w:bCs/>
          <w:color w:val="1A2E5A"/>
          <w:sz w:val="28"/>
          <w:szCs w:val="28"/>
        </w:rPr>
        <w:t xml:space="preserve">4. What Data Is Held in the Platform</w:t>
      </w:r>
    </w:p>
    <w:p>
      <w:pPr>
        <w:spacing w:before="60" w:after="100"/>
        <w:jc w:val="both"/>
      </w:pPr>
      <w:r>
        <w:rPr>
          <w:rFonts w:ascii="Arial" w:cs="Arial" w:eastAsia="Arial" w:hAnsi="Arial"/>
          <w:sz w:val="22"/>
          <w:szCs w:val="22"/>
        </w:rPr>
        <w:t xml:space="preserve">For transparency, the following categories of data may be present in the DROPCARE platform, having been entered by the Clinic or at the Clinic's direction. This data is held by DROPCARE solely on behalf of the Clinic.</w:t>
      </w:r>
    </w:p>
    <w:p>
      <w:pPr>
        <w:spacing w:before="80"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single" w:color="CCCCCC" w:sz="4"/>
              <w:left w:val="single" w:color="CCCCCC" w:sz="4"/>
              <w:bottom w:val="single" w:color="CCCCCC" w:sz="4"/>
              <w:right w:val="single" w:color="CCCCCC" w:sz="4"/>
            </w:tcBorders>
            <w:shd w:fill="E8EEF6" w:val="clear"/>
            <w:tcMar>
              <w:top w:type="dxa" w:w="80"/>
              <w:left w:type="dxa" w:w="120"/>
              <w:bottom w:type="dxa" w:w="80"/>
              <w:right w:type="dxa" w:w="120"/>
            </w:tcMar>
          </w:tcPr>
          <w:p>
            <w:r>
              <w:rPr>
                <w:rFonts w:ascii="Arial" w:cs="Arial" w:eastAsia="Arial" w:hAnsi="Arial"/>
                <w:b/>
                <w:bCs/>
                <w:sz w:val="20"/>
                <w:szCs w:val="20"/>
              </w:rPr>
              <w:t xml:space="preserve">Category / Purpose</w:t>
            </w:r>
          </w:p>
        </w:tc>
        <w:tc>
          <w:tcPr>
            <w:tcW w:type="dxa" w:w="5826"/>
            <w:tcBorders>
              <w:top w:val="single" w:color="CCCCCC" w:sz="4"/>
              <w:left w:val="single" w:color="CCCCCC" w:sz="4"/>
              <w:bottom w:val="single" w:color="CCCCCC" w:sz="4"/>
              <w:right w:val="single" w:color="CCCCCC" w:sz="4"/>
            </w:tcBorders>
            <w:shd w:fill="E8EEF6" w:val="clear"/>
            <w:tcMar>
              <w:top w:type="dxa" w:w="80"/>
              <w:left w:type="dxa" w:w="120"/>
              <w:bottom w:type="dxa" w:w="80"/>
              <w:right w:type="dxa" w:w="120"/>
            </w:tcMar>
          </w:tcPr>
          <w:p>
            <w:r>
              <w:rPr>
                <w:rFonts w:ascii="Arial" w:cs="Arial" w:eastAsia="Arial" w:hAnsi="Arial"/>
                <w:b/>
                <w:bCs/>
                <w:sz w:val="20"/>
                <w:szCs w:val="20"/>
              </w:rPr>
              <w:t xml:space="preserve">Details</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Patient name</w:t>
            </w:r>
          </w:p>
        </w:tc>
        <w:tc>
          <w:tcPr>
            <w:tcW w:type="dxa" w:w="58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First and last name. Entered by Clinic staff or by the patient during activation.</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Email address</w:t>
            </w:r>
          </w:p>
        </w:tc>
        <w:tc>
          <w:tcPr>
            <w:tcW w:type="dxa" w:w="58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Used by the Clinic to deliver the Activation Code and for Clinic-patient communications.</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Phone number</w:t>
            </w:r>
          </w:p>
        </w:tc>
        <w:tc>
          <w:tcPr>
            <w:tcW w:type="dxa" w:w="58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Used by the Clinic to deliver the Activation Code via SMS.</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Surgery type</w:t>
            </w:r>
          </w:p>
        </w:tc>
        <w:tc>
          <w:tcPr>
            <w:tcW w:type="dxa" w:w="58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The type of eye surgery (e.g., LASIK, LASEK, PRK). Health data entered by the Clinic.</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Surgery date and time</w:t>
            </w:r>
          </w:p>
        </w:tc>
        <w:tc>
          <w:tcPr>
            <w:tcW w:type="dxa" w:w="58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Used to calculate the Treatment Plan schedule. Health data entered by the Clinic.</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Dose compliance logs</w:t>
            </w:r>
          </w:p>
        </w:tc>
        <w:tc>
          <w:tcPr>
            <w:tcW w:type="dxa" w:w="58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Timestamped records of which doses the patient has marked as taken. Generated by the patient's App use and stored on behalf of the Clinic.</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Patient-submitted questions</w:t>
            </w:r>
          </w:p>
        </w:tc>
        <w:tc>
          <w:tcPr>
            <w:tcW w:type="dxa" w:w="58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Free-text questions submitted by patients via the App. Stored on behalf of the Clinic for Clinic staff to respond to.</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App activation status</w:t>
            </w:r>
          </w:p>
        </w:tc>
        <w:tc>
          <w:tcPr>
            <w:tcW w:type="dxa" w:w="58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Whether the patient has activated the App. Operational data held on behalf of the Clinic.</w:t>
            </w:r>
          </w:p>
        </w:tc>
      </w:tr>
    </w:tbl>
    <w:p>
      <w:pPr>
        <w:spacing w:before="80" w:after="0"/>
      </w:pPr>
    </w:p>
    <w:p>
      <w:pPr>
        <w:pBdr>
          <w:top w:val="single" w:color="1A2E5A" w:sz="10"/>
          <w:bottom w:val="single" w:color="1A2E5A" w:sz="10"/>
          <w:left w:val="single" w:color="1A2E5A" w:sz="10"/>
          <w:right w:val="single" w:color="1A2E5A" w:sz="10"/>
        </w:pBdr>
        <w:spacing w:before="200" w:after="200"/>
        <w:ind w:left="280" w:right="280"/>
      </w:pPr>
      <w:r>
        <w:rPr>
          <w:rFonts w:ascii="Arial" w:cs="Arial" w:eastAsia="Arial" w:hAnsi="Arial"/>
          <w:b/>
          <w:bCs/>
          <w:sz w:val="22"/>
          <w:szCs w:val="22"/>
        </w:rPr>
        <w:t xml:space="preserve">NOTE ON HEALTH DATA</w:t>
      </w:r>
      <w:r>
        <w:rPr>
          <w:rFonts w:ascii="Arial" w:cs="Arial" w:eastAsia="Arial" w:hAnsi="Arial"/>
          <w:b w:val="false"/>
          <w:bCs w:val="false"/>
          <w:sz w:val="22"/>
          <w:szCs w:val="22"/>
        </w:rPr>
        <w:br/>
        <w:t xml:space="preserve"> </w:t>
      </w:r>
      <w:r>
        <w:rPr>
          <w:rFonts w:ascii="Arial" w:cs="Arial" w:eastAsia="Arial" w:hAnsi="Arial"/>
          <w:b/>
          <w:bCs/>
          <w:sz w:val="22"/>
          <w:szCs w:val="22"/>
        </w:rPr>
        <w:br/>
        <w:t xml:space="preserve">Surgery type, surgery date, and dose compliance logs may constitute health data (special category data under GDPR / sensitive personal information under CCPA/CPRA).</w:t>
      </w:r>
      <w:r>
        <w:rPr>
          <w:rFonts w:ascii="Arial" w:cs="Arial" w:eastAsia="Arial" w:hAnsi="Arial"/>
          <w:b w:val="false"/>
          <w:bCs w:val="false"/>
          <w:sz w:val="22"/>
          <w:szCs w:val="22"/>
        </w:rPr>
        <w:br/>
        <w:t xml:space="preserve"> </w:t>
      </w:r>
      <w:r>
        <w:rPr>
          <w:rFonts w:ascii="Arial" w:cs="Arial" w:eastAsia="Arial" w:hAnsi="Arial"/>
          <w:b/>
          <w:bCs/>
          <w:sz w:val="22"/>
          <w:szCs w:val="22"/>
        </w:rPr>
        <w:br/>
        <w:t xml:space="preserve">The Clinic is solely responsible for ensuring it has an appropriate legal basis for collecting and processing health data — such as explicit patient consent or a healthcare-specific basis under applicable law.</w:t>
      </w:r>
      <w:r>
        <w:rPr>
          <w:rFonts w:ascii="Arial" w:cs="Arial" w:eastAsia="Arial" w:hAnsi="Arial"/>
          <w:b w:val="false"/>
          <w:bCs w:val="false"/>
          <w:sz w:val="22"/>
          <w:szCs w:val="22"/>
        </w:rPr>
        <w:br/>
        <w:t xml:space="preserve"> </w:t>
      </w:r>
      <w:r>
        <w:rPr>
          <w:rFonts w:ascii="Arial" w:cs="Arial" w:eastAsia="Arial" w:hAnsi="Arial"/>
          <w:b/>
          <w:bCs/>
          <w:sz w:val="22"/>
          <w:szCs w:val="22"/>
        </w:rPr>
        <w:br/>
        <w:t xml:space="preserve">DROPCARE processes this data exclusively on the Clinic's instructions, without independent access or use.</w:t>
      </w:r>
    </w:p>
    <w:p>
      <w:pPr>
        <w:pStyle w:val="Heading1"/>
        <w:spacing w:before="320" w:after="120"/>
      </w:pPr>
      <w:r>
        <w:rPr>
          <w:rFonts w:ascii="Arial" w:cs="Arial" w:eastAsia="Arial" w:hAnsi="Arial"/>
          <w:b/>
          <w:bCs/>
          <w:color w:val="1A2E5A"/>
          <w:sz w:val="28"/>
          <w:szCs w:val="28"/>
        </w:rPr>
        <w:t xml:space="preserve">5. How DROPCARE Uses Data (As Processor)</w:t>
      </w:r>
    </w:p>
    <w:p>
      <w:pPr>
        <w:spacing w:before="60" w:after="100"/>
        <w:jc w:val="both"/>
      </w:pPr>
      <w:r>
        <w:rPr>
          <w:rFonts w:ascii="Arial" w:cs="Arial" w:eastAsia="Arial" w:hAnsi="Arial"/>
          <w:sz w:val="22"/>
          <w:szCs w:val="22"/>
        </w:rPr>
        <w:t xml:space="preserve">As data processor, DROPCARE uses patient data only to deliver the technical functions of the Platform on behalf of the Clinic:</w:t>
      </w:r>
    </w:p>
    <w:p>
      <w:pPr>
        <w:spacing w:before="80"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single" w:color="CCCCCC" w:sz="4"/>
              <w:left w:val="single" w:color="CCCCCC" w:sz="4"/>
              <w:bottom w:val="single" w:color="CCCCCC" w:sz="4"/>
              <w:right w:val="single" w:color="CCCCCC" w:sz="4"/>
            </w:tcBorders>
            <w:shd w:fill="E8EEF6" w:val="clear"/>
            <w:tcMar>
              <w:top w:type="dxa" w:w="80"/>
              <w:left w:type="dxa" w:w="120"/>
              <w:bottom w:type="dxa" w:w="80"/>
              <w:right w:type="dxa" w:w="120"/>
            </w:tcMar>
          </w:tcPr>
          <w:p>
            <w:r>
              <w:rPr>
                <w:rFonts w:ascii="Arial" w:cs="Arial" w:eastAsia="Arial" w:hAnsi="Arial"/>
                <w:b/>
                <w:bCs/>
                <w:sz w:val="20"/>
                <w:szCs w:val="20"/>
              </w:rPr>
              <w:t xml:space="preserve">Category / Purpose</w:t>
            </w:r>
          </w:p>
        </w:tc>
        <w:tc>
          <w:tcPr>
            <w:tcW w:type="dxa" w:w="5826"/>
            <w:tcBorders>
              <w:top w:val="single" w:color="CCCCCC" w:sz="4"/>
              <w:left w:val="single" w:color="CCCCCC" w:sz="4"/>
              <w:bottom w:val="single" w:color="CCCCCC" w:sz="4"/>
              <w:right w:val="single" w:color="CCCCCC" w:sz="4"/>
            </w:tcBorders>
            <w:shd w:fill="E8EEF6" w:val="clear"/>
            <w:tcMar>
              <w:top w:type="dxa" w:w="80"/>
              <w:left w:type="dxa" w:w="120"/>
              <w:bottom w:type="dxa" w:w="80"/>
              <w:right w:type="dxa" w:w="120"/>
            </w:tcMar>
          </w:tcPr>
          <w:p>
            <w:r>
              <w:rPr>
                <w:rFonts w:ascii="Arial" w:cs="Arial" w:eastAsia="Arial" w:hAnsi="Arial"/>
                <w:b/>
                <w:bCs/>
                <w:sz w:val="20"/>
                <w:szCs w:val="20"/>
              </w:rPr>
              <w:t xml:space="preserve">Details</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Activation Code delivery</w:t>
            </w:r>
          </w:p>
        </w:tc>
        <w:tc>
          <w:tcPr>
            <w:tcW w:type="dxa" w:w="58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Transmitting Activation Codes to patients via email and/or SMS, as directed by the Clinic.</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App service delivery</w:t>
            </w:r>
          </w:p>
        </w:tc>
        <w:tc>
          <w:tcPr>
            <w:tcW w:type="dxa" w:w="58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Transmitting Treatment Plan schedules, dose alarms, follow-up dates, and Clinic information to the patient's App.</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Progress tracking</w:t>
            </w:r>
          </w:p>
        </w:tc>
        <w:tc>
          <w:tcPr>
            <w:tcW w:type="dxa" w:w="58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Storing and displaying dose compliance data to the patient (App) and to Clinic staff (Admin Panel), as directed.</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Patient questions</w:t>
            </w:r>
          </w:p>
        </w:tc>
        <w:tc>
          <w:tcPr>
            <w:tcW w:type="dxa" w:w="58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Routing patient-submitted questions to Clinic staff; displaying published answers in the App.</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Admin Panel service delivery</w:t>
            </w:r>
          </w:p>
        </w:tc>
        <w:tc>
          <w:tcPr>
            <w:tcW w:type="dxa" w:w="58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Providing Clinic staff with access to patient management and dashboard functionality.</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Platform security</w:t>
            </w:r>
          </w:p>
        </w:tc>
        <w:tc>
          <w:tcPr>
            <w:tcW w:type="dxa" w:w="58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Technical monitoring to protect the integrity of the Platform and data stored within it.</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Legal compliance</w:t>
            </w:r>
          </w:p>
        </w:tc>
        <w:tc>
          <w:tcPr>
            <w:tcW w:type="dxa" w:w="58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Retaining data as required by applicable law and complying with lawful requests from authorities.</w:t>
            </w:r>
          </w:p>
        </w:tc>
      </w:tr>
    </w:tbl>
    <w:p>
      <w:pPr>
        <w:spacing w:before="80" w:after="0"/>
      </w:pPr>
    </w:p>
    <w:p>
      <w:pPr>
        <w:spacing w:before="60" w:after="100"/>
        <w:jc w:val="both"/>
      </w:pPr>
      <w:r>
        <w:rPr>
          <w:rFonts w:ascii="Arial" w:cs="Arial" w:eastAsia="Arial" w:hAnsi="Arial"/>
          <w:b/>
          <w:bCs/>
          <w:sz w:val="22"/>
          <w:szCs w:val="22"/>
        </w:rPr>
        <w:t xml:space="preserve">DROPCARE does not use patient data for: </w:t>
      </w:r>
      <w:r>
        <w:rPr>
          <w:rFonts w:ascii="Arial" w:cs="Arial" w:eastAsia="Arial" w:hAnsi="Arial"/>
          <w:sz w:val="22"/>
          <w:szCs w:val="22"/>
        </w:rPr>
        <w:t xml:space="preserve">advertising, direct marketing to patients, profiling, product analytics, training machine learning models, or any purpose beyond the delivery of the Platform service to the Clinic.</w:t>
      </w:r>
    </w:p>
    <w:p>
      <w:pPr>
        <w:pStyle w:val="Heading1"/>
        <w:spacing w:before="320" w:after="120"/>
      </w:pPr>
      <w:r>
        <w:rPr>
          <w:rFonts w:ascii="Arial" w:cs="Arial" w:eastAsia="Arial" w:hAnsi="Arial"/>
          <w:b/>
          <w:bCs/>
          <w:color w:val="1A2E5A"/>
          <w:sz w:val="28"/>
          <w:szCs w:val="28"/>
        </w:rPr>
        <w:t xml:space="preserve">6. Legal Bases for Processing</w:t>
      </w:r>
    </w:p>
    <w:p>
      <w:pPr>
        <w:pStyle w:val="Heading2"/>
        <w:spacing w:before="200" w:after="80"/>
      </w:pPr>
      <w:r>
        <w:rPr>
          <w:rFonts w:ascii="Arial" w:cs="Arial" w:eastAsia="Arial" w:hAnsi="Arial"/>
          <w:b/>
          <w:bCs/>
          <w:color w:val="2C4A8A"/>
          <w:sz w:val="24"/>
          <w:szCs w:val="24"/>
        </w:rPr>
        <w:t xml:space="preserve">6.1 Patient Data (GDPR / UK GDPR) — Clinic's Responsibility</w:t>
      </w:r>
    </w:p>
    <w:p>
      <w:pPr>
        <w:spacing w:before="60" w:after="100"/>
        <w:jc w:val="both"/>
      </w:pPr>
      <w:r>
        <w:rPr>
          <w:rFonts w:ascii="Arial" w:cs="Arial" w:eastAsia="Arial" w:hAnsi="Arial"/>
          <w:sz w:val="22"/>
          <w:szCs w:val="22"/>
        </w:rPr>
        <w:t xml:space="preserve">The Clinic, as data controller, is responsible for establishing and documenting a valid legal basis for processing patient data under GDPR or UK GDPR. Depending on the context, applicable bases may include:</w:t>
      </w:r>
    </w:p>
    <w:p>
      <w:pPr>
        <w:pStyle w:val="ListParagraph"/>
        <w:numPr>
          <w:ilvl w:val="0"/>
          <w:numId w:val="2"/>
        </w:numPr>
        <w:spacing w:before="40" w:after="40"/>
      </w:pPr>
      <w:r>
        <w:rPr>
          <w:rFonts w:ascii="Arial" w:cs="Arial" w:eastAsia="Arial" w:hAnsi="Arial"/>
          <w:sz w:val="22"/>
          <w:szCs w:val="22"/>
        </w:rPr>
        <w:t xml:space="preserve">Article 9(2)(h) GDPR — processing necessary for healthcare purposes (diagnosis, treatment management, or the provision of health care or social care);</w:t>
      </w:r>
    </w:p>
    <w:p>
      <w:pPr>
        <w:pStyle w:val="ListParagraph"/>
        <w:numPr>
          <w:ilvl w:val="0"/>
          <w:numId w:val="2"/>
        </w:numPr>
        <w:spacing w:before="40" w:after="40"/>
      </w:pPr>
      <w:r>
        <w:rPr>
          <w:rFonts w:ascii="Arial" w:cs="Arial" w:eastAsia="Arial" w:hAnsi="Arial"/>
          <w:sz w:val="22"/>
          <w:szCs w:val="22"/>
        </w:rPr>
        <w:t xml:space="preserve">Article 9(2)(a) GDPR — explicit patient consent;</w:t>
      </w:r>
    </w:p>
    <w:p>
      <w:pPr>
        <w:pStyle w:val="ListParagraph"/>
        <w:numPr>
          <w:ilvl w:val="0"/>
          <w:numId w:val="2"/>
        </w:numPr>
        <w:spacing w:before="40" w:after="40"/>
      </w:pPr>
      <w:r>
        <w:rPr>
          <w:rFonts w:ascii="Arial" w:cs="Arial" w:eastAsia="Arial" w:hAnsi="Arial"/>
          <w:sz w:val="22"/>
          <w:szCs w:val="22"/>
        </w:rPr>
        <w:t xml:space="preserve">Other bases applicable under national implementing legislation.</w:t>
      </w:r>
    </w:p>
    <w:p>
      <w:pPr>
        <w:spacing w:before="60" w:after="100"/>
        <w:jc w:val="both"/>
      </w:pPr>
      <w:r>
        <w:rPr>
          <w:rFonts w:ascii="Arial" w:cs="Arial" w:eastAsia="Arial" w:hAnsi="Arial"/>
          <w:sz w:val="22"/>
          <w:szCs w:val="22"/>
        </w:rPr>
        <w:t xml:space="preserve">DROPCARE, as processor, relies on the Clinic's legal basis and acts only within the scope of documented Clinic instructions.</w:t>
      </w:r>
    </w:p>
    <w:p>
      <w:pPr>
        <w:pStyle w:val="Heading2"/>
        <w:spacing w:before="200" w:after="80"/>
      </w:pPr>
      <w:r>
        <w:rPr>
          <w:rFonts w:ascii="Arial" w:cs="Arial" w:eastAsia="Arial" w:hAnsi="Arial"/>
          <w:b/>
          <w:bCs/>
          <w:color w:val="2C4A8A"/>
          <w:sz w:val="24"/>
          <w:szCs w:val="24"/>
        </w:rPr>
        <w:t xml:space="preserve">6.2 Clinic Staff Data (GDPR / UK GDPR) — DROPCARE as Controller</w:t>
      </w:r>
    </w:p>
    <w:p>
      <w:pPr>
        <w:spacing w:before="60" w:after="100"/>
        <w:jc w:val="both"/>
      </w:pPr>
      <w:r>
        <w:rPr>
          <w:rFonts w:ascii="Arial" w:cs="Arial" w:eastAsia="Arial" w:hAnsi="Arial"/>
          <w:sz w:val="22"/>
          <w:szCs w:val="22"/>
        </w:rPr>
        <w:t xml:space="preserve">Where DROPCARE processes Clinic staff data as controller, the legal bases are:</w:t>
      </w:r>
    </w:p>
    <w:p>
      <w:pPr>
        <w:pStyle w:val="ListParagraph"/>
        <w:numPr>
          <w:ilvl w:val="0"/>
          <w:numId w:val="2"/>
        </w:numPr>
        <w:spacing w:before="40" w:after="40"/>
      </w:pPr>
      <w:r>
        <w:rPr>
          <w:rFonts w:ascii="Arial" w:cs="Arial" w:eastAsia="Arial" w:hAnsi="Arial"/>
          <w:sz w:val="22"/>
          <w:szCs w:val="22"/>
        </w:rPr>
        <w:t xml:space="preserve">Article 6(1)(b) GDPR — processing necessary for performance of the commercial agreement with the Clinic;</w:t>
      </w:r>
    </w:p>
    <w:p>
      <w:pPr>
        <w:pStyle w:val="ListParagraph"/>
        <w:numPr>
          <w:ilvl w:val="0"/>
          <w:numId w:val="2"/>
        </w:numPr>
        <w:spacing w:before="40" w:after="40"/>
      </w:pPr>
      <w:r>
        <w:rPr>
          <w:rFonts w:ascii="Arial" w:cs="Arial" w:eastAsia="Arial" w:hAnsi="Arial"/>
          <w:sz w:val="22"/>
          <w:szCs w:val="22"/>
        </w:rPr>
        <w:t xml:space="preserve">Article 6(1)(f) GDPR — legitimate interests in platform security and service integrity, where these are not overridden by individuals' rights.</w:t>
      </w:r>
    </w:p>
    <w:p>
      <w:pPr>
        <w:pStyle w:val="Heading2"/>
        <w:spacing w:before="200" w:after="80"/>
      </w:pPr>
      <w:r>
        <w:rPr>
          <w:rFonts w:ascii="Arial" w:cs="Arial" w:eastAsia="Arial" w:hAnsi="Arial"/>
          <w:b/>
          <w:bCs/>
          <w:color w:val="2C4A8A"/>
          <w:sz w:val="24"/>
          <w:szCs w:val="24"/>
        </w:rPr>
        <w:t xml:space="preserve">6.3 California Users (CCPA / CPRA)</w:t>
      </w:r>
    </w:p>
    <w:p>
      <w:pPr>
        <w:spacing w:before="60" w:after="100"/>
        <w:jc w:val="both"/>
      </w:pPr>
      <w:r>
        <w:rPr>
          <w:rFonts w:ascii="Arial" w:cs="Arial" w:eastAsia="Arial" w:hAnsi="Arial"/>
          <w:sz w:val="22"/>
          <w:szCs w:val="22"/>
        </w:rPr>
        <w:t xml:space="preserve">DROPCARE does not sell or share personal information (as defined under CCPA/CPRA) for cross-context behavioural advertising purposes. Patient health data is treated as sensitive personal information under CPRA. DROPCARE processes personal information only for the business purposes described in Section 5.</w:t>
      </w:r>
    </w:p>
    <w:p>
      <w:pPr>
        <w:pStyle w:val="Heading2"/>
        <w:spacing w:before="200" w:after="80"/>
      </w:pPr>
      <w:r>
        <w:rPr>
          <w:rFonts w:ascii="Arial" w:cs="Arial" w:eastAsia="Arial" w:hAnsi="Arial"/>
          <w:b/>
          <w:bCs/>
          <w:color w:val="2C4A8A"/>
          <w:sz w:val="24"/>
          <w:szCs w:val="24"/>
        </w:rPr>
        <w:t xml:space="preserve">6.4 US Healthcare — HIPAA</w:t>
      </w:r>
    </w:p>
    <w:p>
      <w:pPr>
        <w:spacing w:before="60" w:after="100"/>
        <w:jc w:val="both"/>
      </w:pPr>
      <w:r>
        <w:rPr>
          <w:rFonts w:ascii="Arial" w:cs="Arial" w:eastAsia="Arial" w:hAnsi="Arial"/>
          <w:sz w:val="22"/>
          <w:szCs w:val="22"/>
        </w:rPr>
        <w:t xml:space="preserve">Where DROPCARE processes Protected Health Information (PHI) on behalf of a Clinic that is a Covered Entity under HIPAA, DROPCARE agrees to execute a Business Associate Agreement (BAA) with that Clinic before processing any PHI. The Clinic is responsible for determining its own HIPAA obligations and for initiating the BAA process. DROPCARE will process PHI only as directed by the Clinic and in accordance with the BAA.</w:t>
      </w:r>
    </w:p>
    <w:p>
      <w:pPr>
        <w:pStyle w:val="Heading1"/>
        <w:spacing w:before="320" w:after="120"/>
      </w:pPr>
      <w:r>
        <w:rPr>
          <w:rFonts w:ascii="Arial" w:cs="Arial" w:eastAsia="Arial" w:hAnsi="Arial"/>
          <w:b/>
          <w:bCs/>
          <w:color w:val="1A2E5A"/>
          <w:sz w:val="28"/>
          <w:szCs w:val="28"/>
        </w:rPr>
        <w:t xml:space="preserve">7. Data Sharing and Disclosure</w:t>
      </w:r>
    </w:p>
    <w:p>
      <w:pPr>
        <w:pStyle w:val="Heading2"/>
        <w:spacing w:before="200" w:after="80"/>
      </w:pPr>
      <w:r>
        <w:rPr>
          <w:rFonts w:ascii="Arial" w:cs="Arial" w:eastAsia="Arial" w:hAnsi="Arial"/>
          <w:b/>
          <w:bCs/>
          <w:color w:val="2C4A8A"/>
          <w:sz w:val="24"/>
          <w:szCs w:val="24"/>
        </w:rPr>
        <w:t xml:space="preserve">7.1 Within the Platform</w:t>
      </w:r>
    </w:p>
    <w:p>
      <w:pPr>
        <w:spacing w:before="60" w:after="100"/>
        <w:jc w:val="both"/>
      </w:pPr>
      <w:r>
        <w:rPr>
          <w:rFonts w:ascii="Arial" w:cs="Arial" w:eastAsia="Arial" w:hAnsi="Arial"/>
          <w:sz w:val="22"/>
          <w:szCs w:val="22"/>
        </w:rPr>
        <w:t xml:space="preserve">Patient data is accessible to:</w:t>
      </w:r>
    </w:p>
    <w:p>
      <w:pPr>
        <w:pStyle w:val="ListParagraph"/>
        <w:numPr>
          <w:ilvl w:val="0"/>
          <w:numId w:val="2"/>
        </w:numPr>
        <w:spacing w:before="40" w:after="40"/>
      </w:pPr>
      <w:r>
        <w:rPr>
          <w:rFonts w:ascii="Arial" w:cs="Arial" w:eastAsia="Arial" w:hAnsi="Arial"/>
          <w:sz w:val="22"/>
          <w:szCs w:val="22"/>
        </w:rPr>
        <w:t xml:space="preserve">the patient themselves (within their App);</w:t>
      </w:r>
    </w:p>
    <w:p>
      <w:pPr>
        <w:pStyle w:val="ListParagraph"/>
        <w:numPr>
          <w:ilvl w:val="0"/>
          <w:numId w:val="2"/>
        </w:numPr>
        <w:spacing w:before="40" w:after="40"/>
      </w:pPr>
      <w:r>
        <w:rPr>
          <w:rFonts w:ascii="Arial" w:cs="Arial" w:eastAsia="Arial" w:hAnsi="Arial"/>
          <w:sz w:val="22"/>
          <w:szCs w:val="22"/>
        </w:rPr>
        <w:t xml:space="preserve">all Administrator-level staff of the Clinic that registered the patient (within the Admin Panel).</w:t>
      </w:r>
    </w:p>
    <w:p>
      <w:pPr>
        <w:spacing w:before="60" w:after="100"/>
        <w:jc w:val="both"/>
      </w:pPr>
      <w:r>
        <w:rPr>
          <w:rFonts w:ascii="Arial" w:cs="Arial" w:eastAsia="Arial" w:hAnsi="Arial"/>
          <w:sz w:val="22"/>
          <w:szCs w:val="22"/>
        </w:rPr>
        <w:t xml:space="preserve">Patient data is clinic-scoped: no other clinic, patient, or DROPCARE staff member accesses patient data except as required to operate the Platform or as instructed by the Clinic.</w:t>
      </w:r>
    </w:p>
    <w:p>
      <w:pPr>
        <w:pStyle w:val="Heading2"/>
        <w:spacing w:before="200" w:after="80"/>
      </w:pPr>
      <w:r>
        <w:rPr>
          <w:rFonts w:ascii="Arial" w:cs="Arial" w:eastAsia="Arial" w:hAnsi="Arial"/>
          <w:b/>
          <w:bCs/>
          <w:color w:val="2C4A8A"/>
          <w:sz w:val="24"/>
          <w:szCs w:val="24"/>
        </w:rPr>
        <w:t xml:space="preserve">7.2 Technical Sub-Processors</w:t>
      </w:r>
    </w:p>
    <w:p>
      <w:pPr>
        <w:spacing w:before="60" w:after="100"/>
        <w:jc w:val="both"/>
      </w:pPr>
      <w:r>
        <w:rPr>
          <w:rFonts w:ascii="Arial" w:cs="Arial" w:eastAsia="Arial" w:hAnsi="Arial"/>
          <w:sz w:val="22"/>
          <w:szCs w:val="22"/>
        </w:rPr>
        <w:t xml:space="preserve">DROPCARE engages third-party infrastructure providers to store and transmit data on the Platform's behalf. These sub-processors act solely on DROPCARE's instructions and are contractually bound to equivalent data protection standards. Categories include:</w:t>
      </w:r>
    </w:p>
    <w:p>
      <w:pPr>
        <w:pStyle w:val="ListParagraph"/>
        <w:numPr>
          <w:ilvl w:val="0"/>
          <w:numId w:val="2"/>
        </w:numPr>
        <w:spacing w:before="40" w:after="40"/>
      </w:pPr>
      <w:r>
        <w:rPr>
          <w:rFonts w:ascii="Arial" w:cs="Arial" w:eastAsia="Arial" w:hAnsi="Arial"/>
          <w:sz w:val="22"/>
          <w:szCs w:val="22"/>
        </w:rPr>
        <w:t xml:space="preserve">cloud hosting and infrastructure providers;</w:t>
      </w:r>
    </w:p>
    <w:p>
      <w:pPr>
        <w:pStyle w:val="ListParagraph"/>
        <w:numPr>
          <w:ilvl w:val="0"/>
          <w:numId w:val="2"/>
        </w:numPr>
        <w:spacing w:before="40" w:after="40"/>
      </w:pPr>
      <w:r>
        <w:rPr>
          <w:rFonts w:ascii="Arial" w:cs="Arial" w:eastAsia="Arial" w:hAnsi="Arial"/>
          <w:sz w:val="22"/>
          <w:szCs w:val="22"/>
        </w:rPr>
        <w:t xml:space="preserve">email delivery services (for Activation Code delivery);</w:t>
      </w:r>
    </w:p>
    <w:p>
      <w:pPr>
        <w:pStyle w:val="ListParagraph"/>
        <w:numPr>
          <w:ilvl w:val="0"/>
          <w:numId w:val="2"/>
        </w:numPr>
        <w:spacing w:before="40" w:after="40"/>
      </w:pPr>
      <w:r>
        <w:rPr>
          <w:rFonts w:ascii="Arial" w:cs="Arial" w:eastAsia="Arial" w:hAnsi="Arial"/>
          <w:sz w:val="22"/>
          <w:szCs w:val="22"/>
        </w:rPr>
        <w:t xml:space="preserve">SMS delivery providers (for Activation Code delivery);</w:t>
      </w:r>
    </w:p>
    <w:p>
      <w:pPr>
        <w:pStyle w:val="ListParagraph"/>
        <w:numPr>
          <w:ilvl w:val="0"/>
          <w:numId w:val="2"/>
        </w:numPr>
        <w:spacing w:before="40" w:after="40"/>
      </w:pPr>
      <w:r>
        <w:rPr>
          <w:rFonts w:ascii="Arial" w:cs="Arial" w:eastAsia="Arial" w:hAnsi="Arial"/>
          <w:sz w:val="22"/>
          <w:szCs w:val="22"/>
        </w:rPr>
        <w:t xml:space="preserve">security and monitoring services.</w:t>
      </w:r>
    </w:p>
    <w:p>
      <w:pPr>
        <w:spacing w:before="60" w:after="100"/>
        <w:jc w:val="both"/>
      </w:pPr>
      <w:r>
        <w:rPr>
          <w:rFonts w:ascii="Arial" w:cs="Arial" w:eastAsia="Arial" w:hAnsi="Arial"/>
          <w:sz w:val="22"/>
          <w:szCs w:val="22"/>
        </w:rPr>
        <w:t xml:space="preserve">DROPCARE maintains a list of sub-processors and will provide it to Clinic Customers on request. Material changes to sub-processor arrangements will be notified in accordance with the DPA.</w:t>
      </w:r>
    </w:p>
    <w:p>
      <w:pPr>
        <w:pStyle w:val="Heading2"/>
        <w:spacing w:before="200" w:after="80"/>
      </w:pPr>
      <w:r>
        <w:rPr>
          <w:rFonts w:ascii="Arial" w:cs="Arial" w:eastAsia="Arial" w:hAnsi="Arial"/>
          <w:b/>
          <w:bCs/>
          <w:color w:val="2C4A8A"/>
          <w:sz w:val="24"/>
          <w:szCs w:val="24"/>
        </w:rPr>
        <w:t xml:space="preserve">7.3 Legal Disclosures</w:t>
      </w:r>
    </w:p>
    <w:p>
      <w:pPr>
        <w:spacing w:before="60" w:after="100"/>
        <w:jc w:val="both"/>
      </w:pPr>
      <w:r>
        <w:rPr>
          <w:rFonts w:ascii="Arial" w:cs="Arial" w:eastAsia="Arial" w:hAnsi="Arial"/>
          <w:sz w:val="22"/>
          <w:szCs w:val="22"/>
        </w:rPr>
        <w:t xml:space="preserve">DROPCARE may disclose data if required to do so by law, regulatory order, or court order, or where disclosure is necessary to protect the integrity of the Platform or the safety of users.</w:t>
      </w:r>
    </w:p>
    <w:p>
      <w:pPr>
        <w:pStyle w:val="Heading2"/>
        <w:spacing w:before="200" w:after="80"/>
      </w:pPr>
      <w:r>
        <w:rPr>
          <w:rFonts w:ascii="Arial" w:cs="Arial" w:eastAsia="Arial" w:hAnsi="Arial"/>
          <w:b/>
          <w:bCs/>
          <w:color w:val="2C4A8A"/>
          <w:sz w:val="24"/>
          <w:szCs w:val="24"/>
        </w:rPr>
        <w:t xml:space="preserve">7.4 Business Transfers</w:t>
      </w:r>
    </w:p>
    <w:p>
      <w:pPr>
        <w:spacing w:before="60" w:after="100"/>
        <w:jc w:val="both"/>
      </w:pPr>
      <w:r>
        <w:rPr>
          <w:rFonts w:ascii="Arial" w:cs="Arial" w:eastAsia="Arial" w:hAnsi="Arial"/>
          <w:sz w:val="22"/>
          <w:szCs w:val="22"/>
        </w:rPr>
        <w:t xml:space="preserve">In the event of a merger, acquisition, or sale of assets, personal data may be transferred to a successor entity subject to equivalent protections.</w:t>
      </w:r>
    </w:p>
    <w:p>
      <w:pPr>
        <w:pStyle w:val="Heading1"/>
        <w:spacing w:before="320" w:after="120"/>
      </w:pPr>
      <w:r>
        <w:rPr>
          <w:rFonts w:ascii="Arial" w:cs="Arial" w:eastAsia="Arial" w:hAnsi="Arial"/>
          <w:b/>
          <w:bCs/>
          <w:color w:val="1A2E5A"/>
          <w:sz w:val="28"/>
          <w:szCs w:val="28"/>
        </w:rPr>
        <w:t xml:space="preserve">8. International Data Transfers</w:t>
      </w:r>
    </w:p>
    <w:p>
      <w:pPr>
        <w:spacing w:before="60" w:after="100"/>
        <w:jc w:val="both"/>
      </w:pPr>
      <w:r>
        <w:rPr>
          <w:rFonts w:ascii="Arial" w:cs="Arial" w:eastAsia="Arial" w:hAnsi="Arial"/>
          <w:sz w:val="22"/>
          <w:szCs w:val="22"/>
        </w:rPr>
        <w:t xml:space="preserve">Where patient data or Clinic staff data is transferred outside the EEA or UK, DROPCARE ensures appropriate safeguards are in place, including Standard Contractual Clauses (SCCs) or other approved mechanisms under applicable law.</w:t>
      </w:r>
    </w:p>
    <w:p>
      <w:pPr>
        <w:pStyle w:val="Heading1"/>
        <w:spacing w:before="320" w:after="120"/>
      </w:pPr>
      <w:r>
        <w:rPr>
          <w:rFonts w:ascii="Arial" w:cs="Arial" w:eastAsia="Arial" w:hAnsi="Arial"/>
          <w:b/>
          <w:bCs/>
          <w:color w:val="1A2E5A"/>
          <w:sz w:val="28"/>
          <w:szCs w:val="28"/>
        </w:rPr>
        <w:t xml:space="preserve">9. Data Retention</w:t>
      </w:r>
    </w:p>
    <w:p>
      <w:pPr>
        <w:pStyle w:val="Heading2"/>
        <w:spacing w:before="200" w:after="80"/>
      </w:pPr>
      <w:r>
        <w:rPr>
          <w:rFonts w:ascii="Arial" w:cs="Arial" w:eastAsia="Arial" w:hAnsi="Arial"/>
          <w:b/>
          <w:bCs/>
          <w:color w:val="2C4A8A"/>
          <w:sz w:val="24"/>
          <w:szCs w:val="24"/>
        </w:rPr>
        <w:t xml:space="preserve">9.1 Patient Data</w:t>
      </w:r>
    </w:p>
    <w:p>
      <w:pPr>
        <w:spacing w:before="60" w:after="100"/>
        <w:jc w:val="both"/>
      </w:pPr>
      <w:r>
        <w:rPr>
          <w:rFonts w:ascii="Arial" w:cs="Arial" w:eastAsia="Arial" w:hAnsi="Arial"/>
          <w:sz w:val="22"/>
          <w:szCs w:val="22"/>
        </w:rPr>
        <w:t xml:space="preserve">Patient data is retained for as long as the Clinic's account is active and for thirty (30) days following account termination, after which it is permanently deleted (subject to any legal retention obligation). Clinics may delete individual patient records at any time via the Admin Panel; deletion is permanent. Dose logs are event-sourced records; historical logs are not modified.</w:t>
      </w:r>
    </w:p>
    <w:p>
      <w:pPr>
        <w:pStyle w:val="Heading2"/>
        <w:spacing w:before="200" w:after="80"/>
      </w:pPr>
      <w:r>
        <w:rPr>
          <w:rFonts w:ascii="Arial" w:cs="Arial" w:eastAsia="Arial" w:hAnsi="Arial"/>
          <w:b/>
          <w:bCs/>
          <w:color w:val="2C4A8A"/>
          <w:sz w:val="24"/>
          <w:szCs w:val="24"/>
        </w:rPr>
        <w:t xml:space="preserve">9.2 Clinic Staff Data</w:t>
      </w:r>
    </w:p>
    <w:p>
      <w:pPr>
        <w:spacing w:before="60" w:after="100"/>
        <w:jc w:val="both"/>
      </w:pPr>
      <w:r>
        <w:rPr>
          <w:rFonts w:ascii="Arial" w:cs="Arial" w:eastAsia="Arial" w:hAnsi="Arial"/>
          <w:sz w:val="22"/>
          <w:szCs w:val="22"/>
        </w:rPr>
        <w:t xml:space="preserve">Clinic staff account data is retained for as long as the account is active and for a reasonable period thereafter for audit and legal purposes.</w:t>
      </w:r>
    </w:p>
    <w:p>
      <w:pPr>
        <w:pStyle w:val="Heading2"/>
        <w:spacing w:before="200" w:after="80"/>
      </w:pPr>
      <w:r>
        <w:rPr>
          <w:rFonts w:ascii="Arial" w:cs="Arial" w:eastAsia="Arial" w:hAnsi="Arial"/>
          <w:b/>
          <w:bCs/>
          <w:color w:val="2C4A8A"/>
          <w:sz w:val="24"/>
          <w:szCs w:val="24"/>
        </w:rPr>
        <w:t xml:space="preserve">9.3 Legal Retention</w:t>
      </w:r>
    </w:p>
    <w:p>
      <w:pPr>
        <w:spacing w:before="60" w:after="100"/>
        <w:jc w:val="both"/>
      </w:pPr>
      <w:r>
        <w:rPr>
          <w:rFonts w:ascii="Arial" w:cs="Arial" w:eastAsia="Arial" w:hAnsi="Arial"/>
          <w:sz w:val="22"/>
          <w:szCs w:val="22"/>
        </w:rPr>
        <w:t xml:space="preserve">Notwithstanding the above, data may be retained longer where required by applicable law. Retained data is processed only for the purpose of meeting those legal obligations.</w:t>
      </w:r>
    </w:p>
    <w:p>
      <w:pPr>
        <w:pStyle w:val="Heading1"/>
        <w:spacing w:before="320" w:after="120"/>
      </w:pPr>
      <w:r>
        <w:rPr>
          <w:rFonts w:ascii="Arial" w:cs="Arial" w:eastAsia="Arial" w:hAnsi="Arial"/>
          <w:b/>
          <w:bCs/>
          <w:color w:val="1A2E5A"/>
          <w:sz w:val="28"/>
          <w:szCs w:val="28"/>
        </w:rPr>
        <w:t xml:space="preserve">10. Data Subject Rights</w:t>
      </w:r>
    </w:p>
    <w:p>
      <w:pPr>
        <w:pStyle w:val="Heading2"/>
        <w:spacing w:before="200" w:after="80"/>
      </w:pPr>
      <w:r>
        <w:rPr>
          <w:rFonts w:ascii="Arial" w:cs="Arial" w:eastAsia="Arial" w:hAnsi="Arial"/>
          <w:b/>
          <w:bCs/>
          <w:color w:val="2C4A8A"/>
          <w:sz w:val="24"/>
          <w:szCs w:val="24"/>
        </w:rPr>
        <w:t xml:space="preserve">10.1 Patient Rights — Contact Your Clinic</w:t>
      </w:r>
    </w:p>
    <w:p>
      <w:pPr>
        <w:pBdr>
          <w:top w:val="single" w:color="1A2E5A" w:sz="10"/>
          <w:bottom w:val="single" w:color="1A2E5A" w:sz="10"/>
          <w:left w:val="single" w:color="1A2E5A" w:sz="10"/>
          <w:right w:val="single" w:color="1A2E5A" w:sz="10"/>
        </w:pBdr>
        <w:spacing w:before="200" w:after="200"/>
        <w:ind w:left="280" w:right="280"/>
      </w:pPr>
      <w:r>
        <w:rPr>
          <w:rFonts w:ascii="Arial" w:cs="Arial" w:eastAsia="Arial" w:hAnsi="Arial"/>
          <w:b/>
          <w:bCs/>
          <w:sz w:val="22"/>
          <w:szCs w:val="22"/>
        </w:rPr>
        <w:t xml:space="preserve">PATIENTS: YOUR DATA IS CONTROLLED BY YOUR CLINIC, NOT BY DROPCARE.</w:t>
      </w:r>
      <w:r>
        <w:rPr>
          <w:rFonts w:ascii="Arial" w:cs="Arial" w:eastAsia="Arial" w:hAnsi="Arial"/>
          <w:b w:val="false"/>
          <w:bCs w:val="false"/>
          <w:sz w:val="22"/>
          <w:szCs w:val="22"/>
        </w:rPr>
        <w:br/>
        <w:t xml:space="preserve"> </w:t>
      </w:r>
      <w:r>
        <w:rPr>
          <w:rFonts w:ascii="Arial" w:cs="Arial" w:eastAsia="Arial" w:hAnsi="Arial"/>
          <w:b/>
          <w:bCs/>
          <w:sz w:val="22"/>
          <w:szCs w:val="22"/>
        </w:rPr>
        <w:br/>
        <w:t xml:space="preserve">To exercise any data rights — including access, correction, deletion, portability, restriction, or objection — please contact your Clinic directly. Your Clinic is responsible for responding to your request.</w:t>
      </w:r>
      <w:r>
        <w:rPr>
          <w:rFonts w:ascii="Arial" w:cs="Arial" w:eastAsia="Arial" w:hAnsi="Arial"/>
          <w:b w:val="false"/>
          <w:bCs w:val="false"/>
          <w:sz w:val="22"/>
          <w:szCs w:val="22"/>
        </w:rPr>
        <w:br/>
        <w:t xml:space="preserve"> </w:t>
      </w:r>
      <w:r>
        <w:rPr>
          <w:rFonts w:ascii="Arial" w:cs="Arial" w:eastAsia="Arial" w:hAnsi="Arial"/>
          <w:b/>
          <w:bCs/>
          <w:sz w:val="22"/>
          <w:szCs w:val="22"/>
        </w:rPr>
        <w:br/>
        <w:t xml:space="preserve">DROPCARE will assist Clinics in fulfilling data subject requests where DROPCARE holds the relevant data as processor.</w:t>
      </w:r>
    </w:p>
    <w:p>
      <w:pPr>
        <w:pStyle w:val="Heading2"/>
        <w:spacing w:before="200" w:after="80"/>
      </w:pPr>
      <w:r>
        <w:rPr>
          <w:rFonts w:ascii="Arial" w:cs="Arial" w:eastAsia="Arial" w:hAnsi="Arial"/>
          <w:b/>
          <w:bCs/>
          <w:color w:val="2C4A8A"/>
          <w:sz w:val="24"/>
          <w:szCs w:val="24"/>
        </w:rPr>
        <w:t xml:space="preserve">10.2 EU / EEA / UK Rights (GDPR / UK GDPR)</w:t>
      </w:r>
    </w:p>
    <w:p>
      <w:pPr>
        <w:spacing w:before="60" w:after="100"/>
        <w:jc w:val="both"/>
      </w:pPr>
      <w:r>
        <w:rPr>
          <w:rFonts w:ascii="Arial" w:cs="Arial" w:eastAsia="Arial" w:hAnsi="Arial"/>
          <w:sz w:val="22"/>
          <w:szCs w:val="22"/>
        </w:rPr>
        <w:t xml:space="preserve">Individuals in the EU/EEA and UK have the right to: access their personal data; rectify inaccurate data; request erasure (subject to legal retention requirements); restrict processing; receive data in a portable format; object to processing based on legitimate interests; and not be subject to solely automated decisions with significant effects.</w:t>
      </w:r>
    </w:p>
    <w:p>
      <w:pPr>
        <w:pStyle w:val="Heading2"/>
        <w:spacing w:before="200" w:after="80"/>
      </w:pPr>
      <w:r>
        <w:rPr>
          <w:rFonts w:ascii="Arial" w:cs="Arial" w:eastAsia="Arial" w:hAnsi="Arial"/>
          <w:b/>
          <w:bCs/>
          <w:color w:val="2C4A8A"/>
          <w:sz w:val="24"/>
          <w:szCs w:val="24"/>
        </w:rPr>
        <w:t xml:space="preserve">10.3 California Rights (CCPA / CPRA)</w:t>
      </w:r>
    </w:p>
    <w:p>
      <w:pPr>
        <w:spacing w:before="60" w:after="100"/>
        <w:jc w:val="both"/>
      </w:pPr>
      <w:r>
        <w:rPr>
          <w:rFonts w:ascii="Arial" w:cs="Arial" w:eastAsia="Arial" w:hAnsi="Arial"/>
          <w:sz w:val="22"/>
          <w:szCs w:val="22"/>
        </w:rPr>
        <w:t xml:space="preserve">California residents have the right to: know what personal information is collected, used, disclosed, or sold; delete personal information (subject to exceptions); correct inaccurate information; opt out of sale or sharing (DROPCARE does not sell or share); limit use of sensitive personal information; and not receive discriminatory treatment for exercising rights.</w:t>
      </w:r>
    </w:p>
    <w:p>
      <w:pPr>
        <w:spacing w:before="60" w:after="100"/>
        <w:jc w:val="both"/>
      </w:pPr>
      <w:r>
        <w:rPr>
          <w:rFonts w:ascii="Arial" w:cs="Arial" w:eastAsia="Arial" w:hAnsi="Arial"/>
          <w:sz w:val="22"/>
          <w:szCs w:val="22"/>
        </w:rPr>
        <w:t xml:space="preserve">To submit a verifiable request, contact [privacy@dropcare.example.com]. We will respond within 45 calendar days (extendable by 45 days where reasonably necessary).</w:t>
      </w:r>
    </w:p>
    <w:p>
      <w:pPr>
        <w:pStyle w:val="Heading2"/>
        <w:spacing w:before="200" w:after="80"/>
      </w:pPr>
      <w:r>
        <w:rPr>
          <w:rFonts w:ascii="Arial" w:cs="Arial" w:eastAsia="Arial" w:hAnsi="Arial"/>
          <w:b/>
          <w:bCs/>
          <w:color w:val="2C4A8A"/>
          <w:sz w:val="24"/>
          <w:szCs w:val="24"/>
        </w:rPr>
        <w:t xml:space="preserve">10.4 Other US States</w:t>
      </w:r>
    </w:p>
    <w:p>
      <w:pPr>
        <w:spacing w:before="60" w:after="100"/>
        <w:jc w:val="both"/>
      </w:pPr>
      <w:r>
        <w:rPr>
          <w:rFonts w:ascii="Arial" w:cs="Arial" w:eastAsia="Arial" w:hAnsi="Arial"/>
          <w:sz w:val="22"/>
          <w:szCs w:val="22"/>
        </w:rPr>
        <w:t xml:space="preserve">Residents of US states with comprehensive privacy laws (including Virginia, Colorado, Connecticut, Texas, and others) may have similar rights. Contact us to exercise applicable rights.</w:t>
      </w:r>
    </w:p>
    <w:p>
      <w:pPr>
        <w:pStyle w:val="Heading1"/>
        <w:spacing w:before="320" w:after="120"/>
      </w:pPr>
      <w:r>
        <w:rPr>
          <w:rFonts w:ascii="Arial" w:cs="Arial" w:eastAsia="Arial" w:hAnsi="Arial"/>
          <w:b/>
          <w:bCs/>
          <w:color w:val="1A2E5A"/>
          <w:sz w:val="28"/>
          <w:szCs w:val="28"/>
        </w:rPr>
        <w:t xml:space="preserve">11. Security</w:t>
      </w:r>
    </w:p>
    <w:p>
      <w:pPr>
        <w:spacing w:before="60" w:after="100"/>
        <w:jc w:val="both"/>
      </w:pPr>
      <w:r>
        <w:rPr>
          <w:rFonts w:ascii="Arial" w:cs="Arial" w:eastAsia="Arial" w:hAnsi="Arial"/>
          <w:sz w:val="22"/>
          <w:szCs w:val="22"/>
        </w:rPr>
        <w:t xml:space="preserve">DROPCARE implements appropriate technical and organisational measures to protect data stored within the Platform, including encryption in transit (TLS) and at rest, role-based access controls, and security monitoring. These measures are designed to protect against unauthorised access, loss, or alteration.</w:t>
      </w:r>
    </w:p>
    <w:p>
      <w:pPr>
        <w:spacing w:before="60" w:after="100"/>
        <w:jc w:val="both"/>
      </w:pPr>
      <w:r>
        <w:rPr>
          <w:rFonts w:ascii="Arial" w:cs="Arial" w:eastAsia="Arial" w:hAnsi="Arial"/>
          <w:sz w:val="22"/>
          <w:szCs w:val="22"/>
        </w:rPr>
        <w:t xml:space="preserve">In the event of a personal data breach, DROPCARE will notify the Clinic promptly in accordance with the DPA and applicable law. The Clinic is responsible for determining its own breach notification obligations to patients and regulatory authorities.</w:t>
      </w:r>
    </w:p>
    <w:p>
      <w:pPr>
        <w:pStyle w:val="Heading1"/>
        <w:spacing w:before="320" w:after="120"/>
      </w:pPr>
      <w:r>
        <w:rPr>
          <w:rFonts w:ascii="Arial" w:cs="Arial" w:eastAsia="Arial" w:hAnsi="Arial"/>
          <w:b/>
          <w:bCs/>
          <w:color w:val="1A2E5A"/>
          <w:sz w:val="28"/>
          <w:szCs w:val="28"/>
        </w:rPr>
        <w:t xml:space="preserve">12. Children's Data</w:t>
      </w:r>
    </w:p>
    <w:p>
      <w:pPr>
        <w:spacing w:before="60" w:after="100"/>
        <w:jc w:val="both"/>
      </w:pPr>
      <w:r>
        <w:rPr>
          <w:rFonts w:ascii="Arial" w:cs="Arial" w:eastAsia="Arial" w:hAnsi="Arial"/>
          <w:sz w:val="22"/>
          <w:szCs w:val="22"/>
        </w:rPr>
        <w:t xml:space="preserve">The DROPCARE platform is a post-operative medical support tool, not directed at children as a general audience. Where a patient is under the age of 16 (or the applicable minimum age in the jurisdiction), the Clinic is responsible for ensuring appropriate parental or guardian consent has been obtained before registering the patient's data. DROPCARE has no independent means to verify patient age and relies entirely on the Clinic's compliance with applicable rules on processing children's data.</w:t>
      </w:r>
    </w:p>
    <w:p>
      <w:pPr>
        <w:spacing w:before="60" w:after="100"/>
        <w:jc w:val="both"/>
      </w:pPr>
      <w:r>
        <w:rPr>
          <w:rFonts w:ascii="Arial" w:cs="Arial" w:eastAsia="Arial" w:hAnsi="Arial"/>
          <w:sz w:val="22"/>
          <w:szCs w:val="22"/>
        </w:rPr>
        <w:t xml:space="preserve">For US Clinics: processing data of patients under 13 is subject to COPPA. Compliance is the Clinic's responsibility. DROPCARE does not knowingly process data of children under 13 for any purpose beyond delivering the Clinic-instructed scheduling service.</w:t>
      </w:r>
    </w:p>
    <w:p>
      <w:pPr>
        <w:pStyle w:val="Heading1"/>
        <w:spacing w:before="320" w:after="120"/>
      </w:pPr>
      <w:r>
        <w:rPr>
          <w:rFonts w:ascii="Arial" w:cs="Arial" w:eastAsia="Arial" w:hAnsi="Arial"/>
          <w:b/>
          <w:bCs/>
          <w:color w:val="1A2E5A"/>
          <w:sz w:val="28"/>
          <w:szCs w:val="28"/>
        </w:rPr>
        <w:t xml:space="preserve">13. Changes to This Privacy Policy</w:t>
      </w:r>
    </w:p>
    <w:p>
      <w:pPr>
        <w:spacing w:before="60" w:after="100"/>
        <w:jc w:val="both"/>
      </w:pPr>
      <w:r>
        <w:rPr>
          <w:rFonts w:ascii="Arial" w:cs="Arial" w:eastAsia="Arial" w:hAnsi="Arial"/>
          <w:sz w:val="22"/>
          <w:szCs w:val="22"/>
        </w:rPr>
        <w:t xml:space="preserve">DROPCARE may update this Policy from time to time. Material changes will be communicated to Clinic Customers via email or the Admin Panel, and to patients via the App. The effective date at the top indicates when the Policy was last updated.</w:t>
      </w:r>
    </w:p>
    <w:p>
      <w:pPr>
        <w:pStyle w:val="Heading1"/>
        <w:spacing w:before="320" w:after="120"/>
      </w:pPr>
      <w:r>
        <w:rPr>
          <w:rFonts w:ascii="Arial" w:cs="Arial" w:eastAsia="Arial" w:hAnsi="Arial"/>
          <w:b/>
          <w:bCs/>
          <w:color w:val="1A2E5A"/>
          <w:sz w:val="28"/>
          <w:szCs w:val="28"/>
        </w:rPr>
        <w:t xml:space="preserve">14. Contact and Complaints</w:t>
      </w:r>
    </w:p>
    <w:p>
      <w:pPr>
        <w:spacing w:before="60" w:after="100"/>
        <w:jc w:val="both"/>
      </w:pPr>
      <w:r>
        <w:rPr>
          <w:rFonts w:ascii="Arial" w:cs="Arial" w:eastAsia="Arial" w:hAnsi="Arial"/>
          <w:sz w:val="22"/>
          <w:szCs w:val="22"/>
        </w:rPr>
        <w:t xml:space="preserve">For questions about this Privacy Policy or to exercise your rights as a Clinic staff member (data controlled by DROPCARE), contact:</w:t>
      </w:r>
    </w:p>
    <w:p>
      <w:pPr>
        <w:spacing w:before="60" w:after="100"/>
        <w:jc w:val="both"/>
      </w:pPr>
      <w:r>
        <w:rPr>
          <w:rFonts w:ascii="Arial" w:cs="Arial" w:eastAsia="Arial" w:hAnsi="Arial"/>
          <w:sz w:val="22"/>
          <w:szCs w:val="22"/>
        </w:rPr>
        <w:t xml:space="preserve">[Company Legal Name]</w:t>
      </w:r>
    </w:p>
    <w:p>
      <w:pPr>
        <w:spacing w:before="60" w:after="100"/>
        <w:jc w:val="both"/>
      </w:pPr>
      <w:r>
        <w:rPr>
          <w:rFonts w:ascii="Arial" w:cs="Arial" w:eastAsia="Arial" w:hAnsi="Arial"/>
          <w:sz w:val="22"/>
          <w:szCs w:val="22"/>
        </w:rPr>
        <w:t xml:space="preserve">[Registered Address], [Country]</w:t>
      </w:r>
    </w:p>
    <w:p>
      <w:pPr>
        <w:spacing w:before="60" w:after="100"/>
        <w:jc w:val="both"/>
      </w:pPr>
      <w:r>
        <w:rPr>
          <w:rFonts w:ascii="Arial" w:cs="Arial" w:eastAsia="Arial" w:hAnsi="Arial"/>
          <w:sz w:val="22"/>
          <w:szCs w:val="22"/>
        </w:rPr>
        <w:t xml:space="preserve">Email: [privacy@dropcare.example.com]</w:t>
      </w:r>
    </w:p>
    <w:p>
      <w:pPr>
        <w:spacing w:before="60" w:after="100"/>
        <w:jc w:val="both"/>
      </w:pPr>
      <w:r>
        <w:rPr>
          <w:rFonts w:ascii="Arial" w:cs="Arial" w:eastAsia="Arial" w:hAnsi="Arial"/>
          <w:sz w:val="22"/>
          <w:szCs w:val="22"/>
        </w:rPr>
        <w:t xml:space="preserve">DPO (where applicable): [dpo@dropcare.example.com]</w:t>
      </w:r>
    </w:p>
    <w:p>
      <w:pPr>
        <w:spacing w:before="80" w:after="60"/>
      </w:pPr>
    </w:p>
    <w:p>
      <w:pPr>
        <w:spacing w:before="60" w:after="100"/>
        <w:jc w:val="both"/>
      </w:pPr>
      <w:r>
        <w:rPr>
          <w:rFonts w:ascii="Arial" w:cs="Arial" w:eastAsia="Arial" w:hAnsi="Arial"/>
          <w:b/>
          <w:bCs/>
          <w:sz w:val="22"/>
          <w:szCs w:val="22"/>
        </w:rPr>
        <w:t xml:space="preserve">Patients should contact their Clinic in the first instance.</w:t>
      </w:r>
      <w:r>
        <w:rPr>
          <w:rFonts w:ascii="Arial" w:cs="Arial" w:eastAsia="Arial" w:hAnsi="Arial"/>
          <w:sz w:val="22"/>
          <w:szCs w:val="22"/>
        </w:rPr>
        <w:t xml:space="preserve"> Supervisory authority complaints may be raised with: the relevant EU/EEA data protection authority; the UK Information Commissioner's Office (www.ico.org.uk); or the relevant US state Attorney General.</w:t>
      </w:r>
    </w:p>
    <w:p>
      <w:pPr>
        <w:pBdr>
          <w:bottom w:val="single" w:color="CCCCCC" w:sz="4" w:space="1"/>
        </w:pBdr>
        <w:spacing w:before="200" w:after="200"/>
      </w:pPr>
    </w:p>
    <w:p>
      <w:pPr>
        <w:spacing w:before="160" w:after="80"/>
        <w:jc w:val="center"/>
      </w:pPr>
      <w:r>
        <w:rPr>
          <w:rFonts w:ascii="Arial" w:cs="Arial" w:eastAsia="Arial" w:hAnsi="Arial"/>
          <w:i/>
          <w:iCs/>
          <w:color w:val="888888"/>
          <w:sz w:val="18"/>
          <w:szCs w:val="18"/>
        </w:rPr>
        <w:t xml:space="preserve">Last updated: 1 May 2025</w:t>
      </w:r>
    </w:p>
    <w:p>
      <w:pPr>
        <w:spacing w:before="0" w:after="0"/>
        <w:jc w:val="center"/>
      </w:pPr>
      <w:r>
        <w:rPr>
          <w:rFonts w:ascii="Arial" w:cs="Arial" w:eastAsia="Arial" w:hAnsi="Arial"/>
          <w:i/>
          <w:iCs/>
          <w:color w:val="888888"/>
          <w:sz w:val="18"/>
          <w:szCs w:val="18"/>
        </w:rPr>
        <w:t xml:space="preserve">DROPCARE Privacy Policy v1.0</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20"/>
      <w:outlineLvl w:val="0"/>
    </w:pPr>
    <w:rPr>
      <w:rFonts w:ascii="Arial" w:cs="Arial" w:eastAsia="Arial" w:hAnsi="Arial"/>
      <w:b/>
      <w:bCs/>
      <w:color w:val="1A2E5A"/>
      <w:sz w:val="32"/>
      <w:szCs w:val="32"/>
    </w:rPr>
  </w:style>
  <w:style w:type="paragraph" w:styleId="Heading2">
    <w:name w:val="Heading 2"/>
    <w:basedOn w:val="Normal"/>
    <w:next w:val="Normal"/>
    <w:qFormat/>
    <w:pPr>
      <w:spacing w:before="200" w:after="80"/>
      <w:outlineLvl w:val="1"/>
    </w:pPr>
    <w:rPr>
      <w:rFonts w:ascii="Arial" w:cs="Arial" w:eastAsia="Arial" w:hAnsi="Arial"/>
      <w:b/>
      <w:bCs/>
      <w:color w:val="2C4A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2026-03-18T19:39:50.891Z</dcterms:created>
  <dcterms:modified xsi:type="dcterms:W3CDTF">2026-03-18T19:39:50.916Z</dcterms:modified>
</cp:coreProperties>
</file>

<file path=docProps/custom.xml><?xml version="1.0" encoding="utf-8"?>
<Properties xmlns="http://schemas.openxmlformats.org/officeDocument/2006/custom-properties" xmlns:vt="http://schemas.openxmlformats.org/officeDocument/2006/docPropsVTypes"/>
</file>