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6 October 2026 for the re-issued checklist v3.2, 453 test cases</w:t>
      </w:r>
    </w:p>
    <w:p>
      <w:pPr>
        <w:pStyle w:val="Date"/>
      </w:pPr>
      <w:r>
        <w:t xml:space="preserve">Repository: github.com/marioreale/eosc-basic-compliance</w: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453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453 hermetic test cases that never touch a node’s website, and at most two bounded hops of link following.</w:t>
      </w:r>
    </w:p>
    <w:p>
      <w:pPr>
        <w:pStyle w:val="BlockText"/>
      </w:pPr>
      <w:r>
        <w:rPr>
          <w:b/>
          <w:bCs/>
        </w:rPr>
        <w:t xml:space="preserve">On</w:t>
      </w:r>
      <w:r>
        <w:rPr>
          <w:b/>
          <w:bCs/>
        </w:rPr>
        <w:t xml:space="preserve"> </w:t>
      </w:r>
      <w:r>
        <w:rPr>
          <w:b/>
          <w:bCs/>
        </w:rPr>
        <w:t xml:space="preserve">“the previous edition”</w:t>
      </w:r>
      <w:r>
        <w:rPr>
          <w:b/>
          <w:bCs/>
        </w:rPr>
        <w:t xml:space="preserve">.</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453 since the broken-link fix of 1 October 2026)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Previous edition said</w:t>
            </w:r>
          </w:p>
        </w:tc>
        <w:tc>
          <w:tcPr/>
          <w:p>
            <w:pPr>
              <w:pStyle w:val="Compact"/>
            </w:pPr>
            <w:r>
              <w:t xml:space="preserve">Now</w:t>
            </w:r>
          </w:p>
        </w:tc>
      </w:tr>
      <w:t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w:t>
      </w:r>
      <w:r>
        <w:t xml:space="preserve"> </w:t>
      </w:r>
      <w:r>
        <w:t xml:space="preserve">“directly on the NLP itself or via intermediate web pages linked by the NLP”</w:t>
      </w:r>
      <w:r>
        <w:t xml:space="preserve">,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Choice</w:t>
            </w:r>
          </w:p>
        </w:tc>
      </w:tr>
      <w:t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c>
          <w:tcPr/>
          <w:p>
            <w:pPr>
              <w:pStyle w:val="Compact"/>
            </w:pPr>
            <w:r>
              <w:t xml:space="preserve">Test framework</w:t>
            </w:r>
          </w:p>
        </w:tc>
        <w:tc>
          <w:tcPr/>
          <w:p>
            <w:pPr>
              <w:pStyle w:val="Compact"/>
            </w:pPr>
            <w:r>
              <w:t xml:space="preserve">pytest 8 (plain functions, no TestCase classes)</w:t>
            </w:r>
          </w:p>
        </w:tc>
      </w:tr>
      <w:tr>
        <w:tc>
          <w:tcPr/>
          <w:p>
            <w:pPr>
              <w:pStyle w:val="Compact"/>
            </w:pPr>
            <w:r>
              <w:t xml:space="preserve">Report format</w:t>
            </w:r>
          </w:p>
        </w:tc>
        <w:tc>
          <w:tcPr/>
          <w:p>
            <w:pPr>
              <w:pStyle w:val="Compact"/>
            </w:pPr>
            <w:r>
              <w:t xml:space="preserve">JUnit XML, published to GitHub Checks</w:t>
            </w:r>
          </w:p>
        </w:tc>
      </w:tr>
      <w:tr>
        <w:tc>
          <w:tcPr/>
          <w:p>
            <w:pPr>
              <w:pStyle w:val="Compact"/>
            </w:pPr>
            <w:r>
              <w:t xml:space="preserve">Lint gate</w:t>
            </w:r>
          </w:p>
        </w:tc>
        <w:tc>
          <w:tcPr/>
          <w:p>
            <w:pPr>
              <w:pStyle w:val="Compact"/>
            </w:pPr>
            <w:r>
              <w:t xml:space="preserve">ruff (E, F, I, B, SIM, UP), line length 100</w:t>
            </w:r>
          </w:p>
        </w:tc>
      </w:tr>
      <w:tr>
        <w:tc>
          <w:tcPr/>
          <w:p>
            <w:pPr>
              <w:pStyle w:val="Compact"/>
            </w:pPr>
            <w:r>
              <w:t xml:space="preserve">Page rendering</w:t>
            </w:r>
          </w:p>
        </w:tc>
        <w:tc>
          <w:tcPr/>
          <w:p>
            <w:pPr>
              <w:pStyle w:val="Compact"/>
            </w:pPr>
            <w:r>
              <w:t xml:space="preserve">Playwright + Chromium (headless)</w:t>
            </w:r>
          </w:p>
        </w:tc>
      </w:tr>
      <w:tr>
        <w:tc>
          <w:tcPr/>
          <w:p>
            <w:pPr>
              <w:pStyle w:val="Compact"/>
            </w:pPr>
            <w:r>
              <w:t xml:space="preserve">HTML parsing</w:t>
            </w:r>
          </w:p>
        </w:tc>
        <w:tc>
          <w:tcPr/>
          <w:p>
            <w:pPr>
              <w:pStyle w:val="Compact"/>
            </w:pPr>
            <w:r>
              <w:t xml:space="preserve">selectolax</w:t>
            </w:r>
          </w:p>
        </w:tc>
      </w:tr>
      <w:tr>
        <w:tc>
          <w:tcPr/>
          <w:p>
            <w:pPr>
              <w:pStyle w:val="Compact"/>
            </w:pPr>
            <w:r>
              <w:t xml:space="preserve">Language detection</w:t>
            </w:r>
          </w:p>
        </w:tc>
        <w:tc>
          <w:tcPr/>
          <w:p>
            <w:pPr>
              <w:pStyle w:val="Compact"/>
            </w:pPr>
            <w:r>
              <w:t xml:space="preserve">lingua-language-detector</w:t>
            </w:r>
          </w:p>
        </w:tc>
      </w:tr>
      <w:tr>
        <w:tc>
          <w:tcPr/>
          <w:p>
            <w:pPr>
              <w:pStyle w:val="Compact"/>
            </w:pPr>
            <w:r>
              <w:t xml:space="preserve">CLI</w:t>
            </w:r>
          </w:p>
        </w:tc>
        <w:tc>
          <w:tcPr/>
          <w:p>
            <w:pPr>
              <w:pStyle w:val="Compact"/>
            </w:pPr>
            <w:r>
              <w:t xml:space="preserve">typer</w:t>
            </w:r>
          </w:p>
        </w:tc>
      </w:tr>
      <w:t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364 test functions, expanding to 453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w:t>
      </w:r>
      <w:r>
        <w:t xml:space="preserve"> </w:t>
      </w:r>
      <w:r>
        <w:t xml:space="preserve">“Executable doesn’t exist”</w:t>
      </w:r>
      <w:r>
        <w:t xml:space="preserve"> </w:t>
      </w:r>
      <w:r>
        <w:t xml:space="preserve">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c>
          <w:tcPr/>
          <w:p>
            <w:pPr>
              <w:pStyle w:val="Compact"/>
            </w:pPr>
            <w:r>
              <w:rPr>
                <w:rStyle w:val="VerbatimChar"/>
              </w:rPr>
              <w:t xml:space="preserve">test_checks.py</w:t>
            </w:r>
          </w:p>
        </w:tc>
        <w:tc>
          <w:tcPr/>
          <w:p>
            <w:pPr>
              <w:pStyle w:val="Compact"/>
            </w:pPr>
            <w:r>
              <w:t xml:space="preserve">94</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c>
          <w:tcPr/>
          <w:p>
            <w:pPr>
              <w:pStyle w:val="Compact"/>
            </w:pPr>
            <w:r>
              <w:rPr>
                <w:b/>
                <w:bCs/>
              </w:rPr>
              <w:t xml:space="preserve">Total</w:t>
            </w:r>
          </w:p>
        </w:tc>
        <w:tc>
          <w:tcPr/>
          <w:p>
            <w:pPr>
              <w:pStyle w:val="Compact"/>
            </w:pPr>
            <w:r>
              <w:rPr>
                <w:b/>
                <w:bCs/>
              </w:rPr>
              <w:t xml:space="preserve">453</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Slowest cases</w:t>
            </w:r>
          </w:p>
        </w:tc>
        <w:tc>
          <w:tcPr/>
          <w:p>
            <w:pPr>
              <w:pStyle w:val="Compact"/>
            </w:pPr>
            <w:r>
              <w:t xml:space="preserve">Time</w:t>
            </w:r>
          </w:p>
        </w:tc>
      </w:tr>
      <w:tr>
        <w:tc>
          <w:tcPr/>
          <w:p>
            <w:pPr>
              <w:pStyle w:val="Compact"/>
            </w:pPr>
            <w:r>
              <w:rPr>
                <w:rStyle w:val="VerbatimChar"/>
              </w:rPr>
              <w:t xml:space="preserve">test_the_separator_rule_in_force_is_recorded</w:t>
            </w:r>
          </w:p>
        </w:tc>
        <w:tc>
          <w:tcPr/>
          <w:p>
            <w:pPr>
              <w:pStyle w:val="Compact"/>
            </w:pPr>
            <w:r>
              <w:t xml:space="preserve">0.62 s</w:t>
            </w:r>
          </w:p>
        </w:tc>
      </w:tr>
      <w:tr>
        <w:tc>
          <w:tcPr/>
          <w:p>
            <w:pPr>
              <w:pStyle w:val="Compact"/>
            </w:pPr>
            <w:r>
              <w:rPr>
                <w:rStyle w:val="VerbatimChar"/>
              </w:rPr>
              <w:t xml:space="preserve">test_only_does_not_shrink_the_report_in_the_published_directory</w:t>
            </w:r>
          </w:p>
        </w:tc>
        <w:tc>
          <w:tcPr/>
          <w:p>
            <w:pPr>
              <w:pStyle w:val="Compact"/>
            </w:pPr>
            <w:r>
              <w:t xml:space="preserve">0.35 s</w:t>
            </w:r>
          </w:p>
        </w:tc>
      </w:tr>
      <w:tr>
        <w:tc>
          <w:tcPr/>
          <w:p>
            <w:pPr>
              <w:pStyle w:val="Compact"/>
            </w:pPr>
            <w:r>
              <w:rPr>
                <w:rStyle w:val="VerbatimChar"/>
              </w:rPr>
              <w:t xml:space="preserve">test_with_no_flag_the_committed_default_is_used</w:t>
            </w:r>
          </w:p>
        </w:tc>
        <w:tc>
          <w:tcPr/>
          <w:p>
            <w:pPr>
              <w:pStyle w:val="Compact"/>
            </w:pPr>
            <w:r>
              <w:t xml:space="preserve">0.35 s</w:t>
            </w:r>
          </w:p>
        </w:tc>
      </w:tr>
      <w:t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(unless another link to the policy remains),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w:t>
            </w:r>
            <w:r>
              <w:t xml:space="preserve"> </w:t>
            </w:r>
            <w:r>
              <w:t xml:space="preserve">“clearly visible”</w:t>
            </w:r>
            <w:r>
              <w:t xml:space="preserve"> </w:t>
            </w:r>
            <w:r>
              <w:t xml:space="preserve">judgement</w:t>
            </w:r>
          </w:p>
        </w:tc>
        <w:tc>
          <w:tcPr/>
          <w:p>
            <w:pPr>
              <w:pStyle w:val="Compact"/>
            </w:pPr>
            <w:r>
              <w:rPr>
                <w:rStyle w:val="VerbatimChar"/>
              </w:rPr>
              <w:t xml:space="preserve">check_3</w:t>
            </w:r>
          </w:p>
        </w:tc>
      </w:tr>
      <w:t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w:t>
      </w:r>
      <w:r>
        <w:t xml:space="preserve"> </w:t>
      </w:r>
      <w:r>
        <w:t xml:space="preserve">“a human must look”</w:t>
      </w:r>
      <w:r>
        <w:t xml:space="preserve">.</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w:t>
      </w:r>
      <w:r>
        <w:t xml:space="preserve"> </w:t>
      </w:r>
      <w:r>
        <w:t xml:space="preserve">“intermediate web pages linked by the NLP”</w:t>
      </w:r>
      <w:r>
        <w:t xml:space="preserve">,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w:t>
      </w:r>
      <w:r>
        <w:t xml:space="preserve"> </w:t>
      </w:r>
      <w:r>
        <w:t xml:space="preserve">“not found”</w:t>
      </w:r>
      <w:r>
        <w:t xml:space="preserve"> </w:t>
      </w:r>
      <w:r>
        <w:t xml:space="preserve">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c>
          <w:tcPr/>
          <w:p>
            <w:pPr>
              <w:pStyle w:val="Compact"/>
            </w:pPr>
            <w:r>
              <w:t xml:space="preserve">0</w:t>
            </w:r>
          </w:p>
        </w:tc>
        <w:tc>
          <w:tcPr/>
          <w:p>
            <w:pPr>
              <w:pStyle w:val="Compact"/>
            </w:pPr>
            <w:r>
              <w:t xml:space="preserve">The landing page only</w:t>
            </w:r>
          </w:p>
        </w:tc>
        <w:tc>
          <w:tcPr/>
          <w:p>
            <w:pPr>
              <w:pStyle w:val="Compact"/>
            </w:pPr>
            <w:r>
              <w:t xml:space="preserve">9</w:t>
            </w:r>
          </w:p>
        </w:tc>
      </w:tr>
      <w:t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w:t>
      </w:r>
      <w:r>
        <w:t xml:space="preserve"> </w:t>
      </w:r>
      <w:r>
        <w:t xml:space="preserve">“Acceptable Use Policy”</w:t>
      </w:r>
      <w:r>
        <w:t xml:space="preserve"> </w:t>
      </w:r>
      <w:r>
        <w:t xml:space="preserve">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w:t>
      </w:r>
      <w:r>
        <w:t xml:space="preserve">“clearly state”</w:t>
      </w:r>
      <w:r>
        <w:t xml:space="preserve">) or quantify over things no crawl enumerates (</w:t>
      </w:r>
      <w:r>
        <w:t xml:space="preserve">“all research resources offered by the Node”</w:t>
      </w:r>
      <w:r>
        <w:t xml:space="preserv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w:t>
      </w:r>
      <w:r>
        <w:t xml:space="preserve"> </w:t>
      </w:r>
      <w:r>
        <w:t xml:space="preserve">“Website address”</w:t>
      </w:r>
      <w:r>
        <w:t xml:space="preserve">),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it was changed and set back again on 1 October, and on 5 October 2026 the</w:t>
      </w:r>
      <w:r>
        <w:t xml:space="preserve"> </w:t>
      </w:r>
      <w:r>
        <w:rPr>
          <w:rStyle w:val="VerbatimChar"/>
        </w:rPr>
        <w:t xml:space="preserve">dev3.</w:t>
      </w:r>
      <w:r>
        <w:t xml:space="preserve"> </w:t>
      </w:r>
      <w:r>
        <w:t xml:space="preserve">address was made the default (commit</w:t>
      </w:r>
      <w:r>
        <w:t xml:space="preserve"> </w:t>
      </w:r>
      <w:r>
        <w:rPr>
          <w:rStyle w:val="VerbatimChar"/>
        </w:rPr>
        <w:t xml:space="preserve">42aacbe</w:t>
      </w:r>
      <w:r>
        <w:t xml:space="preserve">). The entry carries a comment recording this.</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on 1 October 2026 back to</w:t>
      </w:r>
      <w:r>
        <w:t xml:space="preserve"> </w:t>
      </w:r>
      <w:r>
        <w:rPr>
          <w:rStyle w:val="VerbatimChar"/>
        </w:rPr>
        <w:t xml:space="preserve">https://eosc.it/</w:t>
      </w:r>
      <w:r>
        <w:t xml:space="preserve">, which now resolves; the entry carries a comment saying so. BBMRI-ERIC’s was changed to the</w:t>
      </w:r>
      <w:r>
        <w:t xml:space="preserve"> </w:t>
      </w:r>
      <w:r>
        <w:rPr>
          <w:rStyle w:val="VerbatimChar"/>
        </w:rPr>
        <w:t xml:space="preserve">dev3.</w:t>
      </w:r>
      <w:r>
        <w:t xml:space="preserve"> </w:t>
      </w:r>
      <w:r>
        <w:t xml:space="preserve">address again on 1 October and set back the same day, for the same</w:t>
      </w:r>
      <w:r>
        <w:t xml:space="preserve"> </w:t>
      </w:r>
      <w:r>
        <w:rPr>
          <w:rStyle w:val="VerbatimChar"/>
        </w:rPr>
        <w:t xml:space="preserve">robots.txt</w:t>
      </w:r>
      <w:r>
        <w:t xml:space="preserve"> </w:t>
      </w:r>
      <w:r>
        <w:t xml:space="preserve">reason. Data Terra’s changed on 1 October 2026,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Effect</w:t>
            </w:r>
          </w:p>
        </w:tc>
      </w:tr>
      <w:t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c>
          <w:tcPr/>
          <w:p>
            <w:pPr>
              <w:pStyle w:val="Compact"/>
            </w:pPr>
            <w:r>
              <w:rPr>
                <w:rStyle w:val="VerbatimChar"/>
              </w:rPr>
              <w:t xml:space="preserve">--approved-names &lt;file&gt;</w:t>
            </w:r>
          </w:p>
        </w:tc>
        <w:tc>
          <w:tcPr/>
          <w:p>
            <w:pPr>
              <w:pStyle w:val="Compact"/>
            </w:pPr>
            <w:r>
              <w:t xml:space="preserve">Replaces the default with your own list</w:t>
            </w:r>
          </w:p>
        </w:tc>
      </w:tr>
      <w:t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w:t>
      </w:r>
      <w:r>
        <w:t xml:space="preserve"> </w:t>
      </w:r>
      <w:r>
        <w:t xml:space="preserve">“Ad hoc page check (not a federation run)”</w:t>
      </w:r>
      <w:r>
        <w:t xml:space="preserve"> </w:t>
      </w:r>
      <w:r>
        <w:t xml:space="preserve">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w:t>
      </w:r>
      <w:r>
        <w:t xml:space="preserve"> </w:t>
      </w:r>
      <w:r>
        <w:t xml:space="preserve">“EOSC Node Italy”</w:t>
      </w:r>
      <w:r>
        <w:t xml:space="preserve">.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w:t>
      </w:r>
      <w:r>
        <w:t xml:space="preserve"> </w:t>
      </w:r>
      <w: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w:t>
      </w:r>
      <w:r>
        <w:t xml:space="preserve"> </w:t>
      </w:r>
      <w:r>
        <w:t xml:space="preserve">“Alternative URL check (not a federation run)”</w:t>
      </w:r>
      <w:r>
        <w:t xml:space="preserve"> </w:t>
      </w:r>
      <w:r>
        <w:t xml:space="preserve">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t xml:space="preserve">0</w:t>
            </w:r>
          </w:p>
        </w:tc>
        <w:tc>
          <w:tcPr/>
          <w:p>
            <w:pPr>
              <w:pStyle w:val="Compact"/>
            </w:pPr>
            <w:r>
              <w:t xml:space="preserve">The run completed. This does NOT mean every node passed — FAIL verdicts still exit 0</w:t>
            </w:r>
          </w:p>
        </w:tc>
      </w:tr>
      <w:t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w:t>
      </w:r>
      <w:r>
        <w:t xml:space="preserve"> </w:t>
      </w:r>
      <w:r>
        <w:t xml:space="preserve">“a node is non-compliant”</w:t>
      </w:r>
      <w:r>
        <w:t xml:space="preserve">.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w:t>
      </w:r>
      <w:r>
        <w:t xml:space="preserve">“Personal data is masked”</w:t>
      </w:r>
      <w:r>
        <w:t xml:space="preserve">),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w:t>
      </w:r>
      <w:r>
        <w:t xml:space="preserve"> </w:t>
      </w:r>
      <w:r>
        <w:t xml:space="preserve">“nothing objected”</w:t>
      </w:r>
      <w:r>
        <w:t xml:space="preserve">, not</w:t>
      </w:r>
      <w:r>
        <w:t xml:space="preserve"> </w:t>
      </w:r>
      <w:r>
        <w:t xml:space="preserve">“everything was verified”</w:t>
      </w:r>
      <w:r>
        <w:t xml:space="preserve">. A suite that collects zero tests also passes. The test count in the CI log is the thing to read — it currently says</w:t>
      </w:r>
      <w:r>
        <w:t xml:space="preserve"> </w:t>
      </w:r>
      <w:r>
        <w:t xml:space="preserve">“339 passed”</w:t>
      </w:r>
      <w:r>
        <w:t xml:space="preserve">.</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 </w:t>
            </w:r>
            <w:r>
              <w:rPr>
                <w:rStyle w:val="VerbatimChar"/>
              </w:rPr>
              <w:t xml:space="preserve">egi,eudat</w:t>
            </w:r>
          </w:p>
        </w:tc>
      </w:tr>
      <w:t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w:t>
      </w:r>
      <w:r>
        <w:t xml:space="preserve"> </w:t>
      </w:r>
      <w:r>
        <w:t xml:space="preserve">“unreviewed automated output”</w:t>
      </w:r>
      <w:r>
        <w:t xml:space="preserve"> </w:t>
      </w:r>
      <w:r>
        <w:t xml:space="preserve">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w:t>
      </w:r>
      <w:r>
        <w:t xml:space="preserve"> </w:t>
      </w:r>
      <w:r>
        <w:t xml:space="preserve">“reproduced the local figures exactly, 29 PASS / 6 FAIL / 55 MANUAL_REVIEW”</w:t>
      </w:r>
      <w:r>
        <w:t xml:space="preserve">.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w:t>
      </w:r>
      <w:r>
        <w:t xml:space="preserve"> </w:t>
      </w:r>
      <w:r>
        <w:t xml:space="preserve">“no contact route of any kind was found”</w:t>
      </w:r>
      <w:r>
        <w:t xml:space="preserve"> </w:t>
      </w:r>
      <w:r>
        <w:t xml:space="preserve">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w:t>
      </w:r>
      <w:r>
        <w:t xml:space="preserve"> </w:t>
      </w:r>
      <w:r>
        <w:t xml:space="preserve">“not publicly accessible”</w:t>
      </w:r>
      <w:r>
        <w:t xml:space="preserve"> </w:t>
      </w:r>
      <w:r>
        <w:t xml:space="preserve">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w:t>
      </w:r>
      <w:r>
        <w:t xml:space="preserve"> </w:t>
      </w:r>
      <w:r>
        <w:t xml:space="preserve">“acceptable use”</w:t>
      </w:r>
      <w:r>
        <w:t xml:space="preserve"> </w:t>
      </w:r>
      <w:r>
        <w:t xml:space="preserve">while the check also accepted</w:t>
      </w:r>
      <w:r>
        <w:t xml:space="preserve"> </w:t>
      </w:r>
      <w:r>
        <w:t xml:space="preserve">“terms of use”</w:t>
      </w:r>
      <w:r>
        <w:t xml:space="preserv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w:t>
      </w:r>
      <w:r>
        <w:t xml:space="preserve"> </w:t>
      </w:r>
      <w:r>
        <w:t xml:space="preserve">“the tool has no authoritative list of approved names”</w:t>
      </w:r>
      <w:r>
        <w:t xml:space="preserve"> </w:t>
      </w:r>
      <w:r>
        <w:t xml:space="preserve">—</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The name half of point 3</w:t>
            </w:r>
          </w:p>
        </w:tc>
      </w:tr>
      <w:tr>
        <w:tc>
          <w:tcPr/>
          <w:p>
            <w:pPr>
              <w:pStyle w:val="Compact"/>
            </w:pPr>
            <w:r>
              <w:rPr>
                <w:rStyle w:val="VerbatimChar"/>
              </w:rPr>
              <w:t xml:space="preserve">absent</w:t>
            </w:r>
          </w:p>
        </w:tc>
        <w:tc>
          <w:tcPr/>
          <w:p>
            <w:pPr>
              <w:pStyle w:val="Compact"/>
            </w:pPr>
            <w:r>
              <w:t xml:space="preserve">no list was supplied, so the name was not checked</w:t>
            </w:r>
          </w:p>
        </w:tc>
      </w:tr>
      <w:tr>
        <w:tc>
          <w:tcPr/>
          <w:p>
            <w:pPr>
              <w:pStyle w:val="Compact"/>
            </w:pPr>
            <w:r>
              <w:rPr>
                <w:rStyle w:val="VerbatimChar"/>
              </w:rPr>
              <w:t xml:space="preserve">unscoped-for-node</w:t>
            </w:r>
          </w:p>
        </w:tc>
        <w:tc>
          <w:tcPr/>
          <w:p>
            <w:pPr>
              <w:pStyle w:val="Compact"/>
            </w:pPr>
            <w:r>
              <w:t xml:space="preserve">the list holds no approved name for this node</w:t>
            </w:r>
          </w:p>
        </w:tc>
      </w:tr>
      <w:t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c>
          <w:tcPr/>
          <w:p>
            <w:pPr>
              <w:pStyle w:val="Compact"/>
            </w:pPr>
            <w:r>
              <w:rPr>
                <w:rStyle w:val="VerbatimChar"/>
              </w:rPr>
              <w:t xml:space="preserve">matched</w:t>
            </w:r>
          </w:p>
        </w:tc>
        <w:tc>
          <w:tcPr/>
          <w:p>
            <w:pPr>
              <w:pStyle w:val="Compact"/>
            </w:pPr>
            <w:r>
              <w:t xml:space="preserve">a name written against this node was found in the body</w:t>
            </w:r>
          </w:p>
        </w:tc>
      </w:tr>
      <w:t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w:t>
      </w:r>
      <w:r>
        <w:t xml:space="preserve"> </w:t>
      </w:r>
      <w:r>
        <w:t xml:space="preserve">“an approved name was found in the page body, but the list supplied is unscoped, so it does not say which node the name belongs to”</w:t>
      </w:r>
      <w:r>
        <w:t xml:space="preserve"> </w:t>
      </w:r>
      <w:r>
        <w:t xml:space="preserve">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453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76" w:name="the-published-figures"/>
    <w:p>
      <w:pPr>
        <w:pStyle w:val="Heading2"/>
      </w:pPr>
      <w:r>
        <w:t xml:space="preserve">10. The published figures</w:t>
      </w:r>
    </w:p>
    <w:bookmarkStart w:id="46" w:name="Xa289bda591274ba5ccc164b6a75b9941b1fa46c"/>
    <w:p>
      <w:pPr>
        <w:pStyle w:val="Heading3"/>
      </w:pPr>
      <w:r>
        <w:t xml:space="preserve">Current run: web-25 at depth 2, 6 October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web-25</w:t>
      </w:r>
      <w:r>
        <w:t xml:space="preserve">, collected on 6 October 2026 between 10:35 and 10:41 UTC by the GitHub workflow (</w:t>
      </w:r>
      <w:hyperlink r:id="rId45">
        <w:r>
          <w:rPr>
            <w:rStyle w:val="Hyperlink"/>
          </w:rPr>
          <w:t xml:space="preserve">run 37450646487</w:t>
        </w:r>
      </w:hyperlink>
      <w:r>
        <w:t xml:space="preserve">, commit</w:t>
      </w:r>
      <w:r>
        <w:t xml:space="preserve"> </w:t>
      </w:r>
      <w:r>
        <w:rPr>
          <w:rStyle w:val="VerbatimChar"/>
        </w:rPr>
        <w:t xml:space="preserve">ddb7711</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BBMRI-ERIC’s</w:t>
      </w:r>
      <w:r>
        <w:t xml:space="preserve"> </w:t>
      </w:r>
      <w:r>
        <w:rPr>
          <w:rStyle w:val="VerbatimChar"/>
        </w:rPr>
        <w:t xml:space="preserve">dev3.</w:t>
      </w:r>
      <w:r>
        <w:t xml:space="preserve"> </w:t>
      </w:r>
      <w:r>
        <w:t xml:space="preserve">page among them (its</w:t>
      </w:r>
      <w:r>
        <w:t xml:space="preserve"> </w:t>
      </w:r>
      <w:r>
        <w:rPr>
          <w:rStyle w:val="VerbatimChar"/>
        </w:rPr>
        <w:t xml:space="preserve">robots.txt</w:t>
      </w:r>
      <w:r>
        <w:t xml:space="preserve"> </w:t>
      </w:r>
      <w:r>
        <w:t xml:space="preserve">no longer excludes the tool); GÉANT’s returned HTTP 403 with the Cloudflare challenge. Depth 1 and depth 2 agree in every cell. Offline,</w:t>
      </w:r>
      <w:r>
        <w:t xml:space="preserve"> </w:t>
      </w:r>
      <w:r>
        <w:rPr>
          <w:rStyle w:val="VerbatimChar"/>
        </w:rPr>
        <w:t xml:space="preserve">uv run basic-check assess --run web-25</w:t>
      </w:r>
      <w:r>
        <w:t xml:space="preserve"> </w:t>
      </w:r>
      <w:r>
        <w:t xml:space="preserve">reproduces it exactly, apart from the generation time (verified 6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62</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rPr>
          <w:b/>
          <w:bCs/>
        </w:rPr>
        <w:t xml:space="preserve">No FAIL is left</w:t>
      </w:r>
      <w:r>
        <w:t xml:space="preserve">, for the first time. Thirteen cells changed against</w:t>
      </w:r>
      <w:r>
        <w:t xml:space="preserve"> </w:t>
      </w:r>
      <w:r>
        <w:rPr>
          <w:rStyle w:val="VerbatimChar"/>
        </w:rPr>
        <w:t xml:space="preserve">web-24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1, 4, 5b, 6, 7:</w:t>
            </w:r>
            <w:r>
              <w:t xml:space="preserve"> </w:t>
            </w:r>
            <w:r>
              <w:rPr>
                <w:rStyle w:val="VerbatimChar"/>
              </w:rPr>
              <w:t xml:space="preserve">ERROR</w:t>
            </w:r>
            <w:r>
              <w:t xml:space="preserve"> </w:t>
            </w:r>
            <w:r>
              <w:t xml:space="preserve">to</w:t>
            </w:r>
            <w:r>
              <w:t xml:space="preserve"> </w:t>
            </w:r>
            <w:r>
              <w:rPr>
                <w:rStyle w:val="VerbatimChar"/>
              </w:rPr>
              <w:t xml:space="preserve">PASS</w:t>
            </w:r>
            <w:r>
              <w:t xml:space="preserve">; 1R, 2, 3, 5a, 5c:</w:t>
            </w:r>
            <w:r>
              <w:t xml:space="preserve"> </w:t>
            </w:r>
            <w:r>
              <w:rPr>
                <w:rStyle w:val="VerbatimChar"/>
              </w:rPr>
              <w:t xml:space="preserve">ERROR</w:t>
            </w:r>
            <w:r>
              <w:t xml:space="preserve"> </w:t>
            </w:r>
            <w:r>
              <w:t xml:space="preserve">to review</w:t>
            </w:r>
          </w:p>
        </w:tc>
        <w:tc>
          <w:tcPr/>
          <w:p>
            <w:pPr>
              <w:pStyle w:val="Compact"/>
            </w:pPr>
            <w:r>
              <w:t xml:space="preserve">the</w:t>
            </w:r>
            <w:r>
              <w:t xml:space="preserve"> </w:t>
            </w:r>
            <w:r>
              <w:rPr>
                <w:rStyle w:val="VerbatimChar"/>
              </w:rPr>
              <w:t xml:space="preserve">dev3.</w:t>
            </w:r>
            <w:r>
              <w:t xml:space="preserve"> </w:t>
            </w:r>
            <w:r>
              <w:t xml:space="preserve">page was served; it links its own</w:t>
            </w:r>
            <w:r>
              <w:t xml:space="preserve"> </w:t>
            </w:r>
            <w:r>
              <w:rPr>
                <w:rStyle w:val="VerbatimChar"/>
              </w:rPr>
              <w:t xml:space="preserve">eosc.eu</w:t>
            </w:r>
            <w:r>
              <w:t xml:space="preserve"> </w:t>
            </w:r>
            <w:r>
              <w:t xml:space="preserve">entry (</w:t>
            </w:r>
            <w:r>
              <w:t xml:space="preserve">“See the dedicated page on the EOSC website”</w:t>
            </w:r>
            <w:r>
              <w:t xml:space="preserve">), an</w:t>
            </w:r>
            <w:r>
              <w:t xml:space="preserve"> </w:t>
            </w:r>
            <w:r>
              <w:t xml:space="preserve">“Acceptable Use Policy”</w:t>
            </w:r>
            <w:r>
              <w:t xml:space="preserve"> </w:t>
            </w:r>
            <w:r>
              <w:t xml:space="preserve">PDF (a pointer) and its Helpdesk; no User Access Policy is linked, so 5c is review; its text writes</w:t>
            </w:r>
            <w:r>
              <w:t xml:space="preserve"> </w:t>
            </w:r>
            <w:r>
              <w:t xml:space="preserve">“EOSC Node – BBMRI-ERIC”</w:t>
            </w:r>
            <w:r>
              <w:t xml:space="preserve">, which matches the approved list</w:t>
            </w:r>
          </w:p>
        </w:tc>
      </w:tr>
      <w:tr>
        <w:tc>
          <w:tcPr/>
          <w:p>
            <w:pPr>
              <w:pStyle w:val="Compact"/>
            </w:pPr>
            <w:r>
              <w:t xml:space="preserve">EOSC Finland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5c: review to</w:t>
            </w:r>
            <w:r>
              <w:t xml:space="preserve"> </w:t>
            </w:r>
            <w:r>
              <w:rPr>
                <w:rStyle w:val="VerbatimChar"/>
              </w:rPr>
              <w:t xml:space="preserve">PASS</w:t>
            </w:r>
          </w:p>
        </w:tc>
        <w:tc>
          <w:tcPr/>
          <w:p>
            <w:pPr>
              <w:pStyle w:val="Compact"/>
            </w:pPr>
            <w:r>
              <w:t xml:space="preserve">it links</w:t>
            </w:r>
            <w:r>
              <w:t xml:space="preserve"> </w:t>
            </w:r>
            <w:r>
              <w:t xml:space="preserve">“EOSC Node Finland (External link)”</w:t>
            </w:r>
            <w:r>
              <w:t xml:space="preserve"> </w:t>
            </w:r>
            <w:r>
              <w:t xml:space="preserve">to</w:t>
            </w:r>
            <w:r>
              <w:t xml:space="preserve"> </w:t>
            </w:r>
            <w:r>
              <w:rPr>
                <w:rStyle w:val="VerbatimChar"/>
              </w:rPr>
              <w:t xml:space="preserve">https://eosc.eu/building-the-eosc-federation/eosc-node-finland</w:t>
            </w:r>
            <w:r>
              <w:t xml:space="preserve">, and</w:t>
            </w:r>
            <w:r>
              <w:t xml:space="preserve"> </w:t>
            </w:r>
            <w:r>
              <w:t xml:space="preserve">“User Access Policy and the Acceptable Use Policy”</w:t>
            </w:r>
            <w:r>
              <w:t xml:space="preserve"> </w:t>
            </w:r>
            <w:r>
              <w:t xml:space="preserve">to its Node Policies page, which was read; its text now writes</w:t>
            </w:r>
            <w:r>
              <w:t xml:space="preserve"> </w:t>
            </w:r>
            <w:r>
              <w:t xml:space="preserve">“EOSC Node Finland”</w:t>
            </w:r>
            <w:r>
              <w:t xml:space="preserve">, which matches</w:t>
            </w:r>
          </w:p>
        </w:tc>
      </w:tr>
      <w:tr>
        <w:tc>
          <w:tcPr/>
          <w:p>
            <w:pPr>
              <w:pStyle w:val="Compact"/>
            </w:pPr>
            <w:r>
              <w:t xml:space="preserve">Data Terra</w:t>
            </w:r>
          </w:p>
        </w:tc>
        <w:tc>
          <w:tcPr/>
          <w:p>
            <w:pPr>
              <w:pStyle w:val="Compact"/>
            </w:pPr>
            <w:r>
              <w:t xml:space="preserve">5c: review to</w:t>
            </w:r>
            <w:r>
              <w:t xml:space="preserve"> </w:t>
            </w:r>
            <w:r>
              <w:rPr>
                <w:rStyle w:val="VerbatimChar"/>
              </w:rPr>
              <w:t xml:space="preserve">PASS</w:t>
            </w:r>
          </w:p>
        </w:tc>
        <w:tc>
          <w:tcPr/>
          <w:p>
            <w:pPr>
              <w:pStyle w:val="Compact"/>
            </w:pPr>
            <w:r>
              <w:t xml:space="preserve">the policy link now reads</w:t>
            </w:r>
            <w:r>
              <w:t xml:space="preserve"> </w:t>
            </w:r>
            <w:r>
              <w:t xml:space="preserve">“EOSC Node Data Terra Acceptable Use Policy and User Access Policy”</w:t>
            </w:r>
            <w:r>
              <w:t xml:space="preserve"> </w:t>
            </w:r>
            <w:r>
              <w:t xml:space="preserve">(documentation site, not fetched: a pointer)</w:t>
            </w:r>
          </w:p>
        </w:tc>
      </w:tr>
    </w:tbl>
    <w:p>
      <w:pPr>
        <w:pStyle w:val="BodyText"/>
      </w:pPr>
      <w:r>
        <w:rPr>
          <w:b/>
          <w:bCs/>
        </w:rPr>
        <w:t xml:space="preserve">Masking.</w:t>
      </w:r>
      <w:r>
        <w:t xml:space="preserve"> </w:t>
      </w:r>
      <w:r>
        <w:t xml:space="preserve">The same names as before were masked, and CERN’s screenshot again. BBMRI-ERIC’s</w:t>
      </w:r>
      <w:r>
        <w:t xml:space="preserve"> </w:t>
      </w:r>
      <w:r>
        <w:rPr>
          <w:rStyle w:val="VerbatimChar"/>
        </w:rPr>
        <w:t xml:space="preserve">dev3.</w:t>
      </w:r>
      <w:r>
        <w:t xml:space="preserve"> </w:t>
      </w:r>
      <w:r>
        <w:t xml:space="preserve">pages added fifteen personal names, masked with same-length placeholders: the Director General (legal notice), the seven members of the scientific and ethical advisory board (governance page), the Stakeholder Forum chair and the head of public affairs (contact and stakeholder forum pages), and five finance, project and HR staff listed in capitals (finance and project management page). Its screenshot shows no names.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eight matches (BBMRI-ERIC back, at its</w:t>
      </w:r>
      <w:r>
        <w:t xml:space="preserve"> </w:t>
      </w:r>
      <w:r>
        <w:rPr>
          <w:rStyle w:val="VerbatimChar"/>
        </w:rPr>
        <w:t xml:space="preserve">dev3.</w:t>
      </w:r>
      <w:r>
        <w:t xml:space="preserve"> </w:t>
      </w:r>
      <w:r>
        <w:t xml:space="preserve">page, and EOSC Finland new).</w:t>
      </w:r>
    </w:p>
    <w:bookmarkEnd w:id="46"/>
    <w:bookmarkStart w:id="48" w:name="X9828b8edd40f460e787c930d56879eec4c1270a"/>
    <w:p>
      <w:pPr>
        <w:pStyle w:val="Heading3"/>
      </w:pPr>
      <w:r>
        <w:t xml:space="preserve">Previous run: web-24 at depth 2, 5 October 2026</w:t>
      </w:r>
    </w:p>
    <w:p>
      <w:pPr>
        <w:pStyle w:val="FirstParagraph"/>
      </w:pPr>
      <w:r>
        <w:t xml:space="preserve">Run</w:t>
      </w:r>
      <w:r>
        <w:t xml:space="preserve"> </w:t>
      </w:r>
      <w:r>
        <w:rPr>
          <w:rStyle w:val="VerbatimChar"/>
        </w:rPr>
        <w:t xml:space="preserve">web-24</w:t>
      </w:r>
      <w:r>
        <w:t xml:space="preserve"> </w:t>
      </w:r>
      <w:r>
        <w:t xml:space="preserve">was collected on 5 October 2026 between 21:17 and 21:23 UTC by the GitHub workflow (</w:t>
      </w:r>
      <w:hyperlink r:id="rId47">
        <w:r>
          <w:rPr>
            <w:rStyle w:val="Hyperlink"/>
          </w:rPr>
          <w:t xml:space="preserve">run 37374849652</w:t>
        </w:r>
      </w:hyperlink>
      <w:r>
        <w:t xml:space="preserve">, commit</w:t>
      </w:r>
      <w:r>
        <w:t xml:space="preserve"> </w:t>
      </w:r>
      <w:r>
        <w:rPr>
          <w:rStyle w:val="VerbatimChar"/>
        </w:rPr>
        <w:t xml:space="preserve">42aacbe</w:t>
      </w:r>
      <w:r>
        <w:t xml:space="preserve">) at</w:t>
      </w:r>
      <w:r>
        <w:t xml:space="preserve"> </w:t>
      </w:r>
      <w:r>
        <w:rPr>
          <w:rStyle w:val="VerbatimChar"/>
        </w:rPr>
        <w:t xml:space="preserve">--depth 2</w:t>
      </w:r>
      <w:r>
        <w:t xml:space="preserve">, under the re-issued checklist v3.2 and the official unscoped names list. Commit</w:t>
      </w:r>
      <w:r>
        <w:t xml:space="preserve"> </w:t>
      </w:r>
      <w:r>
        <w:rPr>
          <w:rStyle w:val="VerbatimChar"/>
        </w:rPr>
        <w:t xml:space="preserve">42aacbe</w:t>
      </w:r>
      <w:r>
        <w:t xml:space="preserve"> </w:t>
      </w:r>
      <w:r>
        <w:t xml:space="preserve">made BBMRI-ERIC’s default landing page</w:t>
      </w:r>
      <w:r>
        <w:t xml:space="preserve"> </w:t>
      </w:r>
      <w:r>
        <w:rPr>
          <w:rStyle w:val="VerbatimChar"/>
        </w:rPr>
        <w:t xml:space="preserve">https://dev3.bbmri-eric.eu/eosc-node-bbmri-eric/</w:t>
      </w:r>
      <w:r>
        <w:t xml:space="preserve">. The run made 94 page requests: 12 landing pages, 54 direct links and 28 second-hop pages. Eleven landing pages returned HTTP 200; GÉANT’s returned HTTP 403 with the Cloudflare challenge; BBMRI-ERIC’s was not requested,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disallows it. Depth 1 and depth 2 agree in every cell. Offline,</w:t>
      </w:r>
      <w:r>
        <w:t xml:space="preserve"> </w:t>
      </w:r>
      <w:r>
        <w:rPr>
          <w:rStyle w:val="VerbatimChar"/>
        </w:rPr>
        <w:t xml:space="preserve">uv run basic-check assess --run web-24</w:t>
      </w:r>
      <w:r>
        <w:t xml:space="preserve"> </w:t>
      </w:r>
      <w:r>
        <w:t xml:space="preserve">reproduces it exactly, apart from the generation time (verified 5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10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Twelve cells changed against</w:t>
      </w:r>
      <w:r>
        <w:t xml:space="preserve"> </w:t>
      </w:r>
      <w:r>
        <w:rPr>
          <w:rStyle w:val="VerbatimChar"/>
        </w:rPr>
        <w:t xml:space="preserve">web-23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all ten to</w:t>
            </w:r>
            <w:r>
              <w:t xml:space="preserve"> </w:t>
            </w:r>
            <w:r>
              <w:rPr>
                <w:rStyle w:val="VerbatimChar"/>
              </w:rPr>
              <w:t xml:space="preserve">ERROR</w:t>
            </w:r>
            <w:r>
              <w:t xml:space="preserve"> </w:t>
            </w:r>
            <w:r>
              <w:t xml:space="preserve">(were 6 PASS, 4 review)</w:t>
            </w:r>
          </w:p>
        </w:tc>
        <w:tc>
          <w:tcPr/>
          <w:p>
            <w:pPr>
              <w:pStyle w:val="Compact"/>
            </w:pPr>
            <w:r>
              <w:rPr>
                <w:rStyle w:val="VerbatimChar"/>
              </w:rPr>
              <w:t xml:space="preserve">not fetched: robots.txt disallows it</w:t>
            </w:r>
            <w:r>
              <w:t xml:space="preserve">, at the new</w:t>
            </w:r>
            <w:r>
              <w:t xml:space="preserve"> </w:t>
            </w:r>
            <w:r>
              <w:rPr>
                <w:rStyle w:val="VerbatimChar"/>
              </w:rPr>
              <w:t xml:space="preserve">dev3.</w:t>
            </w:r>
            <w:r>
              <w:t xml:space="preserve"> </w:t>
            </w:r>
            <w:r>
              <w:t xml:space="preserve">default, as on 25 September (trial) and 1 October (</w:t>
            </w:r>
            <w:r>
              <w:rPr>
                <w:rStyle w:val="VerbatimChar"/>
              </w:rPr>
              <w:t xml:space="preserve">web-18</w:t>
            </w:r>
            <w:r>
              <w:t xml:space="preserve">); this says nothing about compliance</w:t>
            </w:r>
          </w:p>
        </w:tc>
      </w:tr>
      <w:tr>
        <w:tc>
          <w:tcPr/>
          <w:p>
            <w:pPr>
              <w:pStyle w:val="Compact"/>
            </w:pPr>
            <w:r>
              <w:t xml:space="preserve">Czechia</w:t>
            </w:r>
          </w:p>
        </w:tc>
        <w:tc>
          <w:tcPr/>
          <w:p>
            <w:pPr>
              <w:pStyle w:val="Compact"/>
            </w:pPr>
            <w:r>
              <w:t xml:space="preserve">5c:</w:t>
            </w:r>
            <w:r>
              <w:t xml:space="preserve"> </w:t>
            </w:r>
            <w:r>
              <w:rPr>
                <w:rStyle w:val="VerbatimChar"/>
              </w:rPr>
              <w:t xml:space="preserve">PASS</w:t>
            </w:r>
            <w:r>
              <w:t xml:space="preserve"> </w:t>
            </w:r>
            <w:r>
              <w:t xml:space="preserve">to review</w:t>
            </w:r>
          </w:p>
        </w:tc>
        <w:tc>
          <w:tcPr/>
          <w:p>
            <w:pPr>
              <w:pStyle w:val="Compact"/>
            </w:pPr>
            <w:r>
              <w:t xml:space="preserve">no User Access Policy link was found on the landing page or the 12 pages read; it links its AUP (</w:t>
            </w:r>
            <w:r>
              <w:t xml:space="preserve">“AP/AUP EOSC Node Czechia”</w:t>
            </w:r>
            <w:r>
              <w:t xml:space="preserve">, a PDF), and v3.2 allows one document for both</w:t>
            </w:r>
          </w:p>
        </w:tc>
      </w:tr>
      <w:tr>
        <w:tc>
          <w:tcPr/>
          <w:p>
            <w:pPr>
              <w:pStyle w:val="Compact"/>
            </w:pPr>
            <w:r>
              <w:t xml:space="preserve">EUDAT</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“User Access Policy”</w:t>
            </w:r>
            <w:r>
              <w:t xml:space="preserve"> </w:t>
            </w:r>
            <w:r>
              <w:t xml:space="preserve">to</w:t>
            </w:r>
            <w:r>
              <w:t xml:space="preserve"> </w:t>
            </w:r>
            <w:r>
              <w:rPr>
                <w:rStyle w:val="VerbatimChar"/>
              </w:rPr>
              <w:t xml:space="preserve">https://www.eudat.eu/eudat-cdi-uap</w:t>
            </w:r>
            <w:r>
              <w:t xml:space="preserve">, which was read (HTTP 200, policy wording)</w:t>
            </w:r>
          </w:p>
        </w:tc>
      </w:tr>
    </w:tbl>
    <w:p>
      <w:pPr>
        <w:pStyle w:val="BodyText"/>
      </w:pPr>
      <w:r>
        <w:rPr>
          <w:b/>
          <w:bCs/>
        </w:rPr>
        <w:t xml:space="preserve">Masking.</w:t>
      </w:r>
      <w:r>
        <w:t xml:space="preserve"> </w:t>
      </w:r>
      <w:r>
        <w:t xml:space="preserve">The same names as before were masked, and CERN’s screenshot again; BBMRI-ERIC has no evidence to mask in this run. No new personal names were found. The privacy check found only role mailboxes. The workflow carried over BBMRI-ERIC’s screenshot from</w:t>
      </w:r>
      <w:r>
        <w:t xml:space="preserve"> </w:t>
      </w:r>
      <w:r>
        <w:rPr>
          <w:rStyle w:val="VerbatimChar"/>
        </w:rPr>
        <w:t xml:space="preserve">web-23</w:t>
      </w:r>
      <w:r>
        <w:t xml:space="preserve"> </w:t>
      </w:r>
      <w:r>
        <w:t xml:space="preserve">(its</w:t>
      </w:r>
      <w:r>
        <w:t xml:space="preserve"> </w:t>
      </w:r>
      <w:r>
        <w:rPr>
          <w:rStyle w:val="VerbatimChar"/>
        </w:rPr>
        <w:t xml:space="preserve">www.</w:t>
      </w:r>
      <w:r>
        <w:t xml:space="preserve"> </w:t>
      </w:r>
      <w:r>
        <w:t xml:space="preserve">page); it does not belong to this run and was not published.</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six matches (BBMRI-ERIC left out: no page was read), and</w:t>
      </w:r>
      <w:r>
        <w:t xml:space="preserve"> </w:t>
      </w:r>
      <w:r>
        <w:rPr>
          <w:rStyle w:val="VerbatimChar"/>
        </w:rPr>
        <w:t xml:space="preserve">test_update_row.py::test_evidence_from_another_url_is_flagged_on_that_row</w:t>
      </w:r>
      <w:r>
        <w:t xml:space="preserve"> </w:t>
      </w:r>
      <w:r>
        <w:t xml:space="preserve">now configures the</w:t>
      </w:r>
      <w:r>
        <w:t xml:space="preserve"> </w:t>
      </w:r>
      <w:r>
        <w:rPr>
          <w:rStyle w:val="VerbatimChar"/>
        </w:rPr>
        <w:t xml:space="preserve">www.</w:t>
      </w:r>
      <w:r>
        <w:t xml:space="preserve"> </w:t>
      </w:r>
      <w:r>
        <w:t xml:space="preserve">address against the</w:t>
      </w:r>
      <w:r>
        <w:t xml:space="preserve"> </w:t>
      </w:r>
      <w:r>
        <w:rPr>
          <w:rStyle w:val="VerbatimChar"/>
        </w:rPr>
        <w:t xml:space="preserve">dev3.</w:t>
      </w:r>
      <w:r>
        <w:t xml:space="preserve"> </w:t>
      </w:r>
      <w:r>
        <w:t xml:space="preserve">evidence.</w:t>
      </w:r>
    </w:p>
    <w:bookmarkEnd w:id="48"/>
    <w:bookmarkStart w:id="50" w:name="X3c64202b97e5dcae87bb2f0ce623f11fcb4f574"/>
    <w:p>
      <w:pPr>
        <w:pStyle w:val="Heading3"/>
      </w:pPr>
      <w:r>
        <w:t xml:space="preserve">Previous run: web-23 at depth 2, 2 October 2026</w:t>
      </w:r>
    </w:p>
    <w:p>
      <w:pPr>
        <w:pStyle w:val="FirstParagraph"/>
      </w:pPr>
      <w:r>
        <w:t xml:space="preserve">Run</w:t>
      </w:r>
      <w:r>
        <w:t xml:space="preserve"> </w:t>
      </w:r>
      <w:r>
        <w:rPr>
          <w:rStyle w:val="VerbatimChar"/>
        </w:rPr>
        <w:t xml:space="preserve">web-23</w:t>
      </w:r>
      <w:r>
        <w:t xml:space="preserve"> </w:t>
      </w:r>
      <w:r>
        <w:t xml:space="preserve">was collected on 2 October 2026 between 16:19 and 16:25 UTC by the GitHub workflow (</w:t>
      </w:r>
      <w:hyperlink r:id="rId49">
        <w:r>
          <w:rPr>
            <w:rStyle w:val="Hyperlink"/>
          </w:rPr>
          <w:t xml:space="preserve">run 37033017657</w:t>
        </w:r>
      </w:hyperlink>
      <w:r>
        <w:t xml:space="preserve">, commit</w:t>
      </w:r>
      <w:r>
        <w:t xml:space="preserve"> </w:t>
      </w:r>
      <w:r>
        <w:rPr>
          <w:rStyle w:val="VerbatimChar"/>
        </w:rPr>
        <w:t xml:space="preserve">142e002</w:t>
      </w:r>
      <w:r>
        <w:t xml:space="preserve">) at</w:t>
      </w:r>
      <w:r>
        <w:t xml:space="preserve"> </w:t>
      </w:r>
      <w:r>
        <w:rPr>
          <w:rStyle w:val="VerbatimChar"/>
        </w:rPr>
        <w:t xml:space="preserve">--depth 2</w:t>
      </w:r>
      <w:r>
        <w:t xml:space="preserve">, under the re-issued checklist v3.2 and the official unscoped names list. It made 102 page requests: 13 landing pages, 60 direct links and 29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web-23</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66</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Six cells changed against</w:t>
      </w:r>
      <w:r>
        <w:t xml:space="preserve"> </w:t>
      </w:r>
      <w:r>
        <w:rPr>
          <w:rStyle w:val="VerbatimChar"/>
        </w:rPr>
        <w:t xml:space="preserve">web-22</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PaNOSC</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“PaNOSC Node”</w:t>
            </w:r>
            <w:r>
              <w:t xml:space="preserve"> </w:t>
            </w:r>
            <w:r>
              <w:t xml:space="preserve">to</w:t>
            </w:r>
            <w:r>
              <w:t xml:space="preserve"> </w:t>
            </w:r>
            <w:r>
              <w:rPr>
                <w:rStyle w:val="VerbatimChar"/>
              </w:rPr>
              <w:t xml:space="preserve">https://eosc.eu/building-the-eosc-federation/eosc-node-panosc</w:t>
            </w:r>
          </w:p>
        </w:tc>
      </w:tr>
      <w:tr>
        <w:tc>
          <w:tcPr/>
          <w:p>
            <w:pPr>
              <w:pStyle w:val="Compact"/>
            </w:pPr>
            <w:r>
              <w:t xml:space="preserve">Poland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“EOSC Node Poland”</w:t>
            </w:r>
            <w:r>
              <w:t xml:space="preserve"> </w:t>
            </w:r>
            <w:r>
              <w:t xml:space="preserve">to</w:t>
            </w:r>
            <w:r>
              <w:t xml:space="preserve"> </w:t>
            </w:r>
            <w:r>
              <w:rPr>
                <w:rStyle w:val="VerbatimChar"/>
              </w:rPr>
              <w:t xml:space="preserve">https://eosc.eu/building-the-eosc-federation/eosc-node-poland/</w:t>
            </w:r>
            <w:r>
              <w:t xml:space="preserve">; its text now also writes</w:t>
            </w:r>
            <w:r>
              <w:t xml:space="preserve"> </w:t>
            </w:r>
            <w:r>
              <w:t xml:space="preserve">“EOSC Node Poland”</w:t>
            </w:r>
            <w:r>
              <w:t xml:space="preserve">, which matches the approved list (point 3 stays review)</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with the Cloudflare challenge (</w:t>
            </w:r>
            <w:r>
              <w:rPr>
                <w:rStyle w:val="VerbatimChar"/>
              </w:rPr>
              <w:t xml:space="preserve">?ki-cf-botcl=1</w:t>
            </w:r>
            <w:r>
              <w:t xml:space="preserve">), as before</w:t>
            </w:r>
            <w:r>
              <w:t xml:space="preserve"> </w:t>
            </w:r>
            <w:r>
              <w:rPr>
                <w:rStyle w:val="VerbatimChar"/>
              </w:rPr>
              <w:t xml:space="preserve">web-22</w:t>
            </w:r>
            <w:r>
              <w:t xml:space="preserve">; bot protection is not turned into a verdict</w:t>
            </w:r>
          </w:p>
        </w:tc>
      </w:tr>
    </w:tbl>
    <w:p>
      <w:pPr>
        <w:pStyle w:val="BodyText"/>
      </w:pPr>
      <w:r>
        <w:rPr>
          <w:b/>
          <w:bCs/>
        </w:rPr>
        <w:t xml:space="preserve">Masking.</w:t>
      </w:r>
      <w:r>
        <w:t xml:space="preserve"> </w:t>
      </w:r>
      <w:r>
        <w:t xml:space="preserve">The same names as before were masked, and CERN’s screenshot again. No new personal names were found; GÉANT’s pages were not reached. The privacy check found only role mailboxes.</w:t>
      </w:r>
    </w:p>
    <w:bookmarkEnd w:id="50"/>
    <w:bookmarkStart w:id="52" w:name="X6ed245236093d7cc097affde195baa19390f126"/>
    <w:p>
      <w:pPr>
        <w:pStyle w:val="Heading3"/>
      </w:pPr>
      <w:r>
        <w:t xml:space="preserve">Previous run: web-22 at depth 2, 2 October 2026</w:t>
      </w:r>
    </w:p>
    <w:p>
      <w:pPr>
        <w:pStyle w:val="FirstParagraph"/>
      </w:pPr>
      <w:r>
        <w:t xml:space="preserve">Run</w:t>
      </w:r>
      <w:r>
        <w:t xml:space="preserve"> </w:t>
      </w:r>
      <w:r>
        <w:rPr>
          <w:rStyle w:val="VerbatimChar"/>
        </w:rPr>
        <w:t xml:space="preserve">web-22</w:t>
      </w:r>
      <w:r>
        <w:t xml:space="preserve"> </w:t>
      </w:r>
      <w:r>
        <w:t xml:space="preserve">was collected on 2 October 2026 between 15:42 and 15:49 UTC by the GitHub workflow (</w:t>
      </w:r>
      <w:hyperlink r:id="rId51">
        <w:r>
          <w:rPr>
            <w:rStyle w:val="Hyperlink"/>
          </w:rPr>
          <w:t xml:space="preserve">run 37028804263</w:t>
        </w:r>
      </w:hyperlink>
      <w:r>
        <w:t xml:space="preserve">, commit</w:t>
      </w:r>
      <w:r>
        <w:t xml:space="preserve"> </w:t>
      </w:r>
      <w:r>
        <w:rPr>
          <w:rStyle w:val="VerbatimChar"/>
        </w:rPr>
        <w:t xml:space="preserve">aa2f7a8</w:t>
      </w:r>
      <w:r>
        <w:t xml:space="preserve">) at</w:t>
      </w:r>
      <w:r>
        <w:t xml:space="preserve"> </w:t>
      </w:r>
      <w:r>
        <w:rPr>
          <w:rStyle w:val="VerbatimChar"/>
        </w:rPr>
        <w:t xml:space="preserve">--depth 2</w:t>
      </w:r>
      <w:r>
        <w:t xml:space="preserve">, under the re-issued checklist v3.2 and the official unscoped names list. It made 118 page requests: 13 landing pages, 68 direct links and 37 second-hop pages. All thirteen landing pages returned HTTP 200. Depth 1 and depth 2 agree in every cell. Offline,</w:t>
      </w:r>
      <w:r>
        <w:t xml:space="preserve"> </w:t>
      </w:r>
      <w:r>
        <w:rPr>
          <w:rStyle w:val="VerbatimChar"/>
        </w:rPr>
        <w:t xml:space="preserve">uv run basic-check assess --run web-22</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Seven cells changed against</w:t>
      </w:r>
      <w:r>
        <w:t xml:space="preserve"> </w:t>
      </w:r>
      <w:r>
        <w:rPr>
          <w:rStyle w:val="VerbatimChar"/>
        </w:rPr>
        <w:t xml:space="preserve">web-21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as in</w:t>
            </w:r>
            <w:r>
              <w:t xml:space="preserve"> </w:t>
            </w:r>
            <w:r>
              <w:rPr>
                <w:rStyle w:val="VerbatimChar"/>
              </w:rPr>
              <w:t xml:space="preserve">web-16</w:t>
            </w:r>
            <w:r>
              <w:t xml:space="preserve">; it links its own</w:t>
            </w:r>
            <w:r>
              <w:t xml:space="preserve"> </w:t>
            </w:r>
            <w:r>
              <w:rPr>
                <w:rStyle w:val="VerbatimChar"/>
              </w:rPr>
              <w:t xml:space="preserve">eosc.eu</w:t>
            </w:r>
            <w:r>
              <w:t xml:space="preserve"> </w:t>
            </w:r>
            <w:r>
              <w:t xml:space="preserve">entry, the</w:t>
            </w:r>
            <w:r>
              <w:t xml:space="preserve"> </w:t>
            </w:r>
            <w:r>
              <w:t xml:space="preserve">“GÉANT Node Acceptable Use Policy”</w:t>
            </w:r>
            <w:r>
              <w:t xml:space="preserve"> </w:t>
            </w:r>
            <w:r>
              <w:t xml:space="preserve">page (fetched) and a Contact page that names a helpdesk</w:t>
            </w:r>
          </w:p>
        </w:tc>
      </w:tr>
      <w:tr>
        <w:tc>
          <w:tcPr/>
          <w:p>
            <w:pPr>
              <w:pStyle w:val="Compact"/>
            </w:pPr>
            <w:r>
              <w:t xml:space="preserve">PaNOSC</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“Acceptable User Policy and User Access Policy”</w:t>
            </w:r>
            <w:r>
              <w:t xml:space="preserve"> </w:t>
            </w:r>
            <w:r>
              <w:t xml:space="preserve">to a PaNOSC Node User Policies page, fetched and reading like a policy; 5b stays review because</w:t>
            </w:r>
            <w:r>
              <w:t xml:space="preserve"> </w:t>
            </w:r>
            <w:r>
              <w:t xml:space="preserve">“Acceptable User Policy”</w:t>
            </w:r>
            <w:r>
              <w:t xml:space="preserve"> </w:t>
            </w:r>
            <w:r>
              <w:t xml:space="preserve">is not the vocabulary’s</w:t>
            </w:r>
            <w:r>
              <w:t xml:space="preserve"> </w:t>
            </w:r>
            <w:r>
              <w:t xml:space="preserve">“Acceptable Use Policy”</w:t>
            </w:r>
          </w:p>
        </w:tc>
      </w:tr>
      <w:tr>
        <w:tc>
          <w:tcPr/>
          <w:p>
            <w:pPr>
              <w:pStyle w:val="Compact"/>
            </w:pPr>
            <w:r>
              <w:t xml:space="preserve">PaNOSC</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t xml:space="preserve">“PaNOSC Helpdesk”</w:t>
            </w:r>
            <w:r>
              <w:t xml:space="preserve">,</w:t>
            </w:r>
            <w:r>
              <w:t xml:space="preserve"> </w:t>
            </w:r>
            <w:r>
              <w:rPr>
                <w:rStyle w:val="VerbatimChar"/>
              </w:rPr>
              <w:t xml:space="preserve">helpdesk.panosc.eu</w:t>
            </w:r>
          </w:p>
        </w:tc>
      </w:tr>
      <w:tr>
        <w:tc>
          <w:tcPr/>
          <w:p>
            <w:pPr>
              <w:pStyle w:val="Compact"/>
            </w:pPr>
            <w:r>
              <w:t xml:space="preserve">EUDAT</w:t>
            </w:r>
          </w:p>
        </w:tc>
        <w:tc>
          <w:tcPr/>
          <w:p>
            <w:pPr>
              <w:pStyle w:val="Compact"/>
            </w:pPr>
            <w:r>
              <w:t xml:space="preserve">6:</w:t>
            </w:r>
            <w:r>
              <w:t xml:space="preserve"> </w:t>
            </w:r>
            <w:r>
              <w:rPr>
                <w:rStyle w:val="VerbatimChar"/>
              </w:rPr>
              <w:t xml:space="preserve">PASS</w:t>
            </w:r>
            <w:r>
              <w:t xml:space="preserve"> </w:t>
            </w:r>
            <w:r>
              <w:t xml:space="preserve">to review</w:t>
            </w:r>
          </w:p>
        </w:tc>
        <w:tc>
          <w:tcPr/>
          <w:p>
            <w:pPr>
              <w:pStyle w:val="Compact"/>
            </w:pPr>
            <w:r>
              <w:t xml:space="preserve">the redesigned landing page no longer links</w:t>
            </w:r>
            <w:r>
              <w:t xml:space="preserve"> </w:t>
            </w:r>
            <w:r>
              <w:t xml:space="preserve">“Helpdesk”</w:t>
            </w:r>
            <w:r>
              <w:t xml:space="preserve">; it links</w:t>
            </w:r>
            <w:r>
              <w:t xml:space="preserve"> </w:t>
            </w:r>
            <w:r>
              <w:rPr>
                <w:rStyle w:val="VerbatimChar"/>
              </w:rPr>
              <w:t xml:space="preserve">info@eudat.eu</w:t>
            </w:r>
            <w:r>
              <w:t xml:space="preserve">, and a</w:t>
            </w:r>
            <w:r>
              <w:t xml:space="preserve"> </w:t>
            </w:r>
            <w:r>
              <w:t xml:space="preserve">“Help Desk”</w:t>
            </w:r>
            <w:r>
              <w:t xml:space="preserve"> </w:t>
            </w:r>
            <w:r>
              <w:t xml:space="preserve">support-request form is two hops away</w:t>
            </w:r>
          </w:p>
        </w:tc>
      </w:tr>
    </w:tbl>
    <w:p>
      <w:pPr>
        <w:pStyle w:val="BodyText"/>
      </w:pPr>
      <w:r>
        <w:rPr>
          <w:b/>
          <w:bCs/>
        </w:rPr>
        <w:t xml:space="preserve">Masking.</w:t>
      </w:r>
      <w:r>
        <w:t xml:space="preserve"> </w:t>
      </w:r>
      <w:r>
        <w:t xml:space="preserve">The same names as before were masked, and CERN’s screenshot again. GÉANT’s governance and membership pages were reached again: the same names, plus one more additional observer. EUDAT’s new page carries a news item naming two new staff members; both were masked. The privacy check found only role mailboxes.</w:t>
      </w:r>
    </w:p>
    <w:bookmarkEnd w:id="52"/>
    <w:bookmarkStart w:id="54" w:name="X765f0038ed247f64b0875c734026e93f20d01d2"/>
    <w:p>
      <w:pPr>
        <w:pStyle w:val="Heading3"/>
      </w:pPr>
      <w:r>
        <w:t xml:space="preserve">Previous run: web-21 at depth 2, 1 October 2026</w:t>
      </w:r>
    </w:p>
    <w:p>
      <w:pPr>
        <w:pStyle w:val="FirstParagraph"/>
      </w:pPr>
      <w:r>
        <w:t xml:space="preserve">Run</w:t>
      </w:r>
      <w:r>
        <w:t xml:space="preserve"> </w:t>
      </w:r>
      <w:r>
        <w:rPr>
          <w:rStyle w:val="VerbatimChar"/>
        </w:rPr>
        <w:t xml:space="preserve">web-21</w:t>
      </w:r>
      <w:r>
        <w:t xml:space="preserve"> </w:t>
      </w:r>
      <w:r>
        <w:t xml:space="preserve">was collected on 1 October 2026 between 20:18 and 20:24 UTC by the GitHub workflow (</w:t>
      </w:r>
      <w:hyperlink r:id="rId53">
        <w:r>
          <w:rPr>
            <w:rStyle w:val="Hyperlink"/>
          </w:rPr>
          <w:t xml:space="preserve">run 36920498532</w:t>
        </w:r>
      </w:hyperlink>
      <w:r>
        <w:t xml:space="preserve">, commit</w:t>
      </w:r>
      <w:r>
        <w:t xml:space="preserve"> </w:t>
      </w:r>
      <w:r>
        <w:rPr>
          <w:rStyle w:val="VerbatimChar"/>
        </w:rPr>
        <w:t xml:space="preserve">fc023b7</w:t>
      </w:r>
      <w:r>
        <w:t xml:space="preserve">) at</w:t>
      </w:r>
      <w:r>
        <w:t xml:space="preserve"> </w:t>
      </w:r>
      <w:r>
        <w:rPr>
          <w:rStyle w:val="VerbatimChar"/>
        </w:rPr>
        <w:t xml:space="preserve">--depth 2</w:t>
      </w:r>
      <w:r>
        <w:t xml:space="preserve">, under the re-issued checklist v3.2 and the official unscoped names list, with Data Terra’s new Node Landing Page,</w:t>
      </w:r>
      <w:r>
        <w:t xml:space="preserve"> </w:t>
      </w:r>
      <w:r>
        <w:rPr>
          <w:rStyle w:val="VerbatimChar"/>
        </w:rPr>
        <w:t xml:space="preserve">https://www.earth-data.eu/</w:t>
      </w:r>
      <w:r>
        <w:t xml:space="preserve">. It made 98 page requests: 13 landing pages, 58 direct links and 27 second-hop pages. Twelve landing pages returned HTTP 200 and GÉANT’s HTTP 403 (the Cloudflare challenge). Depth 1 and depth 2 agree in every cell. Offline,</w:t>
      </w:r>
      <w:r>
        <w:t xml:space="preserve"> </w:t>
      </w:r>
      <w:r>
        <w:rPr>
          <w:rStyle w:val="VerbatimChar"/>
        </w:rPr>
        <w:t xml:space="preserve">uv run basic-check assess --run web-21</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63</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Only Data Terra’s row changed against</w:t>
      </w:r>
      <w:r>
        <w:t xml:space="preserve"> </w:t>
      </w:r>
      <w:r>
        <w:rPr>
          <w:rStyle w:val="VerbatimChar"/>
        </w:rPr>
        <w:t xml:space="preserve">web-18</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Data Terra</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the new page links its own entry,</w:t>
            </w:r>
            <w:r>
              <w:t xml:space="preserve"> </w:t>
            </w:r>
            <w:r>
              <w:rPr>
                <w:rStyle w:val="VerbatimChar"/>
              </w:rPr>
              <w:t xml:space="preserve">eosc.eu/building-the-eosc-federation/eosc-node-data-terra</w:t>
            </w:r>
          </w:p>
        </w:tc>
      </w:tr>
      <w:tr>
        <w:tc>
          <w:tcPr/>
          <w:p>
            <w:pPr>
              <w:pStyle w:val="Compact"/>
            </w:pPr>
            <w:r>
              <w:t xml:space="preserve">Data Terra</w:t>
            </w:r>
          </w:p>
        </w:tc>
        <w:tc>
          <w:tcPr/>
          <w:p>
            <w:pPr>
              <w:pStyle w:val="Compact"/>
            </w:pPr>
            <w:r>
              <w:t xml:space="preserve">5b:</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“EOSC Node Data Terra Acceptable Use Policy”</w:t>
            </w:r>
            <w:r>
              <w:t xml:space="preserve"> </w:t>
            </w:r>
            <w:r>
              <w:t xml:space="preserve">on its documentation site (another site, so a pointer, not fetched)</w:t>
            </w:r>
          </w:p>
        </w:tc>
      </w:tr>
      <w:tr>
        <w:tc>
          <w:tcPr/>
          <w:p>
            <w:pPr>
              <w:pStyle w:val="Compact"/>
            </w:pPr>
            <w:r>
              <w:t xml:space="preserve">Data Terra</w:t>
            </w:r>
          </w:p>
        </w:tc>
        <w:tc>
          <w:tcPr/>
          <w:p>
            <w:pPr>
              <w:pStyle w:val="Compact"/>
            </w:pPr>
            <w:r>
              <w:t xml:space="preserve">5c:</w:t>
            </w:r>
            <w:r>
              <w:t xml:space="preserve"> </w:t>
            </w:r>
            <w:r>
              <w:rPr>
                <w:rStyle w:val="VerbatimChar"/>
              </w:rPr>
              <w:t xml:space="preserve">FAIL</w:t>
            </w:r>
            <w:r>
              <w:t xml:space="preserve"> </w:t>
            </w:r>
            <w:r>
              <w:t xml:space="preserve">to review</w:t>
            </w:r>
          </w:p>
        </w:tc>
        <w:tc>
          <w:tcPr/>
          <w:p>
            <w:pPr>
              <w:pStyle w:val="Compact"/>
            </w:pPr>
            <w:r>
              <w:t xml:space="preserve">no User Access Policy is linked, but an AUP is, and v3.2 allows one document for both; the AUP link’s address ends in</w:t>
            </w:r>
            <w:r>
              <w:t xml:space="preserve"> </w:t>
            </w:r>
            <w:r>
              <w:rPr>
                <w:rStyle w:val="VerbatimChar"/>
              </w:rPr>
              <w:t xml:space="preserve">/policies/user-access/</w:t>
            </w:r>
          </w:p>
        </w:tc>
      </w:tr>
      <w:tr>
        <w:tc>
          <w:tcPr/>
          <w:p>
            <w:pPr>
              <w:pStyle w:val="Compact"/>
            </w:pPr>
            <w:r>
              <w:t xml:space="preserve">Data Terra</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rPr>
                <w:rStyle w:val="VerbatimChar"/>
              </w:rPr>
              <w:t xml:space="preserve">helpdesk@earth-data.eu</w:t>
            </w:r>
          </w:p>
        </w:tc>
      </w:tr>
    </w:tbl>
    <w:p>
      <w:pPr>
        <w:pStyle w:val="BodyText"/>
      </w:pPr>
      <w:r>
        <w:t xml:space="preserve">The new page is in English (</w:t>
      </w:r>
      <w:r>
        <w:rPr>
          <w:rStyle w:val="VerbatimChar"/>
        </w:rPr>
        <w:t xml:space="preserve">en-GB</w:t>
      </w:r>
      <w:r>
        <w:t xml:space="preserve">), so the French-vocabulary caveat of the old address no longer applies. At depth 2 the tool followed the page’s</w:t>
      </w:r>
      <w:r>
        <w:t xml:space="preserve"> </w:t>
      </w:r>
      <w:r>
        <w:t xml:space="preserve">“Français”</w:t>
      </w:r>
      <w:r>
        <w:t xml:space="preserve"> </w:t>
      </w:r>
      <w:r>
        <w:t xml:space="preserve">link as an About page; it changed no verdict.</w:t>
      </w:r>
    </w:p>
    <w:p>
      <w:pPr>
        <w:pStyle w:val="BodyText"/>
      </w:pPr>
      <w:r>
        <w:rPr>
          <w:b/>
          <w:bCs/>
        </w:rPr>
        <w:t xml:space="preserve">Masking.</w:t>
      </w:r>
      <w:r>
        <w:t xml:space="preserve"> </w:t>
      </w:r>
      <w:r>
        <w:t xml:space="preserve">The same names as before were masked, and CERN’s screenshot again. Data Terra’s new page carries one personal name, a photo credit in an image description; it was masked like the others. The privacy check found only role mailboxes.</w:t>
      </w:r>
    </w:p>
    <w:bookmarkEnd w:id="54"/>
    <w:bookmarkStart w:id="57" w:name="X58f78e56f88cb9b9464819474d8d26871bb52a6"/>
    <w:p>
      <w:pPr>
        <w:pStyle w:val="Heading3"/>
      </w:pPr>
      <w:r>
        <w:t xml:space="preserve">Previous run: web-18 at depth 2, 1 October 2026</w:t>
      </w:r>
    </w:p>
    <w:p>
      <w:pPr>
        <w:pStyle w:val="FirstParagraph"/>
      </w:pPr>
      <w:r>
        <w:t xml:space="preserve">Run</w:t>
      </w:r>
      <w:r>
        <w:t xml:space="preserve"> </w:t>
      </w:r>
      <w:r>
        <w:rPr>
          <w:rStyle w:val="VerbatimChar"/>
        </w:rPr>
        <w:t xml:space="preserve">web-18</w:t>
      </w:r>
      <w:r>
        <w:t xml:space="preserve"> </w:t>
      </w:r>
      <w:r>
        <w:t xml:space="preserve">was collected on 1 October 2026 between 16:05 and 16:10 UTC by the GitHub workflow (</w:t>
      </w:r>
      <w:hyperlink r:id="rId55">
        <w:r>
          <w:rPr>
            <w:rStyle w:val="Hyperlink"/>
          </w:rPr>
          <w:t xml:space="preserve">run 36888865559</w:t>
        </w:r>
      </w:hyperlink>
      <w:r>
        <w:t xml:space="preserve">, commit</w:t>
      </w:r>
      <w:r>
        <w:t xml:space="preserve"> </w:t>
      </w:r>
      <w:r>
        <w:rPr>
          <w:rStyle w:val="VerbatimChar"/>
        </w:rPr>
        <w:t xml:space="preserve">46b5cad</w:t>
      </w:r>
      <w:r>
        <w:t xml:space="preserve">) at</w:t>
      </w:r>
      <w:r>
        <w:t xml:space="preserve"> </w:t>
      </w:r>
      <w:r>
        <w:rPr>
          <w:rStyle w:val="VerbatimChar"/>
        </w:rPr>
        <w:t xml:space="preserve">--depth 2</w:t>
      </w:r>
      <w:r>
        <w:t xml:space="preserve">, under the re-issued checklist v3.2 and the official unscoped names list. Two things were done to it before publishing:</w:t>
      </w:r>
    </w:p>
    <w:p>
      <w:pPr>
        <w:pStyle w:val="Compact"/>
        <w:numPr>
          <w:ilvl w:val="0"/>
          <w:numId w:val="1008"/>
        </w:numPr>
      </w:pPr>
      <w:r>
        <w:rPr>
          <w:b/>
          <w:bCs/>
        </w:rPr>
        <w:t xml:space="preserve">BBMRI-ERIC’s row was collected again.</w:t>
      </w:r>
      <w:r>
        <w:t xml:space="preserve"> </w:t>
      </w:r>
      <w:r>
        <w:rPr>
          <w:rStyle w:val="VerbatimChar"/>
        </w:rPr>
        <w:t xml:space="preserve">46b5cad</w:t>
      </w:r>
      <w:r>
        <w:t xml:space="preserve"> </w:t>
      </w:r>
      <w:r>
        <w:t xml:space="preserve">had set its URL to</w:t>
      </w:r>
      <w:r>
        <w:t xml:space="preserve"> </w:t>
      </w:r>
      <w:r>
        <w:rPr>
          <w:rStyle w:val="VerbatimChar"/>
        </w:rPr>
        <w:t xml:space="preserve">https://dev3.bbmri-eric.eu/eosc-node-bbmri-eric/</w:t>
      </w:r>
      <w:r>
        <w:t xml:space="preserve">, whose</w:t>
      </w:r>
      <w:r>
        <w:t xml:space="preserve"> </w:t>
      </w:r>
      <w:r>
        <w:rPr>
          <w:rStyle w:val="VerbatimChar"/>
        </w:rPr>
        <w:t xml:space="preserve">robots.txt</w:t>
      </w:r>
      <w:r>
        <w:t xml:space="preserve"> </w:t>
      </w:r>
      <w:r>
        <w:t xml:space="preserve">disallows the page, so all ten cells were</w:t>
      </w:r>
      <w:r>
        <w:t xml:space="preserve"> </w:t>
      </w:r>
      <w:r>
        <w:rPr>
          <w:rStyle w:val="VerbatimChar"/>
        </w:rPr>
        <w:t xml:space="preserve">ERROR</w:t>
      </w:r>
      <w:r>
        <w:t xml:space="preserve">. The URL was set back to the</w:t>
      </w:r>
      <w:r>
        <w:t xml:space="preserve"> </w:t>
      </w:r>
      <w:r>
        <w:rPr>
          <w:rStyle w:val="VerbatimChar"/>
        </w:rPr>
        <w:t xml:space="preserve">www.</w:t>
      </w:r>
      <w:r>
        <w:t xml:space="preserve"> </w:t>
      </w:r>
      <w:r>
        <w:t xml:space="preserve">address and BBMRI-ERIC collected alone (</w:t>
      </w:r>
      <w:hyperlink r:id="rId56">
        <w:r>
          <w:rPr>
            <w:rStyle w:val="Hyperlink"/>
          </w:rPr>
          <w:t xml:space="preserve">run 36899901060</w:t>
        </w:r>
      </w:hyperlink>
      <w:r>
        <w:t xml:space="preserve">, commit</w:t>
      </w:r>
      <w:r>
        <w:t xml:space="preserve"> </w:t>
      </w:r>
      <w:r>
        <w:rPr>
          <w:rStyle w:val="VerbatimChar"/>
        </w:rPr>
        <w:t xml:space="preserve">1418f05</w:t>
      </w:r>
      <w:r>
        <w:t xml:space="preserve">, 17:31 UTC); its evidence replaced the</w:t>
      </w:r>
      <w:r>
        <w:t xml:space="preserve"> </w:t>
      </w:r>
      <w:r>
        <w:rPr>
          <w:rStyle w:val="VerbatimChar"/>
        </w:rPr>
        <w:t xml:space="preserve">ERROR</w:t>
      </w:r>
      <w:r>
        <w:t xml:space="preserve"> </w:t>
      </w:r>
      <w:r>
        <w:t xml:space="preserve">row.</w:t>
      </w:r>
    </w:p>
    <w:p>
      <w:pPr>
        <w:pStyle w:val="Compact"/>
        <w:numPr>
          <w:ilvl w:val="0"/>
          <w:numId w:val="1008"/>
        </w:numPr>
      </w:pPr>
      <w:r>
        <w:rPr>
          <w:b/>
          <w:bCs/>
        </w:rPr>
        <w:t xml:space="preserve">It was scored with the fix in</w:t>
      </w:r>
      <w:r>
        <w:rPr>
          <w:b/>
          <w:bCs/>
        </w:rPr>
        <w:t xml:space="preserve"> </w:t>
      </w:r>
      <w:r>
        <w:rPr>
          <w:rStyle w:val="VerbatimChar"/>
          <w:b/>
          <w:bCs/>
        </w:rPr>
        <w:t xml:space="preserve">1418f05</w:t>
      </w:r>
      <w:r>
        <w:rPr>
          <w:b/>
          <w:bCs/>
        </w:rPr>
        <w:t xml:space="preserve">.</w:t>
      </w:r>
      <w:r>
        <w:t xml:space="preserve"> </w:t>
      </w:r>
      <w:r>
        <w:t xml:space="preserve">Italy’s landing page links</w:t>
      </w:r>
      <w:r>
        <w:t xml:space="preserve"> </w:t>
      </w:r>
      <w:r>
        <w:t xml:space="preserve">“Infrastructure AUP/UAP”</w:t>
      </w:r>
      <w:r>
        <w:t xml:space="preserve"> </w:t>
      </w:r>
      <w:r>
        <w:t xml:space="preserve">to D4Science’s policy page, and</w:t>
      </w:r>
      <w:r>
        <w:t xml:space="preserve"> </w:t>
      </w:r>
      <w:r>
        <w:t xml:space="preserve">“Review resource access conditions”</w:t>
      </w:r>
      <w:r>
        <w:t xml:space="preserve"> </w:t>
      </w:r>
      <w:r>
        <w:t xml:space="preserve">to a page that returns 404. The tool had followed the second for 5c and failed the point on it. Now a broken policy link fails 5b or 5c only when no other link to the policy remains, on the landing page or on a linked page; otherwise the point is judged on the others and the broken link is reported in the evidence. Three tests cover it. Re-scoring</w:t>
      </w:r>
      <w:r>
        <w:t xml:space="preserve"> </w:t>
      </w:r>
      <w:r>
        <w:rPr>
          <w:rStyle w:val="VerbatimChar"/>
        </w:rPr>
        <w:t xml:space="preserve">web-16</w:t>
      </w:r>
      <w:r>
        <w:t xml:space="preserve"> </w:t>
      </w:r>
      <w:r>
        <w:t xml:space="preserve">with the fix changes nothing; re-scoring</w:t>
      </w:r>
      <w:r>
        <w:t xml:space="preserve"> </w:t>
      </w:r>
      <w:r>
        <w:rPr>
          <w:rStyle w:val="VerbatimChar"/>
        </w:rPr>
        <w:t xml:space="preserve">web-18</w:t>
      </w:r>
      <w:r>
        <w:t xml:space="preserve"> </w:t>
      </w:r>
      <w:r>
        <w:t xml:space="preserve">changes only Italy’s 5c, at both depths.</w:t>
      </w:r>
    </w:p>
    <w:p>
      <w:pPr>
        <w:pStyle w:val="FirstParagraph"/>
      </w:pPr>
      <w:r>
        <w:t xml:space="preserve">The published evidence holds 96 page requests: 13 landing pages, 57 direct links and 26 second-hop pages. Twelve landing pages returned HTTP 200 and GÉANT’s HTTP 403 (the Cloudflare challenge). Depth 1 and depth 2 agree in every cell. Offline,</w:t>
      </w:r>
      <w:r>
        <w:t xml:space="preserve"> </w:t>
      </w:r>
      <w:r>
        <w:rPr>
          <w:rStyle w:val="VerbatimChar"/>
        </w:rPr>
        <w:t xml:space="preserve">uv run basic-check assess --run web-18</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six FAILs are the same as in</w:t>
      </w:r>
      <w:r>
        <w:t xml:space="preserve"> </w:t>
      </w:r>
      <w:r>
        <w:rPr>
          <w:rStyle w:val="VerbatimChar"/>
        </w:rPr>
        <w:t xml:space="preserve">web-16</w:t>
      </w:r>
      <w:r>
        <w:t xml:space="preserve">: point 4 for Data Terra, EOSC Finland, PaNOSC and Poland, and Data Terra’s 5b and 5c. Eleven cells changed against</w:t>
      </w:r>
      <w:r>
        <w:t xml:space="preserve"> </w:t>
      </w:r>
      <w:r>
        <w:rPr>
          <w:rStyle w:val="VerbatimChar"/>
        </w:rPr>
        <w:t xml:space="preserve">web-16</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Italy</w:t>
            </w:r>
          </w:p>
        </w:tc>
        <w:tc>
          <w:tcPr/>
          <w:p>
            <w:pPr>
              <w:pStyle w:val="Compact"/>
            </w:pPr>
            <w:r>
              <w:t xml:space="preserve">1, 4, 5b, 5c, 6, 7: review to</w:t>
            </w:r>
            <w:r>
              <w:t xml:space="preserve"> </w:t>
            </w:r>
            <w:r>
              <w:rPr>
                <w:rStyle w:val="VerbatimChar"/>
              </w:rPr>
              <w:t xml:space="preserve">PASS</w:t>
            </w:r>
          </w:p>
        </w:tc>
        <w:tc>
          <w:tcPr/>
          <w:p>
            <w:pPr>
              <w:pStyle w:val="Compact"/>
            </w:pPr>
            <w:r>
              <w:t xml:space="preserve">read for the first time at</w:t>
            </w:r>
            <w:r>
              <w:t xml:space="preserve"> </w:t>
            </w:r>
            <w:r>
              <w:rPr>
                <w:rStyle w:val="VerbatimChar"/>
              </w:rPr>
              <w:t xml:space="preserve">https://eosc.it/</w:t>
            </w:r>
            <w:r>
              <w:t xml:space="preserve"> </w:t>
            </w:r>
            <w:r>
              <w:t xml:space="preserve">(HTTP 200, English); it links its own</w:t>
            </w:r>
            <w:r>
              <w:t xml:space="preserve"> </w:t>
            </w:r>
            <w:r>
              <w:rPr>
                <w:rStyle w:val="VerbatimChar"/>
              </w:rPr>
              <w:t xml:space="preserve">eosc.eu</w:t>
            </w:r>
            <w:r>
              <w:t xml:space="preserve"> </w:t>
            </w:r>
            <w:r>
              <w:t xml:space="preserve">entry,</w:t>
            </w:r>
            <w:r>
              <w:t xml:space="preserve"> </w:t>
            </w:r>
            <w:r>
              <w:t xml:space="preserve">“Infrastructure AUP/UAP”</w:t>
            </w:r>
            <w:r>
              <w:t xml:space="preserve">, a Terms of Use page (fetched) and a D4Science helpdesk;</w:t>
            </w:r>
            <w:r>
              <w:t xml:space="preserve"> </w:t>
            </w:r>
            <w:r>
              <w:rPr>
                <w:rStyle w:val="VerbatimChar"/>
              </w:rPr>
              <w:t xml:space="preserve">web-16</w:t>
            </w:r>
            <w:r>
              <w:t xml:space="preserve"> </w:t>
            </w:r>
            <w:r>
              <w:t xml:space="preserve">got HTTP 503 from the old address</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the Cloudflare challenge, as before</w:t>
            </w:r>
            <w:r>
              <w:t xml:space="preserve"> </w:t>
            </w:r>
            <w:r>
              <w:rPr>
                <w:rStyle w:val="VerbatimChar"/>
              </w:rPr>
              <w:t xml:space="preserve">web-16</w:t>
            </w:r>
          </w:p>
        </w:tc>
      </w:tr>
      <w:tr>
        <w:tc>
          <w:tcPr/>
          <w:p>
            <w:pPr>
              <w:pStyle w:val="Compact"/>
            </w:pPr>
            <w:r>
              <w:t xml:space="preserve">EOSC DTO</w:t>
            </w:r>
          </w:p>
        </w:tc>
        <w:tc>
          <w:tcPr/>
          <w:p>
            <w:pPr>
              <w:pStyle w:val="Compact"/>
            </w:pPr>
            <w:r>
              <w:t xml:space="preserve">5c: review to</w:t>
            </w:r>
            <w:r>
              <w:t xml:space="preserve"> </w:t>
            </w:r>
            <w:r>
              <w:rPr>
                <w:rStyle w:val="VerbatimChar"/>
              </w:rPr>
              <w:t xml:space="preserve">PASS</w:t>
            </w:r>
          </w:p>
        </w:tc>
        <w:tc>
          <w:tcPr/>
          <w:p>
            <w:pPr>
              <w:pStyle w:val="Compact"/>
            </w:pPr>
            <w:r>
              <w:t xml:space="preserve">its Catalogue page now links</w:t>
            </w:r>
            <w:r>
              <w:t xml:space="preserve"> </w:t>
            </w:r>
            <w:r>
              <w:t xml:space="preserve">“AUP and access policy”</w:t>
            </w:r>
          </w:p>
        </w:tc>
      </w:tr>
    </w:tbl>
    <w:p>
      <w:pPr>
        <w:pStyle w:val="BodyText"/>
      </w:pPr>
      <w:r>
        <w:rPr>
          <w:b/>
          <w:bCs/>
        </w:rPr>
        <w:t xml:space="preserve">Masking.</w:t>
      </w:r>
      <w:r>
        <w:t xml:space="preserve"> </w:t>
      </w:r>
      <w:r>
        <w:t xml:space="preserve">The same names as before were masked, and CERN’s screenshot again. Italy’s new pages carry no personal names; BBMRI-ERIC’s pages changed only in layout. The privacy check found only role mailboxes.</w:t>
      </w:r>
    </w:p>
    <w:bookmarkEnd w:id="57"/>
    <w:bookmarkStart w:id="60" w:name="Xa7273e3b576d1e9eb7e528e7c8b56aa97d7a50e"/>
    <w:p>
      <w:pPr>
        <w:pStyle w:val="Heading3"/>
      </w:pPr>
      <w:r>
        <w:t xml:space="preserve">Previous run: web-16 at depth 2, 30 September 2026</w:t>
      </w:r>
    </w:p>
    <w:p>
      <w:pPr>
        <w:pStyle w:val="FirstParagraph"/>
      </w:pPr>
      <w:r>
        <w:t xml:space="preserve">Run</w:t>
      </w:r>
      <w:r>
        <w:t xml:space="preserve"> </w:t>
      </w:r>
      <w:r>
        <w:rPr>
          <w:rStyle w:val="VerbatimChar"/>
        </w:rPr>
        <w:t xml:space="preserve">web-16</w:t>
      </w:r>
      <w:r>
        <w:t xml:space="preserve"> </w:t>
      </w:r>
      <w:r>
        <w:t xml:space="preserve">was collected on 30 September 2026 between 14:58 and 15:04 UTC by the GitHub workflow (</w:t>
      </w:r>
      <w:hyperlink r:id="rId58">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57</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w:t>
            </w:r>
            <w:r>
              <w:t xml:space="preserve"> </w:t>
            </w:r>
            <w:r>
              <w:t xml:space="preserve">“GÉANT Node Acceptable Use Policy”</w:t>
            </w:r>
            <w:r>
              <w:t xml:space="preserve"> </w:t>
            </w:r>
            <w:r>
              <w:t xml:space="preserve">page (fetched) and a contact page</w:t>
            </w:r>
          </w:p>
        </w:tc>
      </w:tr>
      <w:t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w:t>
            </w:r>
            <w:r>
              <w:t xml:space="preserve"> </w:t>
            </w:r>
            <w:r>
              <w:t xml:space="preserve">“DETAILED DESCRIPTION OF EOSC NODE CZECHIA”</w:t>
            </w:r>
            <w:r>
              <w:t xml:space="preserve"> </w:t>
            </w:r>
            <w:r>
              <w:t xml:space="preserve">to its own entry, and a</w:t>
            </w:r>
            <w:r>
              <w:t xml:space="preserve"> </w:t>
            </w:r>
            <w:r>
              <w:t xml:space="preserve">“User Access Policy”</w:t>
            </w:r>
            <w:r>
              <w:t xml:space="preserve"> </w:t>
            </w:r>
            <w:r>
              <w:t xml:space="preserve">(a CESNET PDF, not read)</w:t>
            </w:r>
          </w:p>
        </w:tc>
      </w:tr>
      <w:t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“EGI User Access Policy (UAP)”</w:t>
            </w:r>
            <w:r>
              <w:t xml:space="preserve">, a PDF, not read</w:t>
            </w:r>
          </w:p>
        </w:tc>
      </w:tr>
      <w:tr>
        <w:tc>
          <w:tcPr/>
          <w:p>
            <w:pPr>
              <w:pStyle w:val="Compact"/>
            </w:pPr>
            <w:r>
              <w:t xml:space="preserve">Italy</w:t>
            </w:r>
          </w:p>
        </w:tc>
        <w:tc>
          <w:tcPr/>
          <w:p>
            <w:pPr>
              <w:pStyle w:val="Compact"/>
            </w:pPr>
            <w:r>
              <w:t xml:space="preserve">1, 4, 5b, 6, 7: to review</w:t>
            </w:r>
          </w:p>
        </w:tc>
        <w:tc>
          <w:tcPr/>
          <w:p>
            <w:pPr>
              <w:pStyle w:val="Compact"/>
            </w:pPr>
            <w:r>
              <w:t xml:space="preserve">HTTP 503</w:t>
            </w:r>
            <w:r>
              <w:t xml:space="preserve"> </w:t>
            </w:r>
            <w:r>
              <w:t xml:space="preserve">“No server is available”</w:t>
            </w:r>
            <w:r>
              <w:t xml:space="preserve">, again when Italy alone was re-collected at 15:05:54 UTC (</w:t>
            </w:r>
            <w:hyperlink r:id="rId59">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w:t>
      </w:r>
      <w:r>
        <w:t xml:space="preserve"> </w:t>
      </w:r>
      <w:r>
        <w:t xml:space="preserve">“Manage services”</w:t>
      </w:r>
      <w:r>
        <w:t xml:space="preserve"> </w:t>
      </w:r>
      <w:r>
        <w:t xml:space="preserve">button as a services page (5s), and at the second hop a</w:t>
      </w:r>
      <w:r>
        <w:t xml:space="preserve"> </w:t>
      </w:r>
      <w:r>
        <w:t xml:space="preserve">“Security contact for this AUP”</w:t>
      </w:r>
      <w:r>
        <w:t xml:space="preserve"> </w:t>
      </w:r>
      <w:r>
        <w:t xml:space="preserve">link as an AUP (5b). Neither changed a verdict; the AUP verdict rests on the policy page itself.</w:t>
      </w:r>
    </w:p>
    <w:bookmarkEnd w:id="60"/>
    <w:bookmarkStart w:id="62"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61">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53</w:t>
            </w:r>
          </w:p>
        </w:tc>
      </w:tr>
      <w:tr>
        <w:tc>
          <w:tcPr/>
          <w:p>
            <w:pPr>
              <w:pStyle w:val="Compact"/>
            </w:pPr>
            <w:r>
              <w:t xml:space="preserve">🔴 FAIL</w:t>
            </w:r>
          </w:p>
        </w:tc>
        <w:tc>
          <w:tcPr/>
          <w:p>
            <w:pPr>
              <w:pStyle w:val="Compact"/>
            </w:pPr>
            <w:r>
              <w:t xml:space="preserve">9</w:t>
            </w:r>
          </w:p>
        </w:tc>
      </w:tr>
      <w:tr>
        <w:tc>
          <w:tcPr/>
          <w:p>
            <w:pPr>
              <w:pStyle w:val="Compact"/>
            </w:pPr>
            <w:r>
              <w:t xml:space="preserve">🟠 MANUAL_REVIEW</w:t>
            </w:r>
          </w:p>
        </w:tc>
        <w:tc>
          <w:tcPr/>
          <w:p>
            <w:pPr>
              <w:pStyle w:val="Compact"/>
            </w:pPr>
            <w:r>
              <w:t xml:space="preserve">68</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w:t>
      </w:r>
      <w:r>
        <w:t xml:space="preserve"> </w:t>
      </w:r>
      <w:r>
        <w:t xml:space="preserve">“EGI EOSC Node on EOSC Association’s website”</w:t>
      </w:r>
      <w:r>
        <w:t xml:space="preserv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62"/>
    <w:bookmarkStart w:id="64"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63">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PASS / PASS</w:t>
            </w:r>
          </w:p>
        </w:tc>
        <w:tc>
          <w:tcPr/>
          <w:p>
            <w:pPr>
              <w:pStyle w:val="Compact"/>
            </w:pPr>
            <w:r>
              <w:t xml:space="preserve">CERN</w:t>
            </w:r>
          </w:p>
        </w:tc>
        <w:tc>
          <w:tcPr/>
          <w:p>
            <w:pPr>
              <w:pStyle w:val="Compact"/>
            </w:pPr>
            <w:r>
              <w:t xml:space="preserve">its</w:t>
            </w:r>
            <w:r>
              <w:t xml:space="preserve"> </w:t>
            </w:r>
            <w:r>
              <w:t xml:space="preserve">“Policies”</w:t>
            </w:r>
            <w:r>
              <w:t xml:space="preserve"> </w:t>
            </w:r>
            <w:r>
              <w:t xml:space="preserve">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w:t>
            </w:r>
            <w:r>
              <w:t xml:space="preserve"> </w:t>
            </w:r>
            <w:r>
              <w:t xml:space="preserve">“Services”</w:t>
            </w:r>
            <w:r>
              <w:t xml:space="preserve"> </w:t>
            </w:r>
            <w:r>
              <w:t xml:space="preserve">page links both too</w:t>
            </w:r>
          </w:p>
        </w:tc>
      </w:tr>
      <w:t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w:t>
            </w:r>
            <w:r>
              <w:t xml:space="preserve"> </w:t>
            </w:r>
            <w:r>
              <w:t xml:space="preserve">“Acceptable Use Policy of BBMRI-ERIC Services”</w:t>
            </w:r>
            <w:r>
              <w:t xml:space="preserve"> </w:t>
            </w:r>
            <w:r>
              <w:t xml:space="preserve">(a PDF, not fetched)</w:t>
            </w:r>
          </w:p>
        </w:tc>
      </w:tr>
      <w:tr>
        <w:tc>
          <w:tcPr/>
          <w:p>
            <w:pPr>
              <w:pStyle w:val="Compact"/>
            </w:pPr>
            <w:r>
              <w:t xml:space="preserve">PASS / PASS</w:t>
            </w:r>
          </w:p>
        </w:tc>
        <w:tc>
          <w:tcPr/>
          <w:p>
            <w:pPr>
              <w:pStyle w:val="Compact"/>
            </w:pPr>
            <w:r>
              <w:t xml:space="preserve">Slovakia</w:t>
            </w:r>
          </w:p>
        </w:tc>
        <w:tc>
          <w:tcPr/>
          <w:p>
            <w:pPr>
              <w:pStyle w:val="Compact"/>
            </w:pPr>
            <w:r>
              <w:t xml:space="preserve">one</w:t>
            </w:r>
            <w:r>
              <w:t xml:space="preserve"> </w:t>
            </w:r>
            <w:r>
              <w:t xml:space="preserve">“Terms of Use (incl. AUP and UAP)”</w:t>
            </w:r>
            <w:r>
              <w:t xml:space="preserve"> </w:t>
            </w:r>
            <w:r>
              <w:t xml:space="preserve">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64"/>
    <w:bookmarkStart w:id="65"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65"/>
    <w:bookmarkStart w:id="70"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66">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67">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68">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69">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w:t>
      </w:r>
      <w:r>
        <w:t xml:space="preserve">“EOSC Node | Poland”</w:t>
      </w:r>
      <w:r>
        <w:t xml:space="preserve"> </w:t>
      </w:r>
      <w:r>
        <w:t xml:space="preserve">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49</w:t>
            </w:r>
          </w:p>
        </w:tc>
      </w:tr>
      <w:tr>
        <w:tc>
          <w:tcPr/>
          <w:p>
            <w:pPr>
              <w:pStyle w:val="Compact"/>
            </w:pPr>
            <w:r>
              <w:t xml:space="preserve">🔴 FAIL</w:t>
            </w:r>
          </w:p>
        </w:tc>
        <w:tc>
          <w:tcPr/>
          <w:p>
            <w:pPr>
              <w:pStyle w:val="Compact"/>
            </w:pPr>
            <w:r>
              <w:t xml:space="preserve">14</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c>
          <w:tcPr/>
          <w:p>
            <w:pPr>
              <w:pStyle w:val="Compact"/>
            </w:pPr>
            <w:r>
              <w:t xml:space="preserve">PASS / PASS</w:t>
            </w:r>
          </w:p>
        </w:tc>
        <w:tc>
          <w:tcPr/>
          <w:p>
            <w:pPr>
              <w:pStyle w:val="Compact"/>
            </w:pPr>
            <w:r>
              <w:t xml:space="preserve">Slovakia</w:t>
            </w:r>
          </w:p>
        </w:tc>
        <w:tc>
          <w:tcPr/>
          <w:p>
            <w:pPr>
              <w:pStyle w:val="Compact"/>
            </w:pPr>
            <w:r>
              <w:t xml:space="preserve">one</w:t>
            </w:r>
            <w:r>
              <w:t xml:space="preserve"> </w:t>
            </w:r>
            <w:r>
              <w:t xml:space="preserve">“Terms of Use (incl. AUP and UAP)”</w:t>
            </w:r>
            <w:r>
              <w:t xml:space="preserve"> </w:t>
            </w:r>
            <w:r>
              <w:t xml:space="preserve">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w:t>
      </w:r>
      <w:r>
        <w:t xml:space="preserve"> </w:t>
      </w:r>
      <w:r>
        <w:t xml:space="preserve">“EOSC Node | CERN”</w:t>
      </w:r>
      <w:r>
        <w:t xml:space="preserve">,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w:t>
      </w:r>
      <w:r>
        <w:t xml:space="preserve"> </w:t>
      </w:r>
      <w:r>
        <w:t xml:space="preserve">“EOSC Node | Poland”</w:t>
      </w:r>
      <w:r>
        <w:t xml:space="preserve">,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70"/>
    <w:bookmarkStart w:id="71"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44</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70</w:t>
            </w:r>
          </w:p>
        </w:tc>
      </w:tr>
      <w:t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w:t>
      </w:r>
      <w:r>
        <w:t xml:space="preserve"> </w:t>
      </w:r>
      <w:r>
        <w:t xml:space="preserve">“National Support”</w:t>
      </w:r>
      <w:r>
        <w:t xml:space="preserve"> </w:t>
      </w:r>
      <w:r>
        <w:t xml:space="preserve">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w:t>
      </w:r>
      <w:r>
        <w:t xml:space="preserve"> </w:t>
      </w:r>
      <w:r>
        <w:t xml:space="preserve">“Point 6 and 5b/5c after the review”</w:t>
      </w:r>
      <w:r>
        <w:t xml:space="preserve"> </w:t>
      </w:r>
      <w:r>
        <w:t xml:space="preserve">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71"/>
    <w:bookmarkStart w:id="7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9"/>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9"/>
        </w:numPr>
      </w:pPr>
      <w:r>
        <w:t xml:space="preserve">GÉANT answered HTTP 403 with the Cloudflare challenge again, and its decided cells moved to review, as on 21 September.</w:t>
      </w:r>
    </w:p>
    <w:bookmarkEnd w:id="72"/>
    <w:bookmarkStart w:id="7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10"/>
        </w:numPr>
      </w:pPr>
      <w:r>
        <w:rPr>
          <w:b/>
          <w:bCs/>
        </w:rPr>
        <w:t xml:space="preserve">Point 6 passed on link text alone.</w:t>
      </w:r>
      <w:r>
        <w:t xml:space="preserve"> </w:t>
      </w:r>
      <w:r>
        <w:t xml:space="preserve">Any link whose label contained</w:t>
      </w:r>
      <w:r>
        <w:t xml:space="preserve"> </w:t>
      </w:r>
      <w:r>
        <w:t xml:space="preserve">“support”</w:t>
      </w:r>
      <w:r>
        <w:t xml:space="preserve"> </w:t>
      </w:r>
      <w:r>
        <w:t xml:space="preserve">was a PASS. Now a bare</w:t>
      </w:r>
      <w:r>
        <w:t xml:space="preserve"> </w:t>
      </w:r>
      <w:r>
        <w:t xml:space="preserve">“support”</w:t>
      </w:r>
      <w:r>
        <w:t xml:space="preserve"> </w:t>
      </w:r>
      <w:r>
        <w:t xml:space="preserve">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w:t>
      </w:r>
      <w:r>
        <w:t xml:space="preserve"> </w:t>
      </w:r>
      <w:r>
        <w:t xml:space="preserve">“support”</w:t>
      </w:r>
      <w:r>
        <w:t xml:space="preserve"> </w:t>
      </w:r>
      <w:r>
        <w:t xml:space="preserve">no longer counts, because the EuroHPC proposal page of the node listed by mistake says</w:t>
      </w:r>
      <w:r>
        <w:t xml:space="preserve"> </w:t>
      </w:r>
      <w:r>
        <w:t xml:space="preserve">“Technical Support”</w:t>
      </w:r>
      <w:r>
        <w:t xml:space="preserve"> </w:t>
      </w:r>
      <w:r>
        <w:t xml:space="preserve">and</w:t>
      </w:r>
      <w:r>
        <w:t xml:space="preserve"> </w:t>
      </w:r>
      <w:r>
        <w:t xml:space="preserve">“Application Support team”</w:t>
      </w:r>
      <w:r>
        <w:t xml:space="preserve">. Every followed page is now read, where before only the first was. BBMRI-ERIC’s helpdesk mailboxes are on the second.</w:t>
      </w:r>
    </w:p>
    <w:p>
      <w:pPr>
        <w:pStyle w:val="Compact"/>
        <w:numPr>
          <w:ilvl w:val="0"/>
          <w:numId w:val="1010"/>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10"/>
        </w:numPr>
      </w:pPr>
      <w:r>
        <w:rPr>
          <w:b/>
          <w:bCs/>
        </w:rPr>
        <w:t xml:space="preserve">The 5b/5c hint said</w:t>
      </w:r>
      <w:r>
        <w:rPr>
          <w:b/>
          <w:bCs/>
        </w:rPr>
        <w:t xml:space="preserve"> </w:t>
      </w:r>
      <w:r>
        <w:rPr>
          <w:b/>
          <w:bCs/>
        </w:rPr>
        <w:t xml:space="preserve">“re-run with –depth 1”</w:t>
      </w:r>
      <w:r>
        <w:rPr>
          <w:b/>
          <w:bCs/>
        </w:rPr>
        <w:t xml:space="preserve"> </w:t>
      </w:r>
      <w:r>
        <w:rPr>
          <w:b/>
          <w:bCs/>
        </w:rPr>
        <w:t xml:space="preserve">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w:t>
      </w:r>
      <w:r>
        <w:t xml:space="preserve"> </w:t>
      </w:r>
      <w:r>
        <w:t xml:space="preserve">“Services &amp; Support”</w:t>
      </w:r>
      <w:r>
        <w:t xml:space="preserve"> </w:t>
      </w:r>
      <w:r>
        <w:t xml:space="preserve">label. The review first proposed</w:t>
      </w:r>
      <w:r>
        <w:t xml:space="preserve"> </w:t>
      </w:r>
      <w:r>
        <w:t xml:space="preserve">“review”</w:t>
      </w:r>
      <w:r>
        <w:t xml:space="preserve">, considering only</w:t>
      </w:r>
      <w:r>
        <w:t xml:space="preserve"> </w:t>
      </w:r>
      <w:r>
        <w:rPr>
          <w:rStyle w:val="VerbatimChar"/>
        </w:rPr>
        <w:t xml:space="preserve">contact@bbmri-eric.eu</w:t>
      </w:r>
      <w:r>
        <w:t xml:space="preserve">. It was revised to</w:t>
      </w:r>
      <w:r>
        <w:t xml:space="preserve"> </w:t>
      </w:r>
      <w:r>
        <w:t xml:space="preserve">“met”</w:t>
      </w:r>
      <w:r>
        <w:t xml:space="preserve"> </w:t>
      </w:r>
      <w:r>
        <w:t xml:space="preserve">on this evidence.</w:t>
      </w:r>
    </w:p>
    <w:bookmarkEnd w:id="73"/>
    <w:bookmarkStart w:id="7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28</w:t>
            </w:r>
          </w:p>
        </w:tc>
      </w:tr>
      <w:tr>
        <w:tc>
          <w:tcPr/>
          <w:p>
            <w:pPr>
              <w:pStyle w:val="Compact"/>
            </w:pPr>
            <w:r>
              <w:t xml:space="preserve">🔴 FAIL</w:t>
            </w:r>
          </w:p>
        </w:tc>
        <w:tc>
          <w:tcPr/>
          <w:p>
            <w:pPr>
              <w:pStyle w:val="Compact"/>
            </w:pPr>
            <w:r>
              <w:t xml:space="preserve">7</w:t>
            </w:r>
          </w:p>
        </w:tc>
      </w:tr>
      <w:tr>
        <w:tc>
          <w:tcPr/>
          <w:p>
            <w:pPr>
              <w:pStyle w:val="Compact"/>
            </w:pPr>
            <w:r>
              <w:t xml:space="preserve">🟠 MANUAL_REVIEW</w:t>
            </w:r>
          </w:p>
        </w:tc>
        <w:tc>
          <w:tcPr/>
          <w:p>
            <w:pPr>
              <w:pStyle w:val="Compact"/>
            </w:pPr>
            <w:r>
              <w:t xml:space="preserve">55</w:t>
            </w:r>
          </w:p>
        </w:tc>
      </w:tr>
      <w:t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74"/>
    <w:bookmarkStart w:id="7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w:t>
      </w:r>
      <w:r>
        <w:t xml:space="preserve"> </w:t>
      </w:r>
      <w:r>
        <w:t xml:space="preserve">“because</w:t>
      </w:r>
      <w:r>
        <w:t xml:space="preserve"> </w:t>
      </w:r>
      <w:r>
        <w:rPr>
          <w:rStyle w:val="VerbatimChar"/>
        </w:rPr>
        <w:t xml:space="preserve">--approved-names</w:t>
      </w:r>
      <w:r>
        <w:t xml:space="preserve"> </w:t>
      </w:r>
      <w:r>
        <w:t xml:space="preserve">was not supplied”</w:t>
      </w:r>
      <w:r>
        <w:t xml:space="preserve">.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w:t>
      </w:r>
      <w:r>
        <w:t xml:space="preserve"> </w:t>
      </w:r>
      <w:r>
        <w:t xml:space="preserve">“clearly and visibly”</w:t>
      </w:r>
      <w:r>
        <w:t xml:space="preserve"> </w:t>
      </w:r>
      <w:r>
        <w:t xml:space="preserve">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Nodes</w:t>
            </w:r>
          </w:p>
        </w:tc>
      </w:tr>
      <w:tr>
        <w:tc>
          <w:tcPr/>
          <w:p>
            <w:pPr>
              <w:pStyle w:val="Compact"/>
            </w:pPr>
            <w:r>
              <w:t xml:space="preserve">An approved name matched on the page</w:t>
            </w:r>
          </w:p>
        </w:tc>
        <w:tc>
          <w:tcPr/>
          <w:p>
            <w:pPr>
              <w:pStyle w:val="Compact"/>
            </w:pPr>
            <w:r>
              <w:t xml:space="preserve">2 — BBMRI-ERIC, EUDAT</w:t>
            </w:r>
          </w:p>
        </w:tc>
      </w:tr>
      <w:t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1"/>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1"/>
        </w:numPr>
      </w:pPr>
      <w:r>
        <w:t xml:space="preserve">The</w:t>
      </w:r>
      <w:r>
        <w:t xml:space="preserve"> </w:t>
      </w:r>
      <w:r>
        <w:rPr>
          <w:rStyle w:val="VerbatimChar"/>
        </w:rPr>
        <w:t xml:space="preserve">&lt;title&gt;</w:t>
      </w:r>
      <w:r>
        <w:t xml:space="preserve"> </w:t>
      </w:r>
      <w:r>
        <w:t xml:space="preserve">element is not searched, only the page body. Several of the six</w:t>
      </w:r>
      <w:r>
        <w:t xml:space="preserve"> </w:t>
      </w:r>
      <w:r>
        <w:t xml:space="preserve">“not found”</w:t>
      </w:r>
      <w:r>
        <w:t xml:space="preserve"> </w:t>
      </w:r>
      <w:r>
        <w:t xml:space="preserve">results say so explicitly.</w:t>
      </w:r>
    </w:p>
    <w:p>
      <w:pPr>
        <w:pStyle w:val="Compact"/>
        <w:numPr>
          <w:ilvl w:val="0"/>
          <w:numId w:val="1011"/>
        </w:numPr>
      </w:pPr>
      <w:r>
        <w:t xml:space="preserve">Most of those six pages</w:t>
      </w:r>
      <w:r>
        <w:t xml:space="preserve"> </w:t>
      </w:r>
      <w:r>
        <w:rPr>
          <w:i/>
          <w:iCs/>
        </w:rPr>
        <w:t xml:space="preserve">do</w:t>
      </w:r>
      <w:r>
        <w:t xml:space="preserve"> </w:t>
      </w:r>
      <w:r>
        <w:t xml:space="preserve">contain the phrase</w:t>
      </w:r>
      <w:r>
        <w:t xml:space="preserve"> </w:t>
      </w:r>
      <w:r>
        <w:t xml:space="preserve">“EOSC Node”</w:t>
      </w:r>
      <w:r>
        <w:t xml:space="preserv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75"/>
    <w:bookmarkEnd w:id="76"/>
    <w:bookmarkStart w:id="8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2"/>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2"/>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2"/>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2"/>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w:t>
      </w:r>
      <w:r>
        <w:t xml:space="preserve"> </w:t>
      </w:r>
      <w:r>
        <w:t xml:space="preserve">“Reading the output”</w:t>
      </w:r>
      <w:r>
        <w:t xml:space="preserve"> </w:t>
      </w:r>
      <w:r>
        <w:t xml:space="preserve">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78"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7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r>
        <w:t xml:space="preserve">“Ad hoc URLs”</w:t>
      </w:r>
      <w:r>
        <w:t xml:space="preserve"> </w:t>
      </w:r>
      <w:r>
        <w:t xml:space="preserve">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3"/>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3"/>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3"/>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4"/>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4"/>
        </w:numPr>
      </w:pPr>
      <w:r>
        <w:t xml:space="preserve">the headline tally in</w:t>
      </w:r>
      <w:r>
        <w:t xml:space="preserve"> </w:t>
      </w:r>
      <w:r>
        <w:rPr>
          <w:rStyle w:val="VerbatimChar"/>
        </w:rPr>
        <w:t xml:space="preserve">README.md</w:t>
      </w:r>
      <w:r>
        <w:t xml:space="preserve"> </w:t>
      </w:r>
      <w:r>
        <w:t xml:space="preserve">(</w:t>
      </w:r>
      <w:r>
        <w:t xml:space="preserve">“130 cells: 68 PASS · 0 FAIL · 62 review”</w:t>
      </w:r>
      <w:r>
        <w:t xml:space="preserve">);</w:t>
      </w:r>
    </w:p>
    <w:p>
      <w:pPr>
        <w:pStyle w:val="Compact"/>
        <w:numPr>
          <w:ilvl w:val="0"/>
          <w:numId w:val="1014"/>
        </w:numPr>
      </w:pPr>
      <w:r>
        <w:t xml:space="preserve">section 10 of this document (</w:t>
      </w:r>
      <w:r>
        <w:t xml:space="preserve">“The published figures”</w:t>
      </w:r>
      <w:r>
        <w:t xml:space="preserve">), and the node list</w:t>
      </w:r>
      <w:r>
        <w:t xml:space="preserve"> </w:t>
      </w:r>
      <w:r>
        <w:t xml:space="preserve">in section 5 (</w:t>
      </w:r>
      <w:r>
        <w:t xml:space="preserve">“The node list — a YAML file”</w:t>
      </w:r>
      <w:r>
        <w:t xml:space="preserv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78"/>
    <w:bookmarkStart w:id="79"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79"/>
    <w:bookmarkStart w:id="8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5"/>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5"/>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5"/>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5"/>
        </w:numPr>
      </w:pPr>
      <w:r>
        <w:t xml:space="preserve">If a point was</w:t>
      </w:r>
      <w:r>
        <w:t xml:space="preserve"> </w:t>
      </w:r>
      <w:r>
        <w:rPr>
          <w:b/>
          <w:bCs/>
        </w:rPr>
        <w:t xml:space="preserve">removed</w:t>
      </w:r>
      <w:r>
        <w:t xml:space="preserve">, delete its entry, its function and its tests.</w:t>
      </w:r>
    </w:p>
    <w:p>
      <w:pPr>
        <w:pStyle w:val="Compact"/>
        <w:numPr>
          <w:ilvl w:val="0"/>
          <w:numId w:val="1015"/>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80"/>
    <w:bookmarkEnd w:id="81"/>
    <w:bookmarkStart w:id="83" w:name="sources"/>
    <w:p>
      <w:pPr>
        <w:pStyle w:val="Heading2"/>
      </w:pPr>
      <w:r>
        <w:t xml:space="preserve">Sources</w:t>
      </w:r>
    </w:p>
    <w:p>
      <w:pPr>
        <w:pStyle w:val="Compact"/>
        <w:numPr>
          <w:ilvl w:val="0"/>
          <w:numId w:val="1016"/>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6"/>
        </w:numPr>
      </w:pPr>
      <w:r>
        <w:t xml:space="preserve">EOSC Federation node index:</w:t>
      </w:r>
      <w:r>
        <w:t xml:space="preserve"> </w:t>
      </w:r>
      <w:hyperlink r:id="rId77">
        <w:r>
          <w:rPr>
            <w:rStyle w:val="Hyperlink"/>
          </w:rPr>
          <w:t xml:space="preserve">https://eosc.eu/building-the-eosc-federation/</w:t>
        </w:r>
      </w:hyperlink>
    </w:p>
    <w:p>
      <w:pPr>
        <w:pStyle w:val="Compact"/>
        <w:numPr>
          <w:ilvl w:val="0"/>
          <w:numId w:val="1016"/>
        </w:numPr>
      </w:pPr>
      <w:r>
        <w:t xml:space="preserve">Repository:</w:t>
      </w:r>
      <w:r>
        <w:t xml:space="preserve"> </w:t>
      </w:r>
      <w:hyperlink r:id="rId82">
        <w:r>
          <w:rPr>
            <w:rStyle w:val="Hyperlink"/>
          </w:rPr>
          <w:t xml:space="preserve">https://github.com/marioreale/eosc-basic-compliance</w:t>
        </w:r>
      </w:hyperlink>
    </w:p>
    <w:p>
      <w:pPr>
        <w:pStyle w:val="Compact"/>
        <w:numPr>
          <w:ilvl w:val="0"/>
          <w:numId w:val="1016"/>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66">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67">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68">
        <w:r>
          <w:rPr>
            <w:rStyle w:val="Hyperlink"/>
          </w:rPr>
          <w:t xml:space="preserve">workflow run 36431202625</w:t>
        </w:r>
      </w:hyperlink>
      <w:r>
        <w:t xml:space="preserve">) re-scored offline against v3.2</w:t>
      </w:r>
    </w:p>
    <w:p>
      <w:pPr>
        <w:pStyle w:val="Compact"/>
        <w:numPr>
          <w:ilvl w:val="0"/>
          <w:numId w:val="1016"/>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6"/>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6"/>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6"/>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83"/>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77" Type="http://schemas.openxmlformats.org/officeDocument/2006/relationships/hyperlink" Target="https://eosc.eu/building-the-eosc-federation/" TargetMode="External"/><Relationship Id="rId82" Type="http://schemas.openxmlformats.org/officeDocument/2006/relationships/hyperlink" Target="https://github.com/marioreale/eosc-basic-compliance" TargetMode="External"/><Relationship Id="rId69" Type="http://schemas.openxmlformats.org/officeDocument/2006/relationships/hyperlink" Target="https://github.com/marioreale/eosc-basic-compliance/actions/runs/36429362417" TargetMode="External"/><Relationship Id="rId68" Type="http://schemas.openxmlformats.org/officeDocument/2006/relationships/hyperlink" Target="https://github.com/marioreale/eosc-basic-compliance/actions/runs/36431202625" TargetMode="External"/><Relationship Id="rId67" Type="http://schemas.openxmlformats.org/officeDocument/2006/relationships/hyperlink" Target="https://github.com/marioreale/eosc-basic-compliance/actions/runs/36493197701" TargetMode="External"/><Relationship Id="rId66" Type="http://schemas.openxmlformats.org/officeDocument/2006/relationships/hyperlink" Target="https://github.com/marioreale/eosc-basic-compliance/actions/runs/36494907672" TargetMode="External"/><Relationship Id="rId63" Type="http://schemas.openxmlformats.org/officeDocument/2006/relationships/hyperlink" Target="https://github.com/marioreale/eosc-basic-compliance/actions/runs/36499442323" TargetMode="External"/><Relationship Id="rId61" Type="http://schemas.openxmlformats.org/officeDocument/2006/relationships/hyperlink" Target="https://github.com/marioreale/eosc-basic-compliance/actions/runs/36599759210" TargetMode="External"/><Relationship Id="rId58" Type="http://schemas.openxmlformats.org/officeDocument/2006/relationships/hyperlink" Target="https://github.com/marioreale/eosc-basic-compliance/actions/runs/36732900487" TargetMode="External"/><Relationship Id="rId59" Type="http://schemas.openxmlformats.org/officeDocument/2006/relationships/hyperlink" Target="https://github.com/marioreale/eosc-basic-compliance/actions/runs/36733978874" TargetMode="External"/><Relationship Id="rId55" Type="http://schemas.openxmlformats.org/officeDocument/2006/relationships/hyperlink" Target="https://github.com/marioreale/eosc-basic-compliance/actions/runs/36888865559" TargetMode="External"/><Relationship Id="rId56" Type="http://schemas.openxmlformats.org/officeDocument/2006/relationships/hyperlink" Target="https://github.com/marioreale/eosc-basic-compliance/actions/runs/36899901060" TargetMode="External"/><Relationship Id="rId53" Type="http://schemas.openxmlformats.org/officeDocument/2006/relationships/hyperlink" Target="https://github.com/marioreale/eosc-basic-compliance/actions/runs/36920498532" TargetMode="External"/><Relationship Id="rId51" Type="http://schemas.openxmlformats.org/officeDocument/2006/relationships/hyperlink" Target="https://github.com/marioreale/eosc-basic-compliance/actions/runs/37028804263" TargetMode="External"/><Relationship Id="rId49" Type="http://schemas.openxmlformats.org/officeDocument/2006/relationships/hyperlink" Target="https://github.com/marioreale/eosc-basic-compliance/actions/runs/37033017657" TargetMode="External"/><Relationship Id="rId47" Type="http://schemas.openxmlformats.org/officeDocument/2006/relationships/hyperlink" Target="https://github.com/marioreale/eosc-basic-compliance/actions/runs/37374849652" TargetMode="External"/><Relationship Id="rId45" Type="http://schemas.openxmlformats.org/officeDocument/2006/relationships/hyperlink" Target="https://github.com/marioreale/eosc-basic-compliance/actions/runs/37450646487"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77" Type="http://schemas.openxmlformats.org/officeDocument/2006/relationships/hyperlink" Target="https://eosc.eu/building-the-eosc-federation/" TargetMode="External"/><Relationship Id="rId82" Type="http://schemas.openxmlformats.org/officeDocument/2006/relationships/hyperlink" Target="https://github.com/marioreale/eosc-basic-compliance" TargetMode="External"/><Relationship Id="rId69" Type="http://schemas.openxmlformats.org/officeDocument/2006/relationships/hyperlink" Target="https://github.com/marioreale/eosc-basic-compliance/actions/runs/36429362417" TargetMode="External"/><Relationship Id="rId68" Type="http://schemas.openxmlformats.org/officeDocument/2006/relationships/hyperlink" Target="https://github.com/marioreale/eosc-basic-compliance/actions/runs/36431202625" TargetMode="External"/><Relationship Id="rId67" Type="http://schemas.openxmlformats.org/officeDocument/2006/relationships/hyperlink" Target="https://github.com/marioreale/eosc-basic-compliance/actions/runs/36493197701" TargetMode="External"/><Relationship Id="rId66" Type="http://schemas.openxmlformats.org/officeDocument/2006/relationships/hyperlink" Target="https://github.com/marioreale/eosc-basic-compliance/actions/runs/36494907672" TargetMode="External"/><Relationship Id="rId63" Type="http://schemas.openxmlformats.org/officeDocument/2006/relationships/hyperlink" Target="https://github.com/marioreale/eosc-basic-compliance/actions/runs/36499442323" TargetMode="External"/><Relationship Id="rId61" Type="http://schemas.openxmlformats.org/officeDocument/2006/relationships/hyperlink" Target="https://github.com/marioreale/eosc-basic-compliance/actions/runs/36599759210" TargetMode="External"/><Relationship Id="rId58" Type="http://schemas.openxmlformats.org/officeDocument/2006/relationships/hyperlink" Target="https://github.com/marioreale/eosc-basic-compliance/actions/runs/36732900487" TargetMode="External"/><Relationship Id="rId59" Type="http://schemas.openxmlformats.org/officeDocument/2006/relationships/hyperlink" Target="https://github.com/marioreale/eosc-basic-compliance/actions/runs/36733978874" TargetMode="External"/><Relationship Id="rId55" Type="http://schemas.openxmlformats.org/officeDocument/2006/relationships/hyperlink" Target="https://github.com/marioreale/eosc-basic-compliance/actions/runs/36888865559" TargetMode="External"/><Relationship Id="rId56" Type="http://schemas.openxmlformats.org/officeDocument/2006/relationships/hyperlink" Target="https://github.com/marioreale/eosc-basic-compliance/actions/runs/36899901060" TargetMode="External"/><Relationship Id="rId53" Type="http://schemas.openxmlformats.org/officeDocument/2006/relationships/hyperlink" Target="https://github.com/marioreale/eosc-basic-compliance/actions/runs/36920498532" TargetMode="External"/><Relationship Id="rId51" Type="http://schemas.openxmlformats.org/officeDocument/2006/relationships/hyperlink" Target="https://github.com/marioreale/eosc-basic-compliance/actions/runs/37028804263" TargetMode="External"/><Relationship Id="rId49" Type="http://schemas.openxmlformats.org/officeDocument/2006/relationships/hyperlink" Target="https://github.com/marioreale/eosc-basic-compliance/actions/runs/37033017657" TargetMode="External"/><Relationship Id="rId47" Type="http://schemas.openxmlformats.org/officeDocument/2006/relationships/hyperlink" Target="https://github.com/marioreale/eosc-basic-compliance/actions/runs/37374849652" TargetMode="External"/><Relationship Id="rId45" Type="http://schemas.openxmlformats.org/officeDocument/2006/relationships/hyperlink" Target="https://github.com/marioreale/eosc-basic-compliance/actions/runs/37450646487"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6 October 2026 for the re-issued checklist v3.2, 453 test cases</dc:creator>
  <dc:language>en-GB</dc:language>
  <cp:keywords/>
  <dcterms:created xsi:type="dcterms:W3CDTF">2026-10-06T10:45:43Z</dcterms:created>
  <dcterms:modified xsi:type="dcterms:W3CDTF">2026-10-06T10:45:43Z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