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6 October 2026 for the re-issued checklist v3.2</w:t>
      </w:r>
    </w:p>
    <w:p>
      <w:pPr>
        <w:pStyle w:val="Date"/>
      </w:pPr>
      <w:r>
        <w:t xml:space="preserve">Repository: github.com/marioreale/eosc-basic-compliance</w: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6 October 2026 for checklist v3.2: the test</w:t>
      </w:r>
      <w:r>
        <w:t xml:space="preserve"> </w:t>
      </w:r>
      <w:r>
        <w:t xml:space="preserve">count (453), the tallies and the rebuild of the published report were re-measured</w:t>
      </w:r>
      <w:r>
        <w:t xml:space="preserve"> </w:t>
      </w:r>
      <w:r>
        <w:t xml:space="preserve">offline that day, again without contacting any node from the sandbox.</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w:t>
      </w:r>
      <w:r>
        <w:t xml:space="preserve"> </w:t>
      </w:r>
      <w:r>
        <w:t xml:space="preserve">“directly on the NLP”</w:t>
      </w:r>
      <w:r>
        <w:t xml:space="preserve">,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6 October 2026, in the afternoon.</w:t>
      </w:r>
      <w:r>
        <w:t xml:space="preserve"> </w:t>
      </w:r>
      <w:r>
        <w:rPr>
          <w:rStyle w:val="VerbatimChar"/>
        </w:rPr>
        <w:t xml:space="preserve">results/</w:t>
      </w:r>
      <w:r>
        <w:t xml:space="preserve"> </w:t>
      </w:r>
      <w:r>
        <w:t xml:space="preserve">now holds run</w:t>
      </w:r>
      <w:r>
        <w:t xml:space="preserve"> </w:t>
      </w:r>
      <w:r>
        <w:rPr>
          <w:rStyle w:val="VerbatimChar"/>
        </w:rPr>
        <w:t xml:space="preserve">web-26</w:t>
      </w:r>
      <w:r>
        <w:t xml:space="preserve">, collected by the GitHub workflow at</w:t>
      </w:r>
      <w:r>
        <w:t xml:space="preserve"> </w:t>
      </w:r>
      <w:r>
        <w:rPr>
          <w:rStyle w:val="VerbatimChar"/>
        </w:rPr>
        <w:t xml:space="preserve">--depth 2</w:t>
      </w:r>
      <w:r>
        <w:t xml:space="preserve"> </w:t>
      </w:r>
      <w:r>
        <w:t xml:space="preserve">on 6 October 2026 between 16:07 and 16:14 UTC from all thirteen</w:t>
      </w:r>
      <w:r>
        <w:t xml:space="preserve"> </w:t>
      </w:r>
      <w:r>
        <w:t xml:space="preserve">nodes (</w:t>
      </w:r>
      <w:hyperlink r:id="rId10">
        <w:r>
          <w:rPr>
            <w:rStyle w:val="Hyperlink"/>
          </w:rPr>
          <w:t xml:space="preserve">run 37492974153</w:t>
        </w:r>
      </w:hyperlink>
      <w:r>
        <w:t xml:space="preserve">, commit</w:t>
      </w:r>
      <w:r>
        <w:t xml:space="preserve"> </w:t>
      </w:r>
      <w:r>
        <w:rPr>
          <w:rStyle w:val="VerbatimChar"/>
        </w:rPr>
        <w:t xml:space="preserve">21d8c7d</w:t>
      </w:r>
      <w:r>
        <w:t xml:space="preserve">), under the re-issued v3.2: 67 PASS, 0 FAIL</w:t>
      </w:r>
      <w:r>
        <w:t xml:space="preserve"> </w:t>
      </w:r>
      <w:r>
        <w:t xml:space="preserve">and 63 MANUAL_REVIEW at both depths, in 109 page requests. One cell changed:</w:t>
      </w:r>
      <w:r>
        <w:t xml:space="preserve"> </w:t>
      </w:r>
      <w:r>
        <w:t xml:space="preserve">Poland’s page rendered only its header and footer (420 characters), so its</w:t>
      </w:r>
      <w:r>
        <w:t xml:space="preserve"> </w:t>
      </w:r>
      <w:r>
        <w:t xml:space="preserve">point 4 moved to review; GÉANT got the Cloudflare challenge again. Before it</w:t>
      </w:r>
      <w:r>
        <w:t xml:space="preserve"> </w:t>
      </w:r>
      <w:r>
        <w:t xml:space="preserve">came</w:t>
      </w:r>
      <w:r>
        <w:t xml:space="preserve"> </w:t>
      </w:r>
      <w:r>
        <w:rPr>
          <w:rStyle w:val="VerbatimChar"/>
        </w:rPr>
        <w:t xml:space="preserve">web-25</w:t>
      </w:r>
      <w:r>
        <w:t xml:space="preserve"> </w:t>
      </w:r>
      <w:r>
        <w:t xml:space="preserve">(</w:t>
      </w:r>
      <w:hyperlink r:id="rId11">
        <w:r>
          <w:rPr>
            <w:rStyle w:val="Hyperlink"/>
          </w:rPr>
          <w:t xml:space="preserve">run 37450646487</w:t>
        </w:r>
      </w:hyperlink>
      <w:r>
        <w:t xml:space="preserve">, 6 October, morning, 68 / 0 / 62), the first run with</w:t>
      </w:r>
      <w:r>
        <w:t xml:space="preserve"> </w:t>
      </w:r>
      <w:r>
        <w:t xml:space="preserve">no FAIL, in which BBMRI-ERIC’s</w:t>
      </w:r>
      <w:r>
        <w:t xml:space="preserve"> </w:t>
      </w:r>
      <w:r>
        <w:rPr>
          <w:rStyle w:val="VerbatimChar"/>
        </w:rPr>
        <w:t xml:space="preserve">dev3.</w:t>
      </w:r>
      <w:r>
        <w:t xml:space="preserve"> </w:t>
      </w:r>
      <w:r>
        <w:t xml:space="preserve">page was first read and EOSC Finland</w:t>
      </w:r>
      <w:r>
        <w:t xml:space="preserve"> </w:t>
      </w:r>
      <w:r>
        <w:t xml:space="preserve">first linked its own</w:t>
      </w:r>
      <w:r>
        <w:t xml:space="preserve"> </w:t>
      </w:r>
      <w:r>
        <w:rPr>
          <w:rStyle w:val="VerbatimChar"/>
        </w:rPr>
        <w:t xml:space="preserve">eosc.eu</w:t>
      </w:r>
      <w:r>
        <w:t xml:space="preserve"> </w:t>
      </w:r>
      <w:r>
        <w:t xml:space="preserve">entry.</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2">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3">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4">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w:t>
      </w:r>
      <w:r>
        <w:t xml:space="preserve"> </w:t>
      </w:r>
      <w:r>
        <w:t xml:space="preserve">“the published run of 24 September”</w:t>
      </w:r>
      <w:r>
        <w:t xml:space="preserve"> </w:t>
      </w:r>
      <w:r>
        <w:t xml:space="preserve">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6"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Python</w:t>
            </w:r>
          </w:p>
        </w:tc>
        <w:tc>
          <w:tcPr/>
          <w:p>
            <w:pPr>
              <w:pStyle w:val="Compact"/>
            </w:pPr>
            <w:r>
              <w:t xml:space="preserve">3.12 or newer (the project is developed on 3.14)</w:t>
            </w:r>
          </w:p>
        </w:tc>
      </w:tr>
      <w:tr>
        <w:tc>
          <w:tcPr/>
          <w:p>
            <w:pPr>
              <w:pStyle w:val="Compact"/>
            </w:pPr>
            <w:r>
              <w:t xml:space="preserve">Package manager</w:t>
            </w:r>
          </w:p>
        </w:tc>
        <w:tc>
          <w:tcPr/>
          <w:p>
            <w:pPr>
              <w:pStyle w:val="Compact"/>
            </w:pPr>
            <w:hyperlink r:id="rId15">
              <w:r>
                <w:rPr>
                  <w:rStyle w:val="VerbatimChar"/>
                </w:rPr>
                <w:t xml:space="preserve">uv</w:t>
              </w:r>
            </w:hyperlink>
          </w:p>
        </w:tc>
      </w:tr>
      <w:t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c>
          <w:tcPr/>
          <w:p>
            <w:pPr>
              <w:pStyle w:val="Compact"/>
            </w:pPr>
            <w:r>
              <w:t xml:space="preserve">Disk</w:t>
            </w:r>
          </w:p>
        </w:tc>
        <w:tc>
          <w:tcPr/>
          <w:p>
            <w:pPr>
              <w:pStyle w:val="Compact"/>
            </w:pPr>
            <w:r>
              <w:t xml:space="preserve">~500 MB for the virtualenv, ~660 MB more for Chromium (see the note below)</w:t>
            </w:r>
          </w:p>
        </w:tc>
      </w:tr>
      <w:t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6"/>
    <w:bookmarkStart w:id="19"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7"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453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7"/>
    <w:bookmarkStart w:id="18"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453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8"/>
    <w:bookmarkEnd w:id="19"/>
    <w:bookmarkStart w:id="33"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1"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c>
          <w:tcPr/>
          <w:p>
            <w:pPr>
              <w:pStyle w:val="Compact"/>
            </w:pPr>
            <w:r>
              <w:rPr>
                <w:rStyle w:val="VerbatimChar"/>
              </w:rPr>
              <w:t xml:space="preserve">name</w:t>
            </w:r>
          </w:p>
        </w:tc>
        <w:tc>
          <w:tcPr/>
          <w:p>
            <w:pPr>
              <w:pStyle w:val="Compact"/>
            </w:pPr>
            <w:r>
              <w:t xml:space="preserve">Display name in the report.</w:t>
            </w:r>
          </w:p>
        </w:tc>
      </w:tr>
      <w:t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t>
            </w:r>
            <w:r>
              <w:t xml:space="preserve">“Website address”</w:t>
            </w:r>
            <w:r>
              <w:t xml:space="preserve">, section 1.2 field 6). That registered URL is what the checklist defines as the Node Landing Page. If the URL here differs from the registered value, the registered value wins — correct this file.</w:t>
            </w:r>
          </w:p>
        </w:tc>
      </w:tr>
      <w:t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0">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has changed several times.</w:t>
      </w:r>
      <w:r>
        <w:t xml:space="preserve"> </w:t>
      </w:r>
      <w:r>
        <w:t xml:space="preserve">On 25 September 2026 it was</w:t>
      </w:r>
      <w:r>
        <w:t xml:space="preserve"> </w:t>
      </w:r>
      <w:r>
        <w:t xml:space="preserve">changed to</w:t>
      </w:r>
      <w:r>
        <w:t xml:space="preserve"> </w:t>
      </w:r>
      <w:r>
        <w:rPr>
          <w:rStyle w:val="VerbatimChar"/>
        </w:rPr>
        <w:t xml:space="preserve">https://dev3.bbmri-eric.eu/eosc-node-bbmri-eric/</w:t>
      </w:r>
      <w:r>
        <w:t xml:space="preserve">; on 26 September it was set back to the</w:t>
      </w:r>
      <w:r>
        <w:t xml:space="preserve"> </w:t>
      </w:r>
      <w:r>
        <w:rPr>
          <w:rStyle w:val="VerbatimChar"/>
        </w:rPr>
        <w:t xml:space="preserve">www.</w:t>
      </w:r>
      <w:r>
        <w:t xml:space="preserve"> </w:t>
      </w:r>
      <w:r>
        <w:t xml:space="preserve">address,</w:t>
      </w:r>
      <w:r>
        <w:t xml:space="preserve"> </w:t>
      </w:r>
      <w:r>
        <w:t xml:space="preserve">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 On 1 October it</w:t>
      </w:r>
      <w:r>
        <w:t xml:space="preserve"> </w:t>
      </w:r>
      <w:r>
        <w:t xml:space="preserve">was changed to the</w:t>
      </w:r>
      <w:r>
        <w:t xml:space="preserve"> </w:t>
      </w:r>
      <w:r>
        <w:rPr>
          <w:rStyle w:val="VerbatimChar"/>
        </w:rPr>
        <w:t xml:space="preserve">dev3.</w:t>
      </w:r>
      <w:r>
        <w:t xml:space="preserve"> </w:t>
      </w:r>
      <w:r>
        <w:t xml:space="preserve">address again, and set back the same day for the</w:t>
      </w:r>
      <w:r>
        <w:t xml:space="preserve"> </w:t>
      </w:r>
      <w:r>
        <w:t xml:space="preserve">same reason (run</w:t>
      </w:r>
      <w:r>
        <w:t xml:space="preserve"> </w:t>
      </w:r>
      <w:r>
        <w:rPr>
          <w:rStyle w:val="VerbatimChar"/>
        </w:rPr>
        <w:t xml:space="preserve">web-18</w:t>
      </w:r>
      <w:r>
        <w:t xml:space="preserve"> </w:t>
      </w:r>
      <w:r>
        <w:t xml:space="preserve">found the page disallowed). On 5 October 2026 the</w:t>
      </w:r>
      <w:r>
        <w:t xml:space="preserve"> </w:t>
      </w:r>
      <w:r>
        <w:rPr>
          <w:rStyle w:val="VerbatimChar"/>
        </w:rPr>
        <w:t xml:space="preserve">dev3.</w:t>
      </w:r>
      <w:r>
        <w:t xml:space="preserve"> </w:t>
      </w:r>
      <w:r>
        <w:t xml:space="preserve">address shown above was made the default (commit</w:t>
      </w:r>
      <w:r>
        <w:t xml:space="preserve"> </w:t>
      </w:r>
      <w:r>
        <w:rPr>
          <w:rStyle w:val="VerbatimChar"/>
        </w:rPr>
        <w:t xml:space="preserve">42aacbe</w:t>
      </w:r>
      <w:r>
        <w:t xml:space="preserve">), and</w:t>
      </w:r>
      <w:r>
        <w:t xml:space="preserve"> </w:t>
      </w:r>
      <w:r>
        <w:rPr>
          <w:rStyle w:val="VerbatimChar"/>
        </w:rPr>
        <w:t xml:space="preserve">nodes.yaml</w:t>
      </w:r>
      <w:r>
        <w:t xml:space="preserve"> </w:t>
      </w:r>
      <w:r>
        <w:t xml:space="preserve">carries a comment recording all of this. Run</w:t>
      </w:r>
      <w:r>
        <w:t xml:space="preserve"> </w:t>
      </w:r>
      <w:r>
        <w:rPr>
          <w:rStyle w:val="VerbatimChar"/>
        </w:rPr>
        <w:t xml:space="preserve">web-24</w:t>
      </w:r>
      <w:r>
        <w:t xml:space="preserve"> </w:t>
      </w:r>
      <w:r>
        <w:t xml:space="preserve">(5 October)</w:t>
      </w:r>
      <w:r>
        <w:t xml:space="preserve"> </w:t>
      </w:r>
      <w:r>
        <w:t xml:space="preserve">was collected from it while the page was still disallowed, so all ten</w:t>
      </w:r>
      <w:r>
        <w:t xml:space="preserve"> </w:t>
      </w:r>
      <w:r>
        <w:t xml:space="preserve">BBMRI-ERIC points were</w:t>
      </w:r>
      <w:r>
        <w:t xml:space="preserve"> </w:t>
      </w:r>
      <w:r>
        <w:rPr>
          <w:rStyle w:val="VerbatimChar"/>
        </w:rPr>
        <w:t xml:space="preserve">ERROR</w:t>
      </w:r>
      <w:r>
        <w:t xml:space="preserve"> </w:t>
      </w:r>
      <w:r>
        <w:t xml:space="preserve">(section 6). By run</w:t>
      </w:r>
      <w:r>
        <w:t xml:space="preserve"> </w:t>
      </w:r>
      <w:r>
        <w:rPr>
          <w:rStyle w:val="VerbatimChar"/>
        </w:rPr>
        <w:t xml:space="preserve">web-25</w:t>
      </w:r>
      <w:r>
        <w:t xml:space="preserve"> </w:t>
      </w:r>
      <w:r>
        <w:t xml:space="preserve">(6 October), the</w:t>
      </w:r>
      <w:r>
        <w:t xml:space="preserve"> </w:t>
      </w:r>
      <w:r>
        <w:t xml:space="preserve">published run, the host’s</w:t>
      </w:r>
      <w:r>
        <w:t xml:space="preserve"> </w:t>
      </w:r>
      <w:r>
        <w:rPr>
          <w:rStyle w:val="VerbatimChar"/>
        </w:rPr>
        <w:t xml:space="preserve">robots.txt</w:t>
      </w:r>
      <w:r>
        <w:t xml:space="preserve"> </w:t>
      </w:r>
      <w:r>
        <w:t xml:space="preserve">no longer excluded the tool, and the</w:t>
      </w:r>
      <w:r>
        <w:t xml:space="preserve"> </w:t>
      </w:r>
      <w:r>
        <w:t xml:space="preserve">page was read. Its last evidence from the</w:t>
      </w:r>
      <w:r>
        <w:t xml:space="preserve"> </w:t>
      </w:r>
      <w:r>
        <w:rPr>
          <w:rStyle w:val="VerbatimChar"/>
        </w:rPr>
        <w:t xml:space="preserve">www.</w:t>
      </w:r>
      <w:r>
        <w:t xml:space="preserve"> </w:t>
      </w:r>
      <w:r>
        <w:t xml:space="preserve">page is that of</w:t>
      </w:r>
      <w:r>
        <w:t xml:space="preserve"> </w:t>
      </w:r>
      <w:r>
        <w:rPr>
          <w:rStyle w:val="VerbatimChar"/>
        </w:rPr>
        <w:t xml:space="preserve">web-23</w:t>
      </w:r>
      <w:r>
        <w:t xml:space="preserve">, in</w:t>
      </w:r>
      <w:r>
        <w:t xml:space="preserve"> </w:t>
      </w:r>
      <w:r>
        <w:t xml:space="preserve">the git history at</w:t>
      </w:r>
      <w:r>
        <w:t xml:space="preserve"> </w:t>
      </w:r>
      <w:r>
        <w:rPr>
          <w:rStyle w:val="VerbatimChar"/>
        </w:rPr>
        <w:t xml:space="preserve">73fbb93</w:t>
      </w:r>
      <w:r>
        <w:t xml:space="preserve">.</w:t>
      </w:r>
    </w:p>
    <w:p>
      <w:pPr>
        <w:pStyle w:val="BodyText"/>
      </w:pPr>
      <w:r>
        <w:rPr>
          <w:b/>
          <w:bCs/>
        </w:rPr>
        <w:t xml:space="preserve">EOSC Node Italy’s URL changed twice.</w:t>
      </w:r>
      <w:r>
        <w:t xml:space="preserve"> </w:t>
      </w:r>
      <w:r>
        <w:t xml:space="preserve">On 26 September 2026 it changed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because</w:t>
      </w:r>
      <w:r>
        <w:t xml:space="preserve"> </w:t>
      </w:r>
      <w:r>
        <w:rPr>
          <w:rStyle w:val="VerbatimChar"/>
        </w:rPr>
        <w:t xml:space="preserve">eosc.it</w:t>
      </w:r>
      <w:r>
        <w:t xml:space="preserve"> </w:t>
      </w:r>
      <w:r>
        <w:t xml:space="preserve">had no address record on 24 September; Italy was assessed from that address in</w:t>
      </w:r>
      <w:r>
        <w:t xml:space="preserve"> </w:t>
      </w:r>
      <w:r>
        <w:t xml:space="preserve">runs</w:t>
      </w:r>
      <w:r>
        <w:t xml:space="preserve"> </w:t>
      </w:r>
      <w:r>
        <w:rPr>
          <w:rStyle w:val="VerbatimChar"/>
        </w:rPr>
        <w:t xml:space="preserve">web-4</w:t>
      </w:r>
      <w:r>
        <w:t xml:space="preserve"> </w:t>
      </w:r>
      <w:r>
        <w:t xml:space="preserve">to</w:t>
      </w:r>
      <w:r>
        <w:t xml:space="preserve"> </w:t>
      </w:r>
      <w:r>
        <w:rPr>
          <w:rStyle w:val="VerbatimChar"/>
        </w:rPr>
        <w:t xml:space="preserve">web-16</w:t>
      </w:r>
      <w:r>
        <w:t xml:space="preserve">. On 1 October it changed back to</w:t>
      </w:r>
      <w:r>
        <w:t xml:space="preserve"> </w:t>
      </w:r>
      <w:r>
        <w:rPr>
          <w:rStyle w:val="VerbatimChar"/>
        </w:rPr>
        <w:t xml:space="preserve">https://eosc.it/</w:t>
      </w:r>
      <w:r>
        <w:t xml:space="preserve">,</w:t>
      </w:r>
      <w:r>
        <w:t xml:space="preserve"> </w:t>
      </w:r>
      <w:r>
        <w:t xml:space="preserve">which now resolves, and</w:t>
      </w:r>
      <w:r>
        <w:t xml:space="preserve"> </w:t>
      </w:r>
      <w:r>
        <w:rPr>
          <w:rStyle w:val="VerbatimChar"/>
        </w:rPr>
        <w:t xml:space="preserve">nodes.yaml</w:t>
      </w:r>
      <w:r>
        <w:t xml:space="preserve"> </w:t>
      </w:r>
      <w:r>
        <w:t xml:space="preserve">carries a comment saying so. Runs</w:t>
      </w:r>
      <w:r>
        <w:t xml:space="preserve"> </w:t>
      </w:r>
      <w:r>
        <w:rPr>
          <w:rStyle w:val="VerbatimChar"/>
        </w:rPr>
        <w:t xml:space="preserve">web-18</w:t>
      </w:r>
      <w:r>
        <w:t xml:space="preserve">,</w:t>
      </w:r>
      <w:r>
        <w:t xml:space="preserve"> </w:t>
      </w:r>
      <w:r>
        <w:rPr>
          <w:rStyle w:val="VerbatimChar"/>
        </w:rPr>
        <w:t xml:space="preserve">web-21</w:t>
      </w:r>
      <w:r>
        <w:t xml:space="preserve"> </w:t>
      </w:r>
      <w:r>
        <w:t xml:space="preserve">to</w:t>
      </w:r>
      <w:r>
        <w:t xml:space="preserve"> </w:t>
      </w:r>
      <w:r>
        <w:rPr>
          <w:rStyle w:val="VerbatimChar"/>
        </w:rPr>
        <w:t xml:space="preserve">web-26</w:t>
      </w:r>
      <w:r>
        <w:t xml:space="preserve"> </w:t>
      </w:r>
      <w:r>
        <w:t xml:space="preserve">(the published run) were collected from</w:t>
      </w:r>
      <w:r>
        <w:t xml:space="preserve"> </w:t>
      </w:r>
      <w:r>
        <w:rPr>
          <w:rStyle w:val="VerbatimChar"/>
        </w:rPr>
        <w:t xml:space="preserve">https://eosc.it/</w:t>
      </w:r>
      <w:r>
        <w:t xml:space="preserve">.</w:t>
      </w:r>
    </w:p>
    <w:p>
      <w:pPr>
        <w:pStyle w:val="BodyText"/>
      </w:pPr>
      <w:r>
        <w:rPr>
          <w:b/>
          <w:bCs/>
        </w:rPr>
        <w:t xml:space="preserve">Data Terra’s URL changed on 1 October 2026</w:t>
      </w:r>
      <w:r>
        <w:t xml:space="preserve">,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and</w:t>
      </w:r>
      <w:r>
        <w:t xml:space="preserve"> </w:t>
      </w:r>
      <w:r>
        <w:rPr>
          <w:rStyle w:val="VerbatimChar"/>
        </w:rPr>
        <w:t xml:space="preserve">nodes.yaml</w:t>
      </w:r>
      <w:r>
        <w:t xml:space="preserve"> </w:t>
      </w:r>
      <w:r>
        <w:t xml:space="preserve">carries a comment saying so. Runs up to</w:t>
      </w:r>
      <w:r>
        <w:t xml:space="preserve"> </w:t>
      </w:r>
      <w:r>
        <w:rPr>
          <w:rStyle w:val="VerbatimChar"/>
        </w:rPr>
        <w:t xml:space="preserve">web-18</w:t>
      </w:r>
      <w:r>
        <w:t xml:space="preserve"> </w:t>
      </w:r>
      <w:r>
        <w:t xml:space="preserve">read the old</w:t>
      </w:r>
      <w:r>
        <w:t xml:space="preserve"> </w:t>
      </w:r>
      <w:r>
        <w:t xml:space="preserve">address; runs</w:t>
      </w:r>
      <w:r>
        <w:t xml:space="preserve"> </w:t>
      </w:r>
      <w:r>
        <w:rPr>
          <w:rStyle w:val="VerbatimChar"/>
        </w:rPr>
        <w:t xml:space="preserve">web-21</w:t>
      </w:r>
      <w:r>
        <w:t xml:space="preserve"> </w:t>
      </w:r>
      <w:r>
        <w:t xml:space="preserve">to</w:t>
      </w:r>
      <w:r>
        <w:t xml:space="preserve"> </w:t>
      </w:r>
      <w:r>
        <w:rPr>
          <w:rStyle w:val="VerbatimChar"/>
        </w:rPr>
        <w:t xml:space="preserve">web-26</w:t>
      </w:r>
      <w:r>
        <w:t xml:space="preserve"> </w:t>
      </w:r>
      <w:r>
        <w:t xml:space="preserve">(the published run) read the new one.</w:t>
      </w:r>
    </w:p>
    <w:bookmarkEnd w:id="21"/>
    <w:bookmarkStart w:id="22"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web-26</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5 October 2026: this reproduces the committed</w:t>
      </w:r>
      <w:r>
        <w:t xml:space="preserve"> </w:t>
      </w:r>
      <w:r>
        <w:rPr>
          <w:rStyle w:val="VerbatimChar"/>
        </w:rPr>
        <w:t xml:space="preserve">results/</w:t>
      </w:r>
      <w:r>
        <w:t xml:space="preserve"> </w:t>
      </w:r>
      <w:r>
        <w:t xml:space="preserve">exactly, apart from the generation time, with 60 PASS, 1 FAIL, 59</w:t>
      </w:r>
      <w:r>
        <w:t xml:space="preserve"> </w:t>
      </w:r>
      <w:r>
        <w:t xml:space="preserve">MANUAL_REVIEW and 10 ERROR for</w:t>
      </w:r>
      <w:r>
        <w:t xml:space="preserve"> </w:t>
      </w:r>
      <w:r>
        <w:rPr>
          <w:rStyle w:val="VerbatimChar"/>
        </w:rPr>
        <w:t xml:space="preserve">web-24</w:t>
      </w:r>
      <w:r>
        <w:t xml:space="preserve">; verified again on 6 October 2026 for</w:t>
      </w:r>
      <w:r>
        <w:t xml:space="preserve"> </w:t>
      </w:r>
      <w:r>
        <w:rPr>
          <w:rStyle w:val="VerbatimChar"/>
        </w:rPr>
        <w:t xml:space="preserve">web-25</w:t>
      </w:r>
      <w:r>
        <w:t xml:space="preserve">, with 68 PASS, 0 FAIL and 62 MANUAL_REVIEW, and for</w:t>
      </w:r>
      <w:r>
        <w:t xml:space="preserve"> </w:t>
      </w:r>
      <w:r>
        <w:rPr>
          <w:rStyle w:val="VerbatimChar"/>
        </w:rPr>
        <w:t xml:space="preserve">web-26</w:t>
      </w:r>
      <w:r>
        <w:t xml:space="preserve">, with 67</w:t>
      </w:r>
      <w:r>
        <w:t xml:space="preserve"> </w:t>
      </w:r>
      <w:r>
        <w:t xml:space="preserve">PASS, 0 FAIL and 63 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Runs</w:t>
      </w:r>
      <w:r>
        <w:t xml:space="preserve"> </w:t>
      </w:r>
      <w:r>
        <w:rPr>
          <w:rStyle w:val="VerbatimChar"/>
        </w:rPr>
        <w:t xml:space="preserve">web-18</w:t>
      </w:r>
      <w:r>
        <w:t xml:space="preserve"> </w:t>
      </w:r>
      <w:r>
        <w:t xml:space="preserve">(1 October) and</w:t>
      </w:r>
      <w:r>
        <w:t xml:space="preserve"> </w:t>
      </w:r>
      <w:r>
        <w:rPr>
          <w:rStyle w:val="VerbatimChar"/>
        </w:rPr>
        <w:t xml:space="preserve">web-24</w:t>
      </w:r>
      <w:r>
        <w:t xml:space="preserve"> </w:t>
      </w:r>
      <w:r>
        <w:t xml:space="preserve">(5 October) found the same. By</w:t>
      </w:r>
      <w:r>
        <w:t xml:space="preserve"> </w:t>
      </w:r>
      <w:r>
        <w:rPr>
          <w:rStyle w:val="VerbatimChar"/>
        </w:rPr>
        <w:t xml:space="preserve">web-25</w:t>
      </w:r>
      <w:r>
        <w:t xml:space="preserve"> </w:t>
      </w:r>
      <w:r>
        <w:t xml:space="preserve">(6 October)</w:t>
      </w:r>
      <w:r>
        <w:t xml:space="preserve"> </w:t>
      </w:r>
      <w:r>
        <w:t xml:space="preserve">the host allowed the tool and the page was read. If it happens, ask the node</w:t>
      </w:r>
      <w:r>
        <w:t xml:space="preserve"> </w:t>
      </w:r>
      <w:r>
        <w:t xml:space="preserve">for the public address, or for the development host to allow the checker.</w:t>
      </w:r>
    </w:p>
    <w:bookmarkEnd w:id="22"/>
    <w:bookmarkStart w:id="23"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3"/>
    <w:bookmarkStart w:id="30"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4"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run</w:t>
            </w:r>
          </w:p>
        </w:tc>
        <w:tc>
          <w:tcPr/>
          <w:p>
            <w:pPr>
              <w:pStyle w:val="Compact"/>
            </w:pPr>
            <w:r>
              <w:t xml:space="preserve">List used</w:t>
            </w:r>
          </w:p>
        </w:tc>
      </w:tr>
      <w:t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4"/>
    <w:bookmarkStart w:id="25"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w:t>
      </w:r>
      <w:r>
        <w:t xml:space="preserve"> </w:t>
      </w:r>
      <w:r>
        <w:t xml:space="preserve">and the much weaker</w:t>
      </w:r>
      <w:r>
        <w:t xml:space="preserve"> </w:t>
      </w:r>
      <w:r>
        <w:t xml:space="preserve">“some approved</w:t>
      </w:r>
      <w:r>
        <w:t xml:space="preserve"> </w:t>
      </w:r>
      <w:r>
        <w:t xml:space="preserve">name appears somewhere on this page”</w:t>
      </w:r>
      <w:r>
        <w:t xml:space="preserv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5"/>
    <w:bookmarkStart w:id="26"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Behaviour</w:t>
            </w:r>
          </w:p>
        </w:tc>
        <w:tc>
          <w:tcPr/>
          <w:p>
            <w:pPr>
              <w:pStyle w:val="Compact"/>
            </w:pPr>
            <w:r>
              <w:t xml:space="preserve">Consequence</w:t>
            </w:r>
          </w:p>
        </w:tc>
      </w:tr>
      <w:t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w:t>
            </w:r>
            <w:r>
              <w:t xml:space="preserve"> </w:t>
            </w:r>
            <w:r>
              <w:t xml:space="preserve">“the EGI Foundation”</w:t>
            </w:r>
            <w:r>
              <w:t xml:space="preserve"> </w:t>
            </w:r>
            <w:r>
              <w:t xml:space="preserve">but not</w:t>
            </w:r>
            <w:r>
              <w:t xml:space="preserve"> </w:t>
            </w:r>
            <w:r>
              <w:t xml:space="preserve">“strat</w:t>
            </w:r>
            <w:r>
              <w:rPr>
                <w:b/>
                <w:bCs/>
              </w:rPr>
              <w:t xml:space="preserve">egi</w:t>
            </w:r>
            <w:r>
              <w:t xml:space="preserve">c”</w:t>
            </w:r>
            <w:r>
              <w:t xml:space="preserve">.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c>
          <w:tcPr/>
          <w:p>
            <w:pPr>
              <w:pStyle w:val="Compact"/>
            </w:pPr>
            <w:r>
              <w:t xml:space="preserve">The first match in file order is reported</w:t>
            </w:r>
          </w:p>
        </w:tc>
        <w:tc>
          <w:tcPr/>
          <w:p>
            <w:pPr>
              <w:pStyle w:val="Compact"/>
            </w:pPr>
            <w:r>
              <w:t xml:space="preserve">Put the preferred form first if a node has more than one approved name.</w:t>
            </w:r>
          </w:p>
        </w:tc>
      </w:tr>
      <w:t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w:t>
      </w:r>
      <w:r>
        <w:t xml:space="preserve"> </w:t>
      </w:r>
      <w:r>
        <w:t xml:space="preserve">“strat</w:t>
      </w:r>
      <w:r>
        <w:rPr>
          <w:b/>
          <w:bCs/>
        </w:rPr>
        <w:t xml:space="preserve">egi</w:t>
      </w:r>
      <w:r>
        <w:t xml:space="preserve">c”</w:t>
      </w:r>
      <w:r>
        <w:t xml:space="preserve">) and</w:t>
      </w:r>
      <w:r>
        <w:t xml:space="preserve"> </w:t>
      </w:r>
      <w:r>
        <w:t xml:space="preserve">on Data Terra (inside</w:t>
      </w:r>
      <w:r>
        <w:t xml:space="preserve"> </w:t>
      </w:r>
      <w:r>
        <w:t xml:space="preserve">“Norw</w:t>
      </w:r>
      <w:r>
        <w:rPr>
          <w:b/>
          <w:bCs/>
        </w:rPr>
        <w:t xml:space="preserve">egi</w:t>
      </w:r>
      <w:r>
        <w:t xml:space="preserve">an”</w:t>
      </w:r>
      <w:r>
        <w:t xml:space="preserve">).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6"/>
    <w:bookmarkStart w:id="27"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7"/>
    <w:bookmarkStart w:id="28"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8"/>
    <w:bookmarkStart w:id="29"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Node</w:t>
            </w:r>
          </w:p>
        </w:tc>
        <w:tc>
          <w:tcPr/>
          <w:p>
            <w:pPr>
              <w:pStyle w:val="Compact"/>
            </w:pPr>
            <w:r>
              <w:t xml:space="preserve">Outcome</w:t>
            </w:r>
          </w:p>
        </w:tc>
      </w:tr>
      <w:t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c>
          <w:tcPr/>
          <w:p>
            <w:pPr>
              <w:pStyle w:val="Compact"/>
            </w:pPr>
            <w:r>
              <w:t xml:space="preserve">Poland</w:t>
            </w:r>
          </w:p>
        </w:tc>
        <w:tc>
          <w:tcPr/>
          <w:p>
            <w:pPr>
              <w:pStyle w:val="Compact"/>
            </w:pPr>
            <w:r>
              <w:t xml:space="preserve">no match; the header logo reads</w:t>
            </w:r>
            <w:r>
              <w:t xml:space="preserve"> </w:t>
            </w:r>
            <w:r>
              <w:t xml:space="preserve">“EOSC Node | Poland”</w:t>
            </w:r>
            <w:r>
              <w:t xml:space="preserve">, and the phrase</w:t>
            </w:r>
            <w:r>
              <w:t xml:space="preserve"> </w:t>
            </w:r>
            <w:r>
              <w:rPr>
                <w:rStyle w:val="VerbatimChar"/>
              </w:rPr>
              <w:t xml:space="preserve">EOSC Node</w:t>
            </w:r>
            <w:r>
              <w:t xml:space="preserve"> </w:t>
            </w:r>
            <w:r>
              <w:t xml:space="preserve">occurs once in the text, but never followed by an approved name</w:t>
            </w:r>
          </w:p>
        </w:tc>
      </w:tr>
      <w:t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In the published run,</w:t>
      </w:r>
      <w:r>
        <w:t xml:space="preserve"> </w:t>
      </w:r>
      <w:r>
        <w:rPr>
          <w:rStyle w:val="VerbatimChar"/>
        </w:rPr>
        <w:t xml:space="preserve">web-26</w:t>
      </w:r>
      <w:r>
        <w:t xml:space="preserve"> </w:t>
      </w:r>
      <w:r>
        <w:t xml:space="preserve">(6 October 2026, afternoon), seven nodes</w:t>
      </w:r>
      <w:r>
        <w:t xml:space="preserve"> </w:t>
      </w:r>
      <w:r>
        <w:t xml:space="preserve">match: the same four (BBMRI-ERIC at its</w:t>
      </w:r>
      <w:r>
        <w:t xml:space="preserve"> </w:t>
      </w:r>
      <w:r>
        <w:rPr>
          <w:rStyle w:val="VerbatimChar"/>
        </w:rPr>
        <w:t xml:space="preserve">dev3.</w:t>
      </w:r>
      <w:r>
        <w:t xml:space="preserve"> </w:t>
      </w:r>
      <w:r>
        <w:t xml:space="preserve">page, which writes</w:t>
      </w:r>
      <w:r>
        <w:t xml:space="preserve"> </w:t>
      </w:r>
      <w:r>
        <w:rPr>
          <w:rStyle w:val="VerbatimChar"/>
        </w:rPr>
        <w:t xml:space="preserve">EOSC Node – BBMRI-ERIC</w:t>
      </w:r>
      <w:r>
        <w:t xml:space="preserve">; in</w:t>
      </w:r>
      <w:r>
        <w:t xml:space="preserve"> </w:t>
      </w:r>
      <w:r>
        <w:rPr>
          <w:rStyle w:val="VerbatimChar"/>
        </w:rPr>
        <w:t xml:space="preserve">web-24</w:t>
      </w:r>
      <w:r>
        <w:t xml:space="preserve"> </w:t>
      </w:r>
      <w:r>
        <w:t xml:space="preserve">it was not fetched), Italy at its new address (</w:t>
      </w:r>
      <w:r>
        <w:rPr>
          <w:rStyle w:val="VerbatimChar"/>
        </w:rPr>
        <w:t xml:space="preserve">EOSC Node | Italy</w:t>
      </w:r>
      <w:r>
        <w:t xml:space="preserve">, the list’s own separator), Data Terra at its new address (</w:t>
      </w:r>
      <w:r>
        <w:rPr>
          <w:rStyle w:val="VerbatimChar"/>
        </w:rPr>
        <w:t xml:space="preserve">EOSC Node Data Terra</w:t>
      </w:r>
      <w:r>
        <w:t xml:space="preserve">), and EOSC Finland, whose page writes</w:t>
      </w:r>
      <w:r>
        <w:t xml:space="preserve"> </w:t>
      </w:r>
      <w:r>
        <w:rPr>
          <w:rStyle w:val="VerbatimChar"/>
        </w:rPr>
        <w:t xml:space="preserve">EOSC Node Finland</w:t>
      </w:r>
      <w:r>
        <w:t xml:space="preserve"> </w:t>
      </w:r>
      <w:r>
        <w:t xml:space="preserve">(since</w:t>
      </w:r>
      <w:r>
        <w:t xml:space="preserve"> </w:t>
      </w:r>
      <w:r>
        <w:rPr>
          <w:rStyle w:val="VerbatimChar"/>
        </w:rPr>
        <w:t xml:space="preserve">web-25</w:t>
      </w:r>
      <w:r>
        <w:t xml:space="preserve">). Poland’s page wrote</w:t>
      </w:r>
      <w:r>
        <w:t xml:space="preserve"> </w:t>
      </w:r>
      <w:r>
        <w:rPr>
          <w:rStyle w:val="VerbatimChar"/>
        </w:rPr>
        <w:t xml:space="preserve">EOSC Node Poland</w:t>
      </w:r>
      <w:r>
        <w:t xml:space="preserve"> </w:t>
      </w:r>
      <w:r>
        <w:t xml:space="preserve">and matched from</w:t>
      </w:r>
      <w:r>
        <w:t xml:space="preserve"> </w:t>
      </w:r>
      <w:r>
        <w:rPr>
          <w:rStyle w:val="VerbatimChar"/>
        </w:rPr>
        <w:t xml:space="preserve">web-23</w:t>
      </w:r>
      <w:r>
        <w:t xml:space="preserve"> </w:t>
      </w:r>
      <w:r>
        <w:t xml:space="preserve">to</w:t>
      </w:r>
      <w:r>
        <w:t xml:space="preserve"> </w:t>
      </w:r>
      <w:r>
        <w:rPr>
          <w:rStyle w:val="VerbatimChar"/>
        </w:rPr>
        <w:t xml:space="preserve">web-25</w:t>
      </w:r>
      <w:r>
        <w:t xml:space="preserve">; in</w:t>
      </w:r>
      <w:r>
        <w:t xml:space="preserve"> </w:t>
      </w:r>
      <w:r>
        <w:rPr>
          <w:rStyle w:val="VerbatimChar"/>
        </w:rPr>
        <w:t xml:space="preserve">web-26</w:t>
      </w:r>
      <w:r>
        <w:t xml:space="preserve"> </w:t>
      </w:r>
      <w:r>
        <w:t xml:space="preserve">it rendered only its header and footer, so</w:t>
      </w:r>
      <w:r>
        <w:t xml:space="preserve"> </w:t>
      </w:r>
      <w:r>
        <w:t xml:space="preserve">there was nothing to match. GÉANT matched (</w:t>
      </w:r>
      <w:r>
        <w:rPr>
          <w:rStyle w:val="VerbatimChar"/>
        </w:rPr>
        <w:t xml:space="preserve">EOSC Node GÉANT</w:t>
      </w:r>
      <w:r>
        <w:t xml:space="preserve">) in</w:t>
      </w:r>
      <w:r>
        <w:t xml:space="preserve"> </w:t>
      </w:r>
      <w:r>
        <w:rPr>
          <w:rStyle w:val="VerbatimChar"/>
        </w:rPr>
        <w:t xml:space="preserve">web-16</w:t>
      </w:r>
      <w:r>
        <w:t xml:space="preserve"> </w:t>
      </w:r>
      <w:r>
        <w:t xml:space="preserve">and</w:t>
      </w:r>
      <w:r>
        <w:t xml:space="preserve"> </w:t>
      </w:r>
      <w:r>
        <w:rPr>
          <w:rStyle w:val="VerbatimChar"/>
        </w:rPr>
        <w:t xml:space="preserve">web-22</w:t>
      </w:r>
      <w:r>
        <w:t xml:space="preserve">, when its page was served; in</w:t>
      </w:r>
      <w:r>
        <w:t xml:space="preserve"> </w:t>
      </w:r>
      <w:r>
        <w:rPr>
          <w:rStyle w:val="VerbatimChar"/>
        </w:rPr>
        <w:t xml:space="preserve">web-23</w:t>
      </w:r>
      <w:r>
        <w:t xml:space="preserve"> </w:t>
      </w:r>
      <w:r>
        <w:t xml:space="preserve">to</w:t>
      </w:r>
      <w:r>
        <w:t xml:space="preserve"> </w:t>
      </w:r>
      <w:r>
        <w:rPr>
          <w:rStyle w:val="VerbatimChar"/>
        </w:rPr>
        <w:t xml:space="preserve">web-26</w:t>
      </w:r>
      <w:r>
        <w:t xml:space="preserve"> </w:t>
      </w:r>
      <w:r>
        <w:t xml:space="preserve">it was not.</w:t>
      </w:r>
    </w:p>
    <w:p>
      <w:pPr>
        <w:pStyle w:val="BodyText"/>
      </w:pPr>
      <w:r>
        <w:t xml:space="preserve">CERN’s new page shows</w:t>
      </w:r>
      <w:r>
        <w:t xml:space="preserve"> </w:t>
      </w:r>
      <w:r>
        <w:t xml:space="preserve">“EOSC Node | CERN”</w:t>
      </w:r>
      <w:r>
        <w:t xml:space="preserve"> </w:t>
      </w:r>
      <w:r>
        <w:t xml:space="preserve">only in its logo image, which is not</w:t>
      </w:r>
      <w:r>
        <w:t xml:space="preserve"> </w:t>
      </w:r>
      <w:r>
        <w:t xml:space="preserve">text; its previous URL, a sign-in endpoint, had almost nothing to match against. Italy’s page shows</w:t>
      </w:r>
      <w:r>
        <w:t xml:space="preserve"> </w:t>
      </w:r>
      <w:r>
        <w:t xml:space="preserve">“EOSC Node | Italy”</w:t>
      </w:r>
      <w:r>
        <w:t xml:space="preserve"> </w:t>
      </w:r>
      <w:r>
        <w:t xml:space="preserve">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9"/>
    <w:bookmarkEnd w:id="30"/>
    <w:bookmarkStart w:id="31"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w:t>
      </w:r>
      <w:r>
        <w:t xml:space="preserve"> </w:t>
      </w:r>
      <w:r>
        <w:t xml:space="preserve">“Website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0">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1"/>
    <w:bookmarkStart w:id="32"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2"/>
    <w:bookmarkEnd w:id="33"/>
    <w:bookmarkStart w:id="42"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4"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4"/>
    <w:bookmarkStart w:id="35"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c>
          <w:tcPr/>
          <w:p>
            <w:pPr>
              <w:pStyle w:val="Compact"/>
            </w:pPr>
            <w:r>
              <w:rPr>
                <w:rStyle w:val="VerbatimChar"/>
              </w:rPr>
              <w:t xml:space="preserve">bbmri-eric</w:t>
            </w:r>
          </w:p>
        </w:tc>
        <w:tc>
          <w:tcPr/>
          <w:p>
            <w:pPr>
              <w:pStyle w:val="Compact"/>
            </w:pPr>
            <w:r>
              <w:rPr>
                <w:rStyle w:val="VerbatimChar"/>
              </w:rPr>
              <w:t xml:space="preserve">https://dev3.bbmri-eric.eu/eosc-node-bbmri-eric/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5"/>
    <w:bookmarkStart w:id="36"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--depth N</w:t>
            </w:r>
          </w:p>
        </w:tc>
        <w:tc>
          <w:tcPr/>
          <w:p>
            <w:pPr>
              <w:pStyle w:val="Compact"/>
            </w:pPr>
            <w:r>
              <w:t xml:space="preserve">How far to follow links. See section 5.</w:t>
            </w:r>
          </w:p>
        </w:tc>
      </w:tr>
      <w:tr>
        <w:tc>
          <w:tcPr/>
          <w:p>
            <w:pPr>
              <w:pStyle w:val="Compact"/>
            </w:pPr>
            <w:r>
              <w:rPr>
                <w:rStyle w:val="VerbatimChar"/>
              </w:rPr>
              <w:t xml:space="preserve">--delay S</w:t>
            </w:r>
          </w:p>
        </w:tc>
        <w:tc>
          <w:tcPr/>
          <w:p>
            <w:pPr>
              <w:pStyle w:val="Compact"/>
            </w:pPr>
            <w:r>
              <w:t xml:space="preserve">Seconds between hosts (default 2.0). Raise it to be gentler.</w:t>
            </w:r>
          </w:p>
        </w:tc>
      </w:tr>
      <w:t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Effect</w:t>
            </w:r>
          </w:p>
        </w:tc>
      </w:tr>
      <w:t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6"/>
    <w:bookmarkStart w:id="37"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7"/>
    <w:bookmarkStart w:id="38"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w:t>
      </w:r>
      <w:r>
        <w:t xml:space="preserve"> </w:t>
      </w:r>
      <w:r>
        <w:t xml:space="preserve">“EOSC Node</w:t>
      </w:r>
      <w:r>
        <w:t xml:space="preserve"> </w:t>
      </w:r>
      <w:r>
        <w:t xml:space="preserve">Italy”</w:t>
      </w:r>
      <w:r>
        <w:t xml:space="preserv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8"/>
    <w:bookmarkStart w:id="39"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9"/>
    <w:bookmarkStart w:id="40"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0"/>
    <w:bookmarkStart w:id="41"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Why</w:t>
            </w:r>
          </w:p>
        </w:tc>
      </w:tr>
      <w:t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1"/>
    <w:bookmarkEnd w:id="42"/>
    <w:bookmarkStart w:id="44"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w:t>
      </w:r>
      <w:r>
        <w:t xml:space="preserve">“clearly state”</w:t>
      </w:r>
      <w:r>
        <w:t xml:space="preserve">) or quantify over things no crawl enumerates (</w:t>
      </w:r>
      <w:r>
        <w:t xml:space="preserve">“all</w:t>
      </w:r>
      <w:r>
        <w:t xml:space="preserve"> </w:t>
      </w:r>
      <w:r>
        <w:t xml:space="preserve">research resources offered by the Node”</w:t>
      </w:r>
      <w:r>
        <w:t xml:space="preserv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w:t>
      </w:r>
      <w:r>
        <w:t xml:space="preserve"> </w:t>
      </w:r>
      <w:r>
        <w:t xml:space="preserve">“pages linked by the NLP”</w:t>
      </w:r>
      <w:r>
        <w:t xml:space="preserve">,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w:t>
      </w:r>
      <w:r>
        <w:t xml:space="preserve"> </w:t>
      </w:r>
      <w:r>
        <w:rPr>
          <w:b/>
          <w:bCs/>
        </w:rPr>
        <w:t xml:space="preserve">Run</w:t>
      </w:r>
      <w:r>
        <w:rPr>
          <w:b/>
          <w:bCs/>
        </w:rPr>
        <w:t xml:space="preserve"> </w:t>
      </w:r>
      <w:r>
        <w:rPr>
          <w:rStyle w:val="VerbatimChar"/>
          <w:b/>
          <w:bCs/>
        </w:rPr>
        <w:t xml:space="preserve">web-18</w:t>
      </w:r>
      <w:r>
        <w:rPr>
          <w:b/>
          <w:bCs/>
        </w:rPr>
        <w:t xml:space="preserve">:</w:t>
      </w:r>
      <w:r>
        <w:t xml:space="preserve"> </w:t>
      </w:r>
      <w:r>
        <w:t xml:space="preserve">26 second-hop pages, 96 requests in the published evidence, and again</w:t>
      </w:r>
      <w:r>
        <w:t xml:space="preserve"> </w:t>
      </w:r>
      <w:r>
        <w:rPr>
          <w:b/>
          <w:bCs/>
        </w:rPr>
        <w:t xml:space="preserve">zero</w:t>
      </w:r>
      <w:r>
        <w:t xml:space="preserve"> </w:t>
      </w:r>
      <w:r>
        <w:t xml:space="preserve">verdicts changed (60 / 6 / 64 at both depths).</w:t>
      </w:r>
      <w:r>
        <w:t xml:space="preserve"> </w:t>
      </w:r>
      <w:r>
        <w:rPr>
          <w:b/>
          <w:bCs/>
        </w:rPr>
        <w:t xml:space="preserve">Run</w:t>
      </w:r>
      <w:r>
        <w:rPr>
          <w:b/>
          <w:bCs/>
        </w:rPr>
        <w:t xml:space="preserve"> </w:t>
      </w:r>
      <w:r>
        <w:rPr>
          <w:rStyle w:val="VerbatimChar"/>
          <w:b/>
          <w:bCs/>
        </w:rPr>
        <w:t xml:space="preserve">web-21</w:t>
      </w:r>
      <w:r>
        <w:rPr>
          <w:b/>
          <w:bCs/>
        </w:rPr>
        <w:t xml:space="preserve">:</w:t>
      </w:r>
      <w:r>
        <w:t xml:space="preserve"> </w:t>
      </w:r>
      <w:r>
        <w:t xml:space="preserve">27 second-hop pages, 98 requests, and again</w:t>
      </w:r>
      <w:r>
        <w:t xml:space="preserve"> </w:t>
      </w:r>
      <w:r>
        <w:rPr>
          <w:b/>
          <w:bCs/>
        </w:rPr>
        <w:t xml:space="preserve">zero</w:t>
      </w:r>
      <w:r>
        <w:t xml:space="preserve"> </w:t>
      </w:r>
      <w:r>
        <w:t xml:space="preserve">verdicts changed (63 / 3 / 64 at both depths).</w:t>
      </w:r>
      <w:r>
        <w:t xml:space="preserve"> </w:t>
      </w:r>
      <w:r>
        <w:rPr>
          <w:b/>
          <w:bCs/>
        </w:rPr>
        <w:t xml:space="preserve">Run</w:t>
      </w:r>
      <w:r>
        <w:rPr>
          <w:b/>
          <w:bCs/>
        </w:rPr>
        <w:t xml:space="preserve"> </w:t>
      </w:r>
      <w:r>
        <w:rPr>
          <w:rStyle w:val="VerbatimChar"/>
          <w:b/>
          <w:bCs/>
        </w:rPr>
        <w:t xml:space="preserve">web-22</w:t>
      </w:r>
      <w:r>
        <w:rPr>
          <w:b/>
          <w:bCs/>
        </w:rPr>
        <w:t xml:space="preserve">:</w:t>
      </w:r>
      <w:r>
        <w:t xml:space="preserve"> </w:t>
      </w:r>
      <w:r>
        <w:t xml:space="preserve">37 second-hop pages, 118 requests, and again</w:t>
      </w:r>
      <w:r>
        <w:t xml:space="preserve"> </w:t>
      </w:r>
      <w:r>
        <w:rPr>
          <w:b/>
          <w:bCs/>
        </w:rPr>
        <w:t xml:space="preserve">zero</w:t>
      </w:r>
      <w:r>
        <w:t xml:space="preserve"> </w:t>
      </w:r>
      <w:r>
        <w:t xml:space="preserve">verdicts changed (68 / 3 / 59 at both depths).</w:t>
      </w:r>
      <w:r>
        <w:t xml:space="preserve"> </w:t>
      </w:r>
      <w:r>
        <w:rPr>
          <w:b/>
          <w:bCs/>
        </w:rPr>
        <w:t xml:space="preserve">Run</w:t>
      </w:r>
      <w:r>
        <w:rPr>
          <w:b/>
          <w:bCs/>
        </w:rPr>
        <w:t xml:space="preserve"> </w:t>
      </w:r>
      <w:r>
        <w:rPr>
          <w:rStyle w:val="VerbatimChar"/>
          <w:b/>
          <w:bCs/>
        </w:rPr>
        <w:t xml:space="preserve">web-23</w:t>
      </w:r>
      <w:r>
        <w:rPr>
          <w:b/>
          <w:bCs/>
        </w:rPr>
        <w:t xml:space="preserve">:</w:t>
      </w:r>
      <w:r>
        <w:t xml:space="preserve"> </w:t>
      </w:r>
      <w:r>
        <w:t xml:space="preserve">29 second-hop pages, 102 requests, and again</w:t>
      </w:r>
      <w:r>
        <w:t xml:space="preserve"> </w:t>
      </w:r>
      <w:r>
        <w:rPr>
          <w:b/>
          <w:bCs/>
        </w:rPr>
        <w:t xml:space="preserve">zero</w:t>
      </w:r>
      <w:r>
        <w:t xml:space="preserve"> </w:t>
      </w:r>
      <w:r>
        <w:t xml:space="preserve">verdicts changed (66 / 1 / 63 at both depths).</w:t>
      </w:r>
      <w:r>
        <w:t xml:space="preserve"> </w:t>
      </w:r>
      <w:r>
        <w:rPr>
          <w:b/>
          <w:bCs/>
        </w:rPr>
        <w:t xml:space="preserve">Run</w:t>
      </w:r>
      <w:r>
        <w:rPr>
          <w:b/>
          <w:bCs/>
        </w:rPr>
        <w:t xml:space="preserve"> </w:t>
      </w:r>
      <w:r>
        <w:rPr>
          <w:rStyle w:val="VerbatimChar"/>
          <w:b/>
          <w:bCs/>
        </w:rPr>
        <w:t xml:space="preserve">web-24</w:t>
      </w:r>
      <w:r>
        <w:rPr>
          <w:b/>
          <w:bCs/>
        </w:rPr>
        <w:t xml:space="preserve">:</w:t>
      </w:r>
      <w:r>
        <w:t xml:space="preserve"> </w:t>
      </w:r>
      <w:r>
        <w:t xml:space="preserve">28 second-hop pages, 94 requests, and again</w:t>
      </w:r>
      <w:r>
        <w:t xml:space="preserve"> </w:t>
      </w:r>
      <w:r>
        <w:rPr>
          <w:b/>
          <w:bCs/>
        </w:rPr>
        <w:t xml:space="preserve">zero</w:t>
      </w:r>
      <w:r>
        <w:t xml:space="preserve"> </w:t>
      </w:r>
      <w:r>
        <w:t xml:space="preserve">verdicts changed (60 / 1 / 59 / 10 at both depths).</w:t>
      </w:r>
      <w:r>
        <w:t xml:space="preserve"> </w:t>
      </w:r>
      <w:r>
        <w:rPr>
          <w:b/>
          <w:bCs/>
        </w:rPr>
        <w:t xml:space="preserve">Run</w:t>
      </w:r>
      <w:r>
        <w:rPr>
          <w:b/>
          <w:bCs/>
        </w:rPr>
        <w:t xml:space="preserve"> </w:t>
      </w:r>
      <w:r>
        <w:rPr>
          <w:rStyle w:val="VerbatimChar"/>
          <w:b/>
          <w:bCs/>
        </w:rPr>
        <w:t xml:space="preserve">web-25</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(68 / 0 / 62 at both depths).</w:t>
      </w:r>
      <w:r>
        <w:t xml:space="preserve"> </w:t>
      </w:r>
      <w:r>
        <w:rPr>
          <w:b/>
          <w:bCs/>
        </w:rPr>
        <w:t xml:space="preserve">Run</w:t>
      </w:r>
      <w:r>
        <w:rPr>
          <w:b/>
          <w:bCs/>
        </w:rPr>
        <w:t xml:space="preserve"> </w:t>
      </w:r>
      <w:r>
        <w:rPr>
          <w:rStyle w:val="VerbatimChar"/>
          <w:b/>
          <w:bCs/>
        </w:rPr>
        <w:t xml:space="preserve">web-26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(67 / 0 / 63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3"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3"/>
    <w:bookmarkEnd w:id="44"/>
    <w:bookmarkStart w:id="48"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c>
          <w:tcPr/>
          <w:p>
            <w:pPr>
              <w:pStyle w:val="Compact"/>
            </w:pPr>
            <w:r>
              <w:rPr>
                <w:rStyle w:val="VerbatimChar"/>
              </w:rPr>
              <w:t xml:space="preserve">results.csv</w:t>
            </w:r>
          </w:p>
        </w:tc>
        <w:tc>
          <w:tcPr/>
          <w:p>
            <w:pPr>
              <w:pStyle w:val="Compact"/>
            </w:pPr>
            <w:r>
              <w:t xml:space="preserve">One row per node-point, for a spreadsheet or pivot table.</w:t>
            </w:r>
          </w:p>
        </w:tc>
      </w:tr>
      <w:t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5"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Meaning</w:t>
            </w:r>
          </w:p>
        </w:tc>
      </w:tr>
      <w:t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w:t>
      </w:r>
      <w:r>
        <w:t xml:space="preserve"> </w:t>
      </w:r>
      <w:r>
        <w:t xml:space="preserve">“we found no contact link”</w:t>
      </w:r>
      <w:r>
        <w:t xml:space="preserve"> </w:t>
      </w:r>
      <w:r>
        <w:t xml:space="preserve">and</w:t>
      </w:r>
      <w:r>
        <w:t xml:space="preserve"> </w:t>
      </w:r>
      <w:r>
        <w:t xml:space="preserve">“the page did not load for us”</w:t>
      </w:r>
      <w:r>
        <w:t xml:space="preserve"> </w:t>
      </w:r>
      <w:r>
        <w:t xml:space="preserve">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5"/>
    <w:bookmarkStart w:id="46"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6"/>
    <w:bookmarkStart w:id="47"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Found on the page</w:t>
            </w:r>
          </w:p>
        </w:tc>
        <w:tc>
          <w:tcPr/>
          <w:p>
            <w:pPr>
              <w:pStyle w:val="Compact"/>
            </w:pPr>
            <w:r>
              <w:t xml:space="preserve">Written as</w:t>
            </w:r>
          </w:p>
        </w:tc>
      </w:tr>
      <w:t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web-26</w:t>
      </w:r>
      <w:r>
        <w:t xml:space="preserve"> </w:t>
      </w:r>
      <w:r>
        <w:t xml:space="preserve">(6 October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w:t>
      </w:r>
      <w:r>
        <w:t xml:space="preserve"> </w:t>
      </w:r>
      <w:r>
        <w:rPr>
          <w:rStyle w:val="VerbatimChar"/>
        </w:rPr>
        <w:t xml:space="preserve">web-16</w:t>
      </w:r>
      <w:r>
        <w:t xml:space="preserve">,</w:t>
      </w:r>
      <w:r>
        <w:t xml:space="preserve"> </w:t>
      </w:r>
      <w:r>
        <w:rPr>
          <w:rStyle w:val="VerbatimChar"/>
        </w:rPr>
        <w:t xml:space="preserve">web-18</w:t>
      </w:r>
      <w:r>
        <w:t xml:space="preserve">,</w:t>
      </w:r>
      <w:r>
        <w:t xml:space="preserve"> </w:t>
      </w:r>
      <w:r>
        <w:rPr>
          <w:rStyle w:val="VerbatimChar"/>
        </w:rPr>
        <w:t xml:space="preserve">web-21</w:t>
      </w:r>
      <w:r>
        <w:t xml:space="preserve">,</w:t>
      </w:r>
      <w:r>
        <w:t xml:space="preserve"> </w:t>
      </w:r>
      <w:r>
        <w:rPr>
          <w:rStyle w:val="VerbatimChar"/>
        </w:rPr>
        <w:t xml:space="preserve">web-22</w:t>
      </w:r>
      <w:r>
        <w:t xml:space="preserve">,</w:t>
      </w:r>
      <w:r>
        <w:t xml:space="preserve"> </w:t>
      </w:r>
      <w:r>
        <w:rPr>
          <w:rStyle w:val="VerbatimChar"/>
        </w:rPr>
        <w:t xml:space="preserve">web-23</w:t>
      </w:r>
      <w:r>
        <w:t xml:space="preserve">,</w:t>
      </w:r>
      <w:r>
        <w:t xml:space="preserve"> </w:t>
      </w:r>
      <w:r>
        <w:rPr>
          <w:rStyle w:val="VerbatimChar"/>
        </w:rPr>
        <w:t xml:space="preserve">web-24</w:t>
      </w:r>
      <w:r>
        <w:t xml:space="preserve">,</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w:t>
      </w:r>
      <w:r>
        <w:t xml:space="preserve">carry the same ones (BBMRI-ERIC’s apart, in</w:t>
      </w:r>
      <w:r>
        <w:t xml:space="preserve"> </w:t>
      </w:r>
      <w:r>
        <w:rPr>
          <w:rStyle w:val="VerbatimChar"/>
        </w:rPr>
        <w:t xml:space="preserve">web-24</w:t>
      </w:r>
      <w:r>
        <w:t xml:space="preserve">, where its page was not fetched;</w:t>
      </w:r>
      <w:r>
        <w:t xml:space="preserve"> </w:t>
      </w:r>
      <w:r>
        <w:rPr>
          <w:rStyle w:val="VerbatimChar"/>
        </w:rPr>
        <w:t xml:space="preserve">web-25</w:t>
      </w:r>
      <w:r>
        <w:t xml:space="preserve"> </w:t>
      </w:r>
      <w:r>
        <w:t xml:space="preserve">adds fifteen on BBMRI-ERIC’s</w:t>
      </w:r>
      <w:r>
        <w:t xml:space="preserve"> </w:t>
      </w:r>
      <w:r>
        <w:rPr>
          <w:rStyle w:val="VerbatimChar"/>
        </w:rPr>
        <w:t xml:space="preserve">dev3.</w:t>
      </w:r>
      <w:r>
        <w:t xml:space="preserve"> </w:t>
      </w:r>
      <w:r>
        <w:t xml:space="preserve">pages: its Director General on the legal notice, the seven members of its scientific and ethical advisory board, the Stakeholder Forum chair and the head of public affairs, and five finance, project and HR staff listed in capitals) (</w:t>
      </w:r>
      <w:r>
        <w:rPr>
          <w:rStyle w:val="VerbatimChar"/>
        </w:rPr>
        <w:t xml:space="preserve">web-21</w:t>
      </w:r>
      <w:r>
        <w:t xml:space="preserve"> </w:t>
      </w:r>
      <w:r>
        <w:t xml:space="preserve">adds one, a photo credit in an image description on Data Terra’s new page;</w:t>
      </w:r>
      <w:r>
        <w:t xml:space="preserve"> </w:t>
      </w:r>
      <w:r>
        <w:rPr>
          <w:rStyle w:val="VerbatimChar"/>
        </w:rPr>
        <w:t xml:space="preserve">web-22</w:t>
      </w:r>
      <w:r>
        <w:t xml:space="preserve"> </w:t>
      </w:r>
      <w:r>
        <w:t xml:space="preserve">adds two staff names in a news item on EUDAT’s new page and one more GÉANT observer):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w:t>
      </w:r>
      <w:r>
        <w:t xml:space="preserve">“Heidi Fraser-Kr…”</w:t>
      </w:r>
      <w:r>
        <w:t xml:space="preserve">). They were taken from the fixed patterns of those pages (</w:t>
      </w:r>
      <w:r>
        <w:t xml:space="preserve">“Representative:”</w:t>
      </w:r>
      <w:r>
        <w:t xml:space="preserve">,</w:t>
      </w:r>
      <w:r>
        <w:t xml:space="preserve"> </w:t>
      </w:r>
      <w:r>
        <w:t xml:space="preserve">“Substitute:”</w:t>
      </w:r>
      <w:r>
        <w:t xml:space="preserve">,</w:t>
      </w:r>
      <w:r>
        <w:t xml:space="preserve"> </w:t>
      </w:r>
      <w:r>
        <w:t xml:space="preserve">“… Chief … Officer”</w:t>
      </w:r>
      <w:r>
        <w:t xml:space="preserve">,</w:t>
      </w:r>
      <w:r>
        <w:t xml:space="preserve"> </w:t>
      </w:r>
      <w:r>
        <w:t xml:space="preserve">“… Member”</w:t>
      </w:r>
      <w:r>
        <w:t xml:space="preserve">) and masked everywhere, truncated forms included. A deeper run reads more pages, and so needs this check more; look for citations (</w:t>
      </w:r>
      <w:r>
        <w:t xml:space="preserve">“Surname, I.”</w:t>
      </w:r>
      <w:r>
        <w:t xml:space="preserve"> </w:t>
      </w:r>
      <w:r>
        <w:t xml:space="preserve">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r>
        <w:t xml:space="preserve">).</w:t>
      </w:r>
    </w:p>
    <w:p>
      <w:r>
        <w:pict>
          <v:rect style="width:0;height:1.5pt" o:hralign="center" o:hrstd="t" o:hr="t"/>
        </w:pict>
      </w:r>
    </w:p>
    <w:bookmarkEnd w:id="47"/>
    <w:bookmarkEnd w:id="48"/>
    <w:bookmarkStart w:id="51"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w:t>
            </w:r>
            <w:r>
              <w:t xml:space="preserve"> </w:t>
            </w:r>
            <w:r>
              <w:t xml:space="preserve">“support”</w:t>
            </w:r>
            <w:r>
              <w:t xml:space="preserve"> </w:t>
            </w:r>
            <w:r>
              <w:t xml:space="preserve">does not settle point 6.</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9">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0"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0"/>
    <w:bookmarkEnd w:id="51"/>
    <w:bookmarkStart w:id="52"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w:t>
      </w:r>
      <w:r>
        <w:t xml:space="preserve"> </w:t>
      </w:r>
      <w:r>
        <w:rPr>
          <w:rStyle w:val="VerbatimChar"/>
        </w:rPr>
        <w:t xml:space="preserve">dev3.</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2"/>
    <w:bookmarkStart w:id="53"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and fix</w:t>
            </w:r>
          </w:p>
        </w:tc>
      </w:tr>
      <w:t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did it until 5 October 2026. Ask the node for the public address or an exception; do not work around it. Section 6.</w:t>
            </w:r>
          </w:p>
        </w:tc>
      </w:tr>
      <w:t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w:t>
            </w:r>
            <w:r>
              <w:t xml:space="preserve"> </w:t>
            </w:r>
            <w:r>
              <w:t xml:space="preserve">“Changing a node’s URL”</w:t>
            </w:r>
            <w:r>
              <w:t xml:space="preserve">, and example 2 in section 11.</w:t>
            </w:r>
          </w:p>
        </w:tc>
      </w:tr>
      <w:t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3"/>
    <w:bookmarkStart w:id="54"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4"/>
    <w:bookmarkStart w:id="5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5"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w:t>
      </w:r>
      <w:r>
        <w:t xml:space="preserve">“130 cells: 67 PASS · 0 FAIL · 63 review”</w:t>
      </w:r>
      <w:r>
        <w:t xml:space="preserve">);</w:t>
      </w:r>
    </w:p>
    <w:p>
      <w:pPr>
        <w:pStyle w:val="Compact"/>
        <w:numPr>
          <w:ilvl w:val="0"/>
          <w:numId w:val="1008"/>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5"/>
    <w:bookmarkStart w:id="56"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6"/>
    <w:bookmarkStart w:id="57"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7"/>
    <w:bookmarkEnd w:id="58"/>
    <w:bookmarkStart w:id="59"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9"/>
    <w:sectPr>
      <w:footerReference w:type="default" r:id="rId1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450646487" TargetMode="External"/><Relationship Id="rId10" Type="http://schemas.openxmlformats.org/officeDocument/2006/relationships/hyperlink" Target="https://github.com/marioreale/eosc-basic-compliance/actions/runs/37492974153"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 Id="rId16" Type="http://schemas.openxmlformats.org/officeDocument/2006/relationships/footer" Target="footer1.xm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20" Type="http://schemas.openxmlformats.org/officeDocument/2006/relationships/hyperlink" Target="https://eosc.eu/building-the-eosc-federation/" TargetMode="External"/><Relationship Id="rId14" Type="http://schemas.openxmlformats.org/officeDocument/2006/relationships/hyperlink" Target="https://github.com/marioreale/eosc-basic-compliance/actions/runs/36431202625" TargetMode="External"/><Relationship Id="rId13" Type="http://schemas.openxmlformats.org/officeDocument/2006/relationships/hyperlink" Target="https://github.com/marioreale/eosc-basic-compliance/actions/runs/36493197701" TargetMode="External"/><Relationship Id="rId12" Type="http://schemas.openxmlformats.org/officeDocument/2006/relationships/hyperlink" Target="https://github.com/marioreale/eosc-basic-compliance/actions/runs/36494907672" TargetMode="External"/><Relationship Id="rId11" Type="http://schemas.openxmlformats.org/officeDocument/2006/relationships/hyperlink" Target="https://github.com/marioreale/eosc-basic-compliance/actions/runs/37450646487" TargetMode="External"/><Relationship Id="rId10" Type="http://schemas.openxmlformats.org/officeDocument/2006/relationships/hyperlink" Target="https://github.com/marioreale/eosc-basic-compliance/actions/runs/37492974153" TargetMode="External"/><Relationship Id="rId9" Type="http://schemas.openxmlformats.org/officeDocument/2006/relationships/hyperlink" Target="https://github.com/marioreale/eosc-basic-compliance/blob/main/docs/ANALYSIS-WORKFLOW.md" TargetMode="External"/><Relationship Id="rId49"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6 October 2026 for the re-issued checklist v3.2</dc:creator>
  <dc:language>en-GB</dc:language>
  <cp:keywords/>
  <dcterms:created xsi:type="dcterms:W3CDTF">2026-10-06T16:17:07Z</dcterms:created>
  <dcterms:modified xsi:type="dcterms:W3CDTF">2026-10-06T16:17:07Z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