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25 September 2026 — documentation commit fc841cc</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329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329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Edit</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and the report shows the new address above</w:t>
      </w:r>
      <w:r>
        <w:t xml:space="preserve"> </w:t>
      </w:r>
      <w:r>
        <w:t xml:space="preserve">verdicts it never produced. The address really fetched survives only as</w:t>
      </w:r>
      <w:r>
        <w:t xml:space="preserve"> </w:t>
      </w:r>
      <w:r>
        <w:rPr>
          <w:rStyle w:val="VerbatimChar"/>
        </w:rPr>
        <w:t xml:space="preserve">final_url</w:t>
      </w:r>
      <w:r>
        <w:t xml:space="preserve">, in the evidence file and in the</w:t>
      </w:r>
      <w:r>
        <w:t xml:space="preserve"> </w:t>
      </w:r>
      <w:r>
        <w:rPr>
          <w:rStyle w:val="VerbatimChar"/>
        </w:rPr>
        <w:t xml:space="preserve">fetch</w:t>
      </w:r>
      <w:r>
        <w:t xml:space="preserve"> </w:t>
      </w:r>
      <w:r>
        <w:t xml:space="preserve">summary in</w:t>
      </w:r>
      <w:r>
        <w:t xml:space="preserve"> </w:t>
      </w:r>
      <w:r>
        <w:rPr>
          <w:rStyle w:val="VerbatimChar"/>
        </w:rPr>
        <w:t xml:space="preserve">results.json</w:t>
      </w:r>
      <w:r>
        <w:t xml:space="preserve">.</w:t>
      </w:r>
      <w:r>
        <w:t xml:space="preserve"> </w:t>
      </w:r>
      <w:r>
        <w:t xml:space="preserve">The Markdown and HTML reports show just the configured URL, so their row</w:t>
      </w:r>
      <w:r>
        <w:t xml:space="preserve"> </w:t>
      </w:r>
      <w:r>
        <w:t xml:space="preserve">heading is wrong. Until the published run is replaced by a new reviewed one,</w:t>
      </w:r>
      <w:r>
        <w:t xml:space="preserve"> </w:t>
      </w:r>
      <w:r>
        <w:t xml:space="preserve">rebuild it with the node list it was collected with:</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25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Past runs should</w:t>
      </w:r>
      <w:r>
        <w:t xml:space="preserve"> </w:t>
      </w:r>
      <w:r>
        <w:t xml:space="preserve">remain reproducible against the rules that produced them.</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--delay 2.0</w:t>
      </w:r>
      <w:r>
        <w:br/>
      </w:r>
      <w:r>
        <w:rPr>
          <w:rStyle w:val="ExtensionTok"/>
        </w:rPr>
        <w:t xml:space="preserve">uv</w:t>
      </w:r>
      <w:r>
        <w:rPr>
          <w:rStyle w:val="NormalTok"/>
        </w:rPr>
        <w:t xml:space="preserve"> run basic-check assess</w:t>
      </w:r>
    </w:p>
    <w:p>
      <w:pPr>
        <w:pStyle w:val="FirstParagraph"/>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4"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0"/>
    <w:bookmarkStart w:id="31"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1"/>
    <w:bookmarkStart w:id="32"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2"/>
    <w:bookmarkStart w:id="33"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p>
      <w:r>
        <w:pict>
          <v:rect style="width:0;height:1.5pt" o:hralign="center" o:hrstd="t" o:hr="t"/>
        </w:pict>
      </w:r>
    </w:p>
    <w:bookmarkEnd w:id="33"/>
    <w:bookmarkEnd w:id="34"/>
    <w:bookmarkStart w:id="36"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5"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5"/>
    <w:bookmarkEnd w:id="36"/>
    <w:bookmarkStart w:id="40"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7"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7"/>
    <w:bookmarkStart w:id="38"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38"/>
    <w:bookmarkStart w:id="39"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39"/>
    <w:bookmarkEnd w:id="40"/>
    <w:bookmarkStart w:id="43"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329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12</w:t>
            </w:r>
          </w:p>
        </w:tc>
        <w:tc>
          <w:tcPr/>
          <w:p>
            <w:pPr>
              <w:pStyle w:val="Compact"/>
            </w:pPr>
            <w:r>
              <w:t xml:space="preserve">The transcription matches the source document, including its SHA-256, and the scoped name list agrees with the official one.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44</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and that</w:t>
            </w:r>
            <w:r>
              <w:t xml:space="preserve"> </w:t>
            </w:r>
            <w:r>
              <w:rPr>
                <w:rStyle w:val="VerbatimChar"/>
              </w:rPr>
              <w:t xml:space="preserve">--skip</w:t>
            </w:r>
            <w:r>
              <w:t xml:space="preserve"> </w:t>
            </w:r>
            <w:r>
              <w:t xml:space="preserve">leaves nodes out and says so.</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35</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1">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2"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2"/>
    <w:bookmarkEnd w:id="43"/>
    <w:bookmarkStart w:id="44"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4"/>
    <w:bookmarkStart w:id="45"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t xml:space="preserve">After changing a URL in</w:t>
            </w:r>
            <w:r>
              <w:t xml:space="preserve"> </w:t>
            </w:r>
            <w:r>
              <w:rPr>
                <w:rStyle w:val="VerbatimChar"/>
              </w:rPr>
              <w:t xml:space="preserve">nodes.yaml</w:t>
            </w:r>
            <w:r>
              <w:t xml:space="preserve">, the rebuilt report shows the new address but the old page's verdicts</w:t>
            </w:r>
          </w:p>
        </w:tc>
        <w:tc>
          <w:tcPr/>
          <w:p>
            <w:pPr>
              <w:pStyle w:val="Compact"/>
            </w:pPr>
            <w:r>
              <w:rPr>
                <w:rStyle w:val="VerbatimChar"/>
              </w:rPr>
              <w:t xml:space="preserve">assess</w:t>
            </w:r>
            <w:r>
              <w:t xml:space="preserve"> </w:t>
            </w:r>
            <w:r>
              <w:t xml:space="preserve">takes the URL from</w:t>
            </w:r>
            <w:r>
              <w:t xml:space="preserve"> </w:t>
            </w:r>
            <w:r>
              <w:rPr>
                <w:rStyle w:val="VerbatimChar"/>
              </w:rPr>
              <w:t xml:space="preserve">nodes.yaml</w:t>
            </w:r>
            <w:r>
              <w:t xml:space="preserve"> </w:t>
            </w:r>
            <w:r>
              <w:t xml:space="preserve">and the verdicts from the evidence on disk. Collect the node again, or rebuild with the old node list via</w:t>
            </w:r>
            <w:r>
              <w:t xml:space="preserve"> </w:t>
            </w:r>
            <w:r>
              <w:rPr>
                <w:rStyle w:val="VerbatimChar"/>
              </w:rPr>
              <w:t xml:space="preserve">--nodes</w:t>
            </w:r>
            <w:r>
              <w:t xml:space="preserve">. Section 3, "Changing a node's URL".</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5"/>
    <w:bookmarkStart w:id="46"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p>
      <w:r>
        <w:pict>
          <v:rect style="width:0;height:1.5pt" o:hralign="center" o:hrstd="t" o:hr="t"/>
        </w:pict>
      </w:r>
    </w:p>
    <w:bookmarkEnd w:id="46"/>
    <w:bookmarkStart w:id="47" w:name="sources"/>
    <w:p>
      <w:pPr>
        <w:pStyle w:val="Heading2"/>
      </w:pPr>
      <w:r>
        <w:t xml:space="preserve">Sources</w:t>
      </w:r>
    </w:p>
    <w:p>
      <w:pPr>
        <w:pStyle w:val="Compact"/>
        <w:numPr>
          <w:ilvl w:val="0"/>
          <w:numId w:val="1005"/>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5"/>
        </w:numPr>
      </w:pPr>
      <w:r>
        <w:t xml:space="preserve">EOSC Federation node index: https://eosc.eu/building-the-eosc-federation/</w:t>
      </w:r>
    </w:p>
    <w:p>
      <w:pPr>
        <w:pStyle w:val="Compact"/>
        <w:numPr>
          <w:ilvl w:val="0"/>
          <w:numId w:val="1005"/>
        </w:numPr>
      </w:pPr>
      <w:r>
        <w:t xml:space="preserve">Repository: https://github.com/marioreale/eosc-basic-compliance</w:t>
      </w:r>
    </w:p>
    <w:p>
      <w:pPr>
        <w:pStyle w:val="Compact"/>
        <w:numPr>
          <w:ilvl w:val="0"/>
          <w:numId w:val="1005"/>
        </w:numPr>
      </w:pPr>
      <w:r>
        <w:rPr>
          <w:rStyle w:val="VerbatimChar"/>
        </w:rPr>
        <w:t xml:space="preserve">uv</w:t>
      </w:r>
      <w:r>
        <w:t xml:space="preserve"> </w:t>
      </w:r>
      <w:r>
        <w:t xml:space="preserve">documentation: https://docs.astral.sh/uv/</w:t>
      </w:r>
    </w:p>
    <w:p>
      <w:pPr>
        <w:pStyle w:val="Compact"/>
        <w:numPr>
          <w:ilvl w:val="0"/>
          <w:numId w:val="1005"/>
        </w:numPr>
      </w:pPr>
      <w:r>
        <w:t xml:space="preserve">Playwright for Python: https://playwright.dev/python/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25 September 2026 — documentation commit fc841cc</dc:creator>
  <dc:language>en-GB</dc:language>
  <cp:keywords/>
  <dcterms:created xsi:type="dcterms:W3CDTF">2026-09-25T12:59:26Z</dcterms:created>
  <dcterms:modified xsi:type="dcterms:W3CDTF">2026-09-25T12:59:26Z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