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7 October 2026 for the re-issued checklist v3.2</w:t>
      </w:r>
    </w:p>
    <w:p>
      <w:pPr>
        <w:pStyle w:val="Date"/>
      </w:pPr>
      <w:r>
        <w:t xml:space="preserve">Repository: github.com/marioreale/eosc-basic-compliance</w: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v3.2</w:t>
      </w:r>
      <w:r>
        <w:t xml:space="preserve"> </w:t>
      </w:r>
      <w:r>
        <w:t xml:space="preserve">(28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t xml:space="preserve">This edition was revised on 7 October 2026 for checklist v3.2: the test</w:t>
      </w:r>
      <w:r>
        <w:t xml:space="preserve"> </w:t>
      </w:r>
      <w:r>
        <w:t xml:space="preserve">count (453), the tallies and the rebuild of the published report were re-measured</w:t>
      </w:r>
      <w:r>
        <w:t xml:space="preserve"> </w:t>
      </w:r>
      <w:r>
        <w:t xml:space="preserve">offline that day, again without contacting any node from the sandbox.</w:t>
      </w:r>
    </w:p>
    <w:p>
      <w:pPr>
        <w:pStyle w:val="BlockText"/>
      </w:pPr>
      <w:r>
        <w:rPr>
          <w:b/>
          <w:bCs/>
        </w:rPr>
        <w:t xml:space="preserve">Checklist v3.2 since 29 September 2026.</w:t>
      </w:r>
      <w:r>
        <w:t xml:space="preserve"> </w:t>
      </w:r>
      <w:r>
        <w:t xml:space="preserve">The default reference checklist</w:t>
      </w:r>
      <w:r>
        <w:t xml:space="preserve"> </w:t>
      </w:r>
      <w:r>
        <w:t xml:space="preserve">is now v3.2 of 28 September 2026 (</w:t>
      </w:r>
      <w:r>
        <w:rPr>
          <w:rStyle w:val="VerbatimChar"/>
        </w:rPr>
        <w:t xml:space="preserve">checklist/v3.2.yaml</w:t>
      </w:r>
      <w:r>
        <w:t xml:space="preserve">). Only item 5 changed:</w:t>
      </w:r>
      <w:r>
        <w:t xml:space="preserve"> </w:t>
      </w:r>
      <w:r>
        <w:t xml:space="preserve">the purpose description, the Acceptable Use Policy and the User Access Policy</w:t>
      </w:r>
      <w:r>
        <w:t xml:space="preserve"> </w:t>
      </w:r>
      <w:r>
        <w:t xml:space="preserve">of every Node Exchange resource must now be available</w:t>
      </w:r>
      <w:r>
        <w:t xml:space="preserve"> </w:t>
      </w:r>
      <w:r>
        <w:rPr>
          <w:b/>
          <w:bCs/>
        </w:rPr>
        <w:t xml:space="preserve">both</w:t>
      </w:r>
      <w:r>
        <w:t xml:space="preserve"> </w:t>
      </w:r>
      <w:r>
        <w:t xml:space="preserve">on the NLP,</w:t>
      </w:r>
      <w:r>
        <w:t xml:space="preserve"> </w:t>
      </w:r>
      <w:r>
        <w:t xml:space="preserve">directly or via intermediate web pages linked by the NLP,</w:t>
      </w:r>
      <w:r>
        <w:t xml:space="preserve"> </w:t>
      </w:r>
      <w:r>
        <w:rPr>
          <w:b/>
          <w:bCs/>
        </w:rPr>
        <w:t xml:space="preserve">and</w:t>
      </w:r>
      <w:r>
        <w:t xml:space="preserve"> </w:t>
      </w:r>
      <w:r>
        <w:t xml:space="preserve">in the</w:t>
      </w:r>
      <w:r>
        <w:t xml:space="preserve"> </w:t>
      </w:r>
      <w:r>
        <w:t xml:space="preserve">resource’s EOSC Catalogue metadata, where v3.1 asked for either. The document</w:t>
      </w:r>
      <w:r>
        <w:t xml:space="preserve"> </w:t>
      </w:r>
      <w:r>
        <w:t xml:space="preserve">was re-issued on 29 September 2026 with this wording; the first copy, which</w:t>
      </w:r>
      <w:r>
        <w:t xml:space="preserve"> </w:t>
      </w:r>
      <w:r>
        <w:t xml:space="preserve">required them</w:t>
      </w:r>
      <w:r>
        <w:t xml:space="preserve"> </w:t>
      </w:r>
      <w:r>
        <w:t xml:space="preserve">“directly on the NLP”</w:t>
      </w:r>
      <w:r>
        <w:t xml:space="preserve">, is discarded and its hash replaced. So a</w:t>
      </w:r>
      <w:r>
        <w:t xml:space="preserve"> </w:t>
      </w:r>
      <w:r>
        <w:t xml:space="preserve">pointer on the landing page, or on a policies, legal, services or resources</w:t>
      </w:r>
      <w:r>
        <w:t xml:space="preserve"> </w:t>
      </w:r>
      <w:r>
        <w:t xml:space="preserve">page it links to, settles the NLP half, and the crawler follows such links</w:t>
      </w:r>
      <w:r>
        <w:t xml:space="preserve"> </w:t>
      </w:r>
      <w:r>
        <w:t xml:space="preserve">(purposes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 landing page with no pointer anywhere the tool</w:t>
      </w:r>
      <w:r>
        <w:t xml:space="preserve"> </w:t>
      </w:r>
      <w:r>
        <w:t xml:space="preserve">read</w:t>
      </w:r>
      <w:r>
        <w:t xml:space="preserve"> </w:t>
      </w:r>
      <w:r>
        <w:rPr>
          <w:b/>
          <w:bCs/>
        </w:rPr>
        <w:t xml:space="preserve">fails</w:t>
      </w:r>
      <w:r>
        <w:t xml:space="preserve"> </w:t>
      </w:r>
      <w:r>
        <w:t xml:space="preserve">5b or 5c, unless it links to such a page the tool did not read,</w:t>
      </w:r>
      <w:r>
        <w:t xml:space="preserve"> </w:t>
      </w:r>
      <w:r>
        <w:t xml:space="preserve">which is review. Two notes in the new item 5 also keep review rather than</w:t>
      </w:r>
      <w:r>
        <w:t xml:space="preserve"> </w:t>
      </w:r>
      <w:r>
        <w:t xml:space="preserve">FAIL: one document may serve as both AUP and UAP, and datasets, archives and</w:t>
      </w:r>
      <w:r>
        <w:t xml:space="preserve"> </w:t>
      </w:r>
      <w:r>
        <w:t xml:space="preserve">software may provide them through a product licence. The rule is selected by</w:t>
      </w:r>
      <w:r>
        <w:t xml:space="preserve"> </w:t>
      </w:r>
      <w:r>
        <w:t xml:space="preserve">the checklist file (</w:t>
      </w:r>
      <w:r>
        <w:rPr>
          <w:rStyle w:val="VerbatimChar"/>
        </w:rPr>
        <w:t xml:space="preserve">item5_on_nlp</w:t>
      </w:r>
      <w:r>
        <w:t xml:space="preserve">), so runs made under v3.0 and v3.1 still</w:t>
      </w:r>
      <w:r>
        <w:t xml:space="preserve"> </w:t>
      </w:r>
      <w:r>
        <w:t xml:space="preserve">rebuild exactly with</w:t>
      </w:r>
      <w:r>
        <w:t xml:space="preserve"> </w:t>
      </w:r>
      <w:r>
        <w:rPr>
          <w:rStyle w:val="VerbatimChar"/>
        </w:rPr>
        <w:t xml:space="preserve">-c</w:t>
      </w:r>
      <w:r>
        <w:t xml:space="preserve">. The header of</w:t>
      </w:r>
      <w:r>
        <w:t xml:space="preserve"> </w:t>
      </w:r>
      <w:r>
        <w:rPr>
          <w:rStyle w:val="VerbatimChar"/>
        </w:rPr>
        <w:t xml:space="preserve">checklist/v3.2.yaml</w:t>
      </w:r>
      <w:r>
        <w:t xml:space="preserve"> </w:t>
      </w:r>
      <w:r>
        <w:t xml:space="preserve">lists the</w:t>
      </w:r>
      <w:r>
        <w:t xml:space="preserve"> </w:t>
      </w:r>
      <w:r>
        <w:t xml:space="preserve">differences point by point, and section 5 of the</w:t>
      </w:r>
      <w:r>
        <w:t xml:space="preserve"> </w:t>
      </w:r>
      <w:hyperlink r:id="rId9">
        <w:r>
          <w:rPr>
            <w:rStyle w:val="Hyperlink"/>
          </w:rPr>
          <w:t xml:space="preserve">analysis workflow</w:t>
        </w:r>
      </w:hyperlink>
      <w:r>
        <w:t xml:space="preserve"> </w:t>
      </w:r>
      <w:r>
        <w:t xml:space="preserve">has the decision procedure.</w:t>
      </w:r>
    </w:p>
    <w:p>
      <w:pPr>
        <w:pStyle w:val="BlockText"/>
      </w:pPr>
      <w:r>
        <w:rPr>
          <w:b/>
          <w:bCs/>
        </w:rPr>
        <w:t xml:space="preserve">The published run changed again on 7 October 2026.</w:t>
      </w:r>
      <w:r>
        <w:t xml:space="preserve"> </w:t>
      </w:r>
      <w:r>
        <w:rPr>
          <w:rStyle w:val="VerbatimChar"/>
        </w:rPr>
        <w:t xml:space="preserve">results/</w:t>
      </w:r>
      <w:r>
        <w:t xml:space="preserve"> </w:t>
      </w:r>
      <w:r>
        <w:t xml:space="preserve">now holds run</w:t>
      </w:r>
      <w:r>
        <w:t xml:space="preserve"> </w:t>
      </w:r>
      <w:r>
        <w:rPr>
          <w:rStyle w:val="VerbatimChar"/>
        </w:rPr>
        <w:t xml:space="preserve">web-27</w:t>
      </w:r>
      <w:r>
        <w:t xml:space="preserve">, collected by the GitHub workflow at</w:t>
      </w:r>
      <w:r>
        <w:t xml:space="preserve"> </w:t>
      </w:r>
      <w:r>
        <w:rPr>
          <w:rStyle w:val="VerbatimChar"/>
        </w:rPr>
        <w:t xml:space="preserve">--depth 2</w:t>
      </w:r>
      <w:r>
        <w:t xml:space="preserve"> </w:t>
      </w:r>
      <w:r>
        <w:t xml:space="preserve">on 7 October 2026 between 21:59 and 22:05 UTC from all thirteen</w:t>
      </w:r>
      <w:r>
        <w:t xml:space="preserve"> </w:t>
      </w:r>
      <w:r>
        <w:t xml:space="preserve">nodes (</w:t>
      </w:r>
      <w:hyperlink r:id="rId10">
        <w:r>
          <w:rPr>
            <w:rStyle w:val="Hyperlink"/>
          </w:rPr>
          <w:t xml:space="preserve">run 37692836637</w:t>
        </w:r>
      </w:hyperlink>
      <w:r>
        <w:t xml:space="preserve">, commit</w:t>
      </w:r>
      <w:r>
        <w:t xml:space="preserve"> </w:t>
      </w:r>
      <w:r>
        <w:rPr>
          <w:rStyle w:val="VerbatimChar"/>
        </w:rPr>
        <w:t xml:space="preserve">5e0e6ce</w:t>
      </w:r>
      <w:r>
        <w:t xml:space="preserve">), under the re-issued v3.2: 69 PASS, 0 FAIL</w:t>
      </w:r>
      <w:r>
        <w:t xml:space="preserve"> </w:t>
      </w:r>
      <w:r>
        <w:t xml:space="preserve">and 61 MANUAL_REVIEW at both depths, in 109 page requests. Two cells changed,</w:t>
      </w:r>
      <w:r>
        <w:t xml:space="preserve"> </w:t>
      </w:r>
      <w:r>
        <w:t xml:space="preserve">both Poland’s: its page rendered in full again, so point 4 (its own</w:t>
      </w:r>
      <w:r>
        <w:t xml:space="preserve"> </w:t>
      </w:r>
      <w:r>
        <w:rPr>
          <w:rStyle w:val="VerbatimChar"/>
        </w:rPr>
        <w:t xml:space="preserve">eosc.eu</w:t>
      </w:r>
      <w:r>
        <w:t xml:space="preserve"> </w:t>
      </w:r>
      <w:r>
        <w:t xml:space="preserve">entry) passes again, and 5c passes through a new</w:t>
      </w:r>
      <w:r>
        <w:t xml:space="preserve"> </w:t>
      </w:r>
      <w:r>
        <w:t xml:space="preserve">“User Access Policy”</w:t>
      </w:r>
      <w:r>
        <w:t xml:space="preserve"> </w:t>
      </w:r>
      <w:r>
        <w:t xml:space="preserve">link to</w:t>
      </w:r>
      <w:r>
        <w:t xml:space="preserve"> </w:t>
      </w:r>
      <w:r>
        <w:t xml:space="preserve">its privacy policy page, which a reviewer should confirm. GÉANT got the</w:t>
      </w:r>
      <w:r>
        <w:t xml:space="preserve"> </w:t>
      </w:r>
      <w:r>
        <w:t xml:space="preserve">Cloudflare challenge again. Before it came</w:t>
      </w:r>
      <w:r>
        <w:t xml:space="preserve"> </w:t>
      </w:r>
      <w:r>
        <w:rPr>
          <w:rStyle w:val="VerbatimChar"/>
        </w:rPr>
        <w:t xml:space="preserve">web-26</w:t>
      </w:r>
      <w:r>
        <w:t xml:space="preserve"> </w:t>
      </w:r>
      <w:r>
        <w:t xml:space="preserve">(</w:t>
      </w:r>
      <w:hyperlink r:id="rId11">
        <w:r>
          <w:rPr>
            <w:rStyle w:val="Hyperlink"/>
          </w:rPr>
          <w:t xml:space="preserve">run 37492974153</w:t>
        </w:r>
      </w:hyperlink>
      <w:r>
        <w:t xml:space="preserve">, 6 October,</w:t>
      </w:r>
      <w:r>
        <w:t xml:space="preserve"> </w:t>
      </w:r>
      <w:r>
        <w:t xml:space="preserve">67 / 0 / 63), in which Poland’s page rendered only its header and footer, and</w:t>
      </w:r>
      <w:r>
        <w:t xml:space="preserve"> </w:t>
      </w:r>
      <w:r>
        <w:rPr>
          <w:rStyle w:val="VerbatimChar"/>
        </w:rPr>
        <w:t xml:space="preserve">web-25</w:t>
      </w:r>
      <w:r>
        <w:t xml:space="preserve"> </w:t>
      </w:r>
      <w:r>
        <w:t xml:space="preserve">(6 October, morning, 68 / 0 / 62), the first run with no FAIL.</w:t>
      </w:r>
      <w:r>
        <w:t xml:space="preserve"> </w:t>
      </w:r>
      <w:r>
        <w:rPr>
          <w:rStyle w:val="VerbatimChar"/>
        </w:rPr>
        <w:t xml:space="preserve">web-14</w:t>
      </w:r>
      <w:r>
        <w:t xml:space="preserve"> </w:t>
      </w:r>
      <w:r>
        <w:t xml:space="preserve">was the first run that reads the policies and</w:t>
      </w:r>
      <w:r>
        <w:t xml:space="preserve"> </w:t>
      </w:r>
      <w:r>
        <w:t xml:space="preserve">services pages linked from the landing pages. CERN’s 5b and 5c pass through</w:t>
      </w:r>
      <w:r>
        <w:t xml:space="preserve"> </w:t>
      </w:r>
      <w:r>
        <w:t xml:space="preserve">its Policies page; Data Terra’s fail after its services pages were read (a</w:t>
      </w:r>
      <w:r>
        <w:t xml:space="preserve"> </w:t>
      </w:r>
      <w:r>
        <w:t xml:space="preserve">French-named policy would be missed, so check it by hand); PaNOSC’s are review.</w:t>
      </w:r>
      <w:r>
        <w:t xml:space="preserve"> </w:t>
      </w:r>
      <w:r>
        <w:t xml:space="preserve">It has</w:t>
      </w:r>
      <w:r>
        <w:t xml:space="preserve"> </w:t>
      </w:r>
      <w:r>
        <w:rPr>
          <w:b/>
          <w:bCs/>
        </w:rPr>
        <w:t xml:space="preserve">not</w:t>
      </w:r>
      <w:r>
        <w:t xml:space="preserve"> </w:t>
      </w:r>
      <w:r>
        <w:t xml:space="preserve">been reviewed by hand. Before it,</w:t>
      </w:r>
      <w:r>
        <w:t xml:space="preserve"> </w:t>
      </w:r>
      <w:r>
        <w:rPr>
          <w:rStyle w:val="VerbatimChar"/>
        </w:rPr>
        <w:t xml:space="preserve">results/</w:t>
      </w:r>
      <w:r>
        <w:t xml:space="preserve"> </w:t>
      </w:r>
      <w:r>
        <w:t xml:space="preserve">briefly held</w:t>
      </w:r>
      <w:r>
        <w:t xml:space="preserve"> </w:t>
      </w:r>
      <w:r>
        <w:rPr>
          <w:rStyle w:val="VerbatimChar"/>
        </w:rPr>
        <w:t xml:space="preserve">web-13-rescored</w:t>
      </w:r>
      <w:r>
        <w:t xml:space="preserve">, the evidence of</w:t>
      </w:r>
      <w:r>
        <w:t xml:space="preserve"> </w:t>
      </w:r>
      <w:r>
        <w:rPr>
          <w:rStyle w:val="VerbatimChar"/>
        </w:rPr>
        <w:t xml:space="preserve">web-13</w:t>
      </w:r>
      <w:r>
        <w:t xml:space="preserve"> </w:t>
      </w:r>
      <w:r>
        <w:t xml:space="preserve">scored offline against the</w:t>
      </w:r>
      <w:r>
        <w:t xml:space="preserve"> </w:t>
      </w:r>
      <w:r>
        <w:t xml:space="preserve">re-issued v3.2 (50 PASS, 8 FAIL, 72 MANUAL_REVIEW).</w:t>
      </w:r>
    </w:p>
    <w:p>
      <w:pPr>
        <w:pStyle w:val="BlockText"/>
      </w:pPr>
      <w:r>
        <w:rPr>
          <w:b/>
          <w:bCs/>
        </w:rPr>
        <w:t xml:space="preserve">Before that,</w:t>
      </w:r>
      <w:r>
        <w:t xml:space="preserve"> </w:t>
      </w:r>
      <w:r>
        <w:rPr>
          <w:rStyle w:val="VerbatimChar"/>
        </w:rPr>
        <w:t xml:space="preserve">results/</w:t>
      </w:r>
      <w:r>
        <w:t xml:space="preserve"> </w:t>
      </w:r>
      <w:r>
        <w:t xml:space="preserve">held run</w:t>
      </w:r>
      <w:r>
        <w:t xml:space="preserve"> </w:t>
      </w:r>
      <w:r>
        <w:rPr>
          <w:rStyle w:val="VerbatimChar"/>
        </w:rPr>
        <w:t xml:space="preserve">web-13</w:t>
      </w:r>
      <w:r>
        <w:t xml:space="preserve">, collected by the GitHub workflow at</w:t>
      </w:r>
      <w:r>
        <w:t xml:space="preserve"> </w:t>
      </w:r>
      <w:r>
        <w:rPr>
          <w:rStyle w:val="VerbatimChar"/>
        </w:rPr>
        <w:t xml:space="preserve">--depth 2</w:t>
      </w:r>
      <w:r>
        <w:t xml:space="preserve"> </w:t>
      </w:r>
      <w:r>
        <w:t xml:space="preserve">on 28 September 2026</w:t>
      </w:r>
      <w:r>
        <w:t xml:space="preserve"> </w:t>
      </w:r>
      <w:r>
        <w:t xml:space="preserve">between 22:53 and 22:57 UTC from all thirteen nodes</w:t>
      </w:r>
      <w:r>
        <w:t xml:space="preserve"> </w:t>
      </w:r>
      <w:r>
        <w:t xml:space="preserve">(</w:t>
      </w:r>
      <w:hyperlink r:id="rId12">
        <w:r>
          <w:rPr>
            <w:rStyle w:val="Hyperlink"/>
          </w:rPr>
          <w:t xml:space="preserve">run 36494907672</w:t>
        </w:r>
      </w:hyperlink>
      <w:r>
        <w:t xml:space="preserve">), under the first copy of v3.2: 49 PASS, 14 FAIL, 67</w:t>
      </w:r>
      <w:r>
        <w:t xml:space="preserve"> </w:t>
      </w:r>
      <w:r>
        <w:t xml:space="preserve">MANUAL_REVIEW at both depths, since the 19 second-hop pages changed no</w:t>
      </w:r>
      <w:r>
        <w:t xml:space="preserve"> </w:t>
      </w:r>
      <w:r>
        <w:t xml:space="preserve">verdict. It repeats cell for cell</w:t>
      </w:r>
      <w:r>
        <w:t xml:space="preserve"> </w:t>
      </w:r>
      <w:r>
        <w:rPr>
          <w:rStyle w:val="VerbatimChar"/>
        </w:rPr>
        <w:t xml:space="preserve">web-12</w:t>
      </w:r>
      <w:r>
        <w:t xml:space="preserve"> </w:t>
      </w:r>
      <w:r>
        <w:t xml:space="preserve">(</w:t>
      </w:r>
      <w:hyperlink r:id="rId13">
        <w:r>
          <w:rPr>
            <w:rStyle w:val="Hyperlink"/>
          </w:rPr>
          <w:t xml:space="preserve">run 36493197701</w:t>
        </w:r>
      </w:hyperlink>
      <w:r>
        <w:t xml:space="preserve">), the first collection under v3.2, at</w:t>
      </w:r>
      <w:r>
        <w:t xml:space="preserve"> </w:t>
      </w:r>
      <w:r>
        <w:t xml:space="preserve">depth 1, and</w:t>
      </w:r>
      <w:r>
        <w:t xml:space="preserve"> </w:t>
      </w:r>
      <w:r>
        <w:rPr>
          <w:rStyle w:val="VerbatimChar"/>
        </w:rPr>
        <w:t xml:space="preserve">web-11-v3.2</w:t>
      </w:r>
      <w:r>
        <w:t xml:space="preserve">, the evidence of run</w:t>
      </w:r>
      <w:r>
        <w:t xml:space="preserve"> </w:t>
      </w:r>
      <w:r>
        <w:rPr>
          <w:rStyle w:val="VerbatimChar"/>
        </w:rPr>
        <w:t xml:space="preserve">web-11</w:t>
      </w:r>
      <w:r>
        <w:t xml:space="preserve"> </w:t>
      </w:r>
      <w:r>
        <w:t xml:space="preserve">(</w:t>
      </w:r>
      <w:hyperlink r:id="rId14">
        <w:r>
          <w:rPr>
            <w:rStyle w:val="Hyperlink"/>
          </w:rPr>
          <w:t xml:space="preserve">run 36431202625</w:t>
        </w:r>
      </w:hyperlink>
      <w:r>
        <w:t xml:space="preserve">) scored again against v3.2 without</w:t>
      </w:r>
      <w:r>
        <w:t xml:space="preserve"> </w:t>
      </w:r>
      <w:r>
        <w:t xml:space="preserve">contacting any node, which was published briefly before it. Under v3.1 the same evidence gave 49 PASS, 8 FAIL and 73</w:t>
      </w:r>
      <w:r>
        <w:t xml:space="preserve"> </w:t>
      </w:r>
      <w:r>
        <w:t xml:space="preserve">MANUAL_REVIEW; the six new FAILs are 5b and 5c for CERN, Data Terra and PaNOSC.</w:t>
      </w:r>
      <w:r>
        <w:t xml:space="preserve"> </w:t>
      </w:r>
      <w:r>
        <w:rPr>
          <w:rStyle w:val="VerbatimChar"/>
        </w:rPr>
        <w:t xml:space="preserve">web-11</w:t>
      </w:r>
      <w:r>
        <w:t xml:space="preserve"> </w:t>
      </w:r>
      <w:r>
        <w:t xml:space="preserve">was the first run with CERN’s new landing page,</w:t>
      </w:r>
      <w:r>
        <w:t xml:space="preserve"> </w:t>
      </w:r>
      <w:r>
        <w:rPr>
          <w:rStyle w:val="VerbatimChar"/>
        </w:rPr>
        <w:t xml:space="preserve">https://eosc.cern/</w:t>
      </w:r>
      <w:r>
        <w:t xml:space="preserve">,</w:t>
      </w:r>
      <w:r>
        <w:t xml:space="preserve"> </w:t>
      </w:r>
      <w:r>
        <w:t xml:space="preserve">and followed</w:t>
      </w:r>
      <w:r>
        <w:t xml:space="preserve"> </w:t>
      </w:r>
      <w:r>
        <w:rPr>
          <w:rStyle w:val="VerbatimChar"/>
        </w:rPr>
        <w:t xml:space="preserve">web-10</w:t>
      </w:r>
      <w:r>
        <w:t xml:space="preserve"> </w:t>
      </w:r>
      <w:r>
        <w:t xml:space="preserve">of the same day, the first with EOSC Node Poland, which</w:t>
      </w:r>
      <w:r>
        <w:t xml:space="preserve"> </w:t>
      </w:r>
      <w:r>
        <w:t xml:space="preserve">replaced a node listed by mistake. It has</w:t>
      </w:r>
      <w:r>
        <w:t xml:space="preserve"> </w:t>
      </w:r>
      <w:r>
        <w:rPr>
          <w:b/>
          <w:bCs/>
        </w:rPr>
        <w:t xml:space="preserve">not</w:t>
      </w:r>
      <w:r>
        <w:t xml:space="preserve"> </w:t>
      </w:r>
      <w:r>
        <w:t xml:space="preserve">been reviewed by hand; the</w:t>
      </w:r>
      <w:r>
        <w:t xml:space="preserve"> </w:t>
      </w:r>
      <w:r>
        <w:t xml:space="preserve">review of the run of 24 September stays in</w:t>
      </w:r>
      <w:r>
        <w:t xml:space="preserve"> </w:t>
      </w:r>
      <w:r>
        <w:rPr>
          <w:rStyle w:val="VerbatimChar"/>
        </w:rPr>
        <w:t xml:space="preserve">results/REVIEW-2026-09-24.md</w:t>
      </w:r>
      <w:r>
        <w:t xml:space="preserve"> </w:t>
      </w:r>
      <w:r>
        <w:t xml:space="preserve">as</w:t>
      </w:r>
      <w:r>
        <w:t xml:space="preserve"> </w:t>
      </w:r>
      <w:r>
        <w:t xml:space="preserve">history. Passages below that describe</w:t>
      </w:r>
      <w:r>
        <w:t xml:space="preserve"> </w:t>
      </w:r>
      <w:r>
        <w:t xml:space="preserve">“the published run of 24 September”</w:t>
      </w:r>
      <w:r>
        <w:t xml:space="preserve"> </w:t>
      </w:r>
      <w:r>
        <w:t xml:space="preserve">are</w:t>
      </w:r>
      <w:r>
        <w:t xml:space="preserve"> </w:t>
      </w:r>
      <w:r>
        <w:t xml:space="preserve">about that earlier, reviewed run, whose 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6"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Python</w:t>
            </w:r>
          </w:p>
        </w:tc>
        <w:tc>
          <w:tcPr/>
          <w:p>
            <w:pPr>
              <w:pStyle w:val="Compact"/>
            </w:pPr>
            <w:r>
              <w:t xml:space="preserve">3.12 or newer (the project is developed on 3.14)</w:t>
            </w:r>
          </w:p>
        </w:tc>
      </w:tr>
      <w:tr>
        <w:tc>
          <w:tcPr/>
          <w:p>
            <w:pPr>
              <w:pStyle w:val="Compact"/>
            </w:pPr>
            <w:r>
              <w:t xml:space="preserve">Package manager</w:t>
            </w:r>
          </w:p>
        </w:tc>
        <w:tc>
          <w:tcPr/>
          <w:p>
            <w:pPr>
              <w:pStyle w:val="Compact"/>
            </w:pPr>
            <w:hyperlink r:id="rId15">
              <w:r>
                <w:rPr>
                  <w:rStyle w:val="VerbatimChar"/>
                </w:rPr>
                <w:t xml:space="preserve">uv</w:t>
              </w:r>
            </w:hyperlink>
          </w:p>
        </w:tc>
      </w:tr>
      <w:t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c>
          <w:tcPr/>
          <w:p>
            <w:pPr>
              <w:pStyle w:val="Compact"/>
            </w:pPr>
            <w:r>
              <w:t xml:space="preserve">Disk</w:t>
            </w:r>
          </w:p>
        </w:tc>
        <w:tc>
          <w:tcPr/>
          <w:p>
            <w:pPr>
              <w:pStyle w:val="Compact"/>
            </w:pPr>
            <w:r>
              <w:t xml:space="preserve">~500 MB for the virtualenv, ~660 MB more for Chromium (see the note below)</w:t>
            </w:r>
          </w:p>
        </w:tc>
      </w:tr>
      <w:t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6"/>
    <w:bookmarkStart w:id="19"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7"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453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7"/>
    <w:bookmarkStart w:id="18"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453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8"/>
    <w:bookmarkEnd w:id="19"/>
    <w:bookmarkStart w:id="33"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21"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c>
          <w:tcPr/>
          <w:p>
            <w:pPr>
              <w:pStyle w:val="Compact"/>
            </w:pPr>
            <w:r>
              <w:rPr>
                <w:rStyle w:val="VerbatimChar"/>
              </w:rPr>
              <w:t xml:space="preserve">name</w:t>
            </w:r>
          </w:p>
        </w:tc>
        <w:tc>
          <w:tcPr/>
          <w:p>
            <w:pPr>
              <w:pStyle w:val="Compact"/>
            </w:pPr>
            <w:r>
              <w:t xml:space="preserve">Display name in the report.</w:t>
            </w:r>
          </w:p>
        </w:tc>
      </w:tr>
      <w:t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t>
            </w:r>
            <w:r>
              <w:t xml:space="preserve">“Website address”</w:t>
            </w:r>
            <w:r>
              <w:t xml:space="preserve">, section 1.2 field 6). That registered URL is what the checklist defines as the Node Landing Page. If the URL here differs from the registered value, the registered value wins — correct this file.</w:t>
            </w:r>
          </w:p>
        </w:tc>
      </w:tr>
      <w:t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20">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has changed several times.</w:t>
      </w:r>
      <w:r>
        <w:t xml:space="preserve"> </w:t>
      </w:r>
      <w:r>
        <w:t xml:space="preserve">On 25 September 2026 it was</w:t>
      </w:r>
      <w:r>
        <w:t xml:space="preserve"> </w:t>
      </w:r>
      <w:r>
        <w:t xml:space="preserve">changed to</w:t>
      </w:r>
      <w:r>
        <w:t xml:space="preserve"> </w:t>
      </w:r>
      <w:r>
        <w:rPr>
          <w:rStyle w:val="VerbatimChar"/>
        </w:rPr>
        <w:t xml:space="preserve">https://dev3.bbmri-eric.eu/eosc-node-bbmri-eric/</w:t>
      </w:r>
      <w:r>
        <w:t xml:space="preserve">; on 26 September it was set back to the</w:t>
      </w:r>
      <w:r>
        <w:t xml:space="preserve"> </w:t>
      </w:r>
      <w:r>
        <w:rPr>
          <w:rStyle w:val="VerbatimChar"/>
        </w:rPr>
        <w:t xml:space="preserve">www.</w:t>
      </w:r>
      <w:r>
        <w:t xml:space="preserve"> </w:t>
      </w:r>
      <w:r>
        <w:t xml:space="preserve">address,</w:t>
      </w:r>
      <w:r>
        <w:t xml:space="preserve"> </w:t>
      </w:r>
      <w:r>
        <w:t xml:space="preserve">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 On 1 October it</w:t>
      </w:r>
      <w:r>
        <w:t xml:space="preserve"> </w:t>
      </w:r>
      <w:r>
        <w:t xml:space="preserve">was changed to the</w:t>
      </w:r>
      <w:r>
        <w:t xml:space="preserve"> </w:t>
      </w:r>
      <w:r>
        <w:rPr>
          <w:rStyle w:val="VerbatimChar"/>
        </w:rPr>
        <w:t xml:space="preserve">dev3.</w:t>
      </w:r>
      <w:r>
        <w:t xml:space="preserve"> </w:t>
      </w:r>
      <w:r>
        <w:t xml:space="preserve">address again, and set back the same day for the</w:t>
      </w:r>
      <w:r>
        <w:t xml:space="preserve"> </w:t>
      </w:r>
      <w:r>
        <w:t xml:space="preserve">same reason (run</w:t>
      </w:r>
      <w:r>
        <w:t xml:space="preserve"> </w:t>
      </w:r>
      <w:r>
        <w:rPr>
          <w:rStyle w:val="VerbatimChar"/>
        </w:rPr>
        <w:t xml:space="preserve">web-18</w:t>
      </w:r>
      <w:r>
        <w:t xml:space="preserve"> </w:t>
      </w:r>
      <w:r>
        <w:t xml:space="preserve">found the page disallowed). On 5 October 2026 the</w:t>
      </w:r>
      <w:r>
        <w:t xml:space="preserve"> </w:t>
      </w:r>
      <w:r>
        <w:rPr>
          <w:rStyle w:val="VerbatimChar"/>
        </w:rPr>
        <w:t xml:space="preserve">dev3.</w:t>
      </w:r>
      <w:r>
        <w:t xml:space="preserve"> </w:t>
      </w:r>
      <w:r>
        <w:t xml:space="preserve">address shown above was made the default (commit</w:t>
      </w:r>
      <w:r>
        <w:t xml:space="preserve"> </w:t>
      </w:r>
      <w:r>
        <w:rPr>
          <w:rStyle w:val="VerbatimChar"/>
        </w:rPr>
        <w:t xml:space="preserve">42aacbe</w:t>
      </w:r>
      <w:r>
        <w:t xml:space="preserve">), and</w:t>
      </w:r>
      <w:r>
        <w:t xml:space="preserve"> </w:t>
      </w:r>
      <w:r>
        <w:rPr>
          <w:rStyle w:val="VerbatimChar"/>
        </w:rPr>
        <w:t xml:space="preserve">nodes.yaml</w:t>
      </w:r>
      <w:r>
        <w:t xml:space="preserve"> </w:t>
      </w:r>
      <w:r>
        <w:t xml:space="preserve">carries a comment recording all of this. Run</w:t>
      </w:r>
      <w:r>
        <w:t xml:space="preserve"> </w:t>
      </w:r>
      <w:r>
        <w:rPr>
          <w:rStyle w:val="VerbatimChar"/>
        </w:rPr>
        <w:t xml:space="preserve">web-24</w:t>
      </w:r>
      <w:r>
        <w:t xml:space="preserve"> </w:t>
      </w:r>
      <w:r>
        <w:t xml:space="preserve">(5 October)</w:t>
      </w:r>
      <w:r>
        <w:t xml:space="preserve"> </w:t>
      </w:r>
      <w:r>
        <w:t xml:space="preserve">was collected from it while the page was still disallowed, so all ten</w:t>
      </w:r>
      <w:r>
        <w:t xml:space="preserve"> </w:t>
      </w:r>
      <w:r>
        <w:t xml:space="preserve">BBMRI-ERIC points were</w:t>
      </w:r>
      <w:r>
        <w:t xml:space="preserve"> </w:t>
      </w:r>
      <w:r>
        <w:rPr>
          <w:rStyle w:val="VerbatimChar"/>
        </w:rPr>
        <w:t xml:space="preserve">ERROR</w:t>
      </w:r>
      <w:r>
        <w:t xml:space="preserve"> </w:t>
      </w:r>
      <w:r>
        <w:t xml:space="preserve">(section 6). By run</w:t>
      </w:r>
      <w:r>
        <w:t xml:space="preserve"> </w:t>
      </w:r>
      <w:r>
        <w:rPr>
          <w:rStyle w:val="VerbatimChar"/>
        </w:rPr>
        <w:t xml:space="preserve">web-25</w:t>
      </w:r>
      <w:r>
        <w:t xml:space="preserve"> </w:t>
      </w:r>
      <w:r>
        <w:t xml:space="preserve">(6 October), the</w:t>
      </w:r>
      <w:r>
        <w:t xml:space="preserve"> </w:t>
      </w:r>
      <w:r>
        <w:t xml:space="preserve">published run, the host’s</w:t>
      </w:r>
      <w:r>
        <w:t xml:space="preserve"> </w:t>
      </w:r>
      <w:r>
        <w:rPr>
          <w:rStyle w:val="VerbatimChar"/>
        </w:rPr>
        <w:t xml:space="preserve">robots.txt</w:t>
      </w:r>
      <w:r>
        <w:t xml:space="preserve"> </w:t>
      </w:r>
      <w:r>
        <w:t xml:space="preserve">no longer excluded the tool, and the</w:t>
      </w:r>
      <w:r>
        <w:t xml:space="preserve"> </w:t>
      </w:r>
      <w:r>
        <w:t xml:space="preserve">page was read. Its last evidence from the</w:t>
      </w:r>
      <w:r>
        <w:t xml:space="preserve"> </w:t>
      </w:r>
      <w:r>
        <w:rPr>
          <w:rStyle w:val="VerbatimChar"/>
        </w:rPr>
        <w:t xml:space="preserve">www.</w:t>
      </w:r>
      <w:r>
        <w:t xml:space="preserve"> </w:t>
      </w:r>
      <w:r>
        <w:t xml:space="preserve">page is that of</w:t>
      </w:r>
      <w:r>
        <w:t xml:space="preserve"> </w:t>
      </w:r>
      <w:r>
        <w:rPr>
          <w:rStyle w:val="VerbatimChar"/>
        </w:rPr>
        <w:t xml:space="preserve">web-23</w:t>
      </w:r>
      <w:r>
        <w:t xml:space="preserve">, in</w:t>
      </w:r>
      <w:r>
        <w:t xml:space="preserve"> </w:t>
      </w:r>
      <w:r>
        <w:t xml:space="preserve">the git history at</w:t>
      </w:r>
      <w:r>
        <w:t xml:space="preserve"> </w:t>
      </w:r>
      <w:r>
        <w:rPr>
          <w:rStyle w:val="VerbatimChar"/>
        </w:rPr>
        <w:t xml:space="preserve">73fbb93</w:t>
      </w:r>
      <w:r>
        <w:t xml:space="preserve">.</w:t>
      </w:r>
    </w:p>
    <w:p>
      <w:pPr>
        <w:pStyle w:val="BodyText"/>
      </w:pPr>
      <w:r>
        <w:rPr>
          <w:b/>
          <w:bCs/>
        </w:rPr>
        <w:t xml:space="preserve">EOSC Node Italy’s URL changed twice.</w:t>
      </w:r>
      <w:r>
        <w:t xml:space="preserve"> </w:t>
      </w:r>
      <w:r>
        <w:t xml:space="preserve">On 26 September 2026 it changed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because</w:t>
      </w:r>
      <w:r>
        <w:t xml:space="preserve"> </w:t>
      </w:r>
      <w:r>
        <w:rPr>
          <w:rStyle w:val="VerbatimChar"/>
        </w:rPr>
        <w:t xml:space="preserve">eosc.it</w:t>
      </w:r>
      <w:r>
        <w:t xml:space="preserve"> </w:t>
      </w:r>
      <w:r>
        <w:t xml:space="preserve">had no address record on 24 September; Italy was assessed from that address in</w:t>
      </w:r>
      <w:r>
        <w:t xml:space="preserve"> </w:t>
      </w:r>
      <w:r>
        <w:t xml:space="preserve">runs</w:t>
      </w:r>
      <w:r>
        <w:t xml:space="preserve"> </w:t>
      </w:r>
      <w:r>
        <w:rPr>
          <w:rStyle w:val="VerbatimChar"/>
        </w:rPr>
        <w:t xml:space="preserve">web-4</w:t>
      </w:r>
      <w:r>
        <w:t xml:space="preserve"> </w:t>
      </w:r>
      <w:r>
        <w:t xml:space="preserve">to</w:t>
      </w:r>
      <w:r>
        <w:t xml:space="preserve"> </w:t>
      </w:r>
      <w:r>
        <w:rPr>
          <w:rStyle w:val="VerbatimChar"/>
        </w:rPr>
        <w:t xml:space="preserve">web-16</w:t>
      </w:r>
      <w:r>
        <w:t xml:space="preserve">. On 1 October it changed back to</w:t>
      </w:r>
      <w:r>
        <w:t xml:space="preserve"> </w:t>
      </w:r>
      <w:r>
        <w:rPr>
          <w:rStyle w:val="VerbatimChar"/>
        </w:rPr>
        <w:t xml:space="preserve">https://eosc.it/</w:t>
      </w:r>
      <w:r>
        <w:t xml:space="preserve">,</w:t>
      </w:r>
      <w:r>
        <w:t xml:space="preserve"> </w:t>
      </w:r>
      <w:r>
        <w:t xml:space="preserve">which now resolves, and</w:t>
      </w:r>
      <w:r>
        <w:t xml:space="preserve"> </w:t>
      </w:r>
      <w:r>
        <w:rPr>
          <w:rStyle w:val="VerbatimChar"/>
        </w:rPr>
        <w:t xml:space="preserve">nodes.yaml</w:t>
      </w:r>
      <w:r>
        <w:t xml:space="preserve"> </w:t>
      </w:r>
      <w:r>
        <w:t xml:space="preserve">carries a comment saying so. Runs</w:t>
      </w:r>
      <w:r>
        <w:t xml:space="preserve"> </w:t>
      </w:r>
      <w:r>
        <w:rPr>
          <w:rStyle w:val="VerbatimChar"/>
        </w:rPr>
        <w:t xml:space="preserve">web-18</w:t>
      </w:r>
      <w:r>
        <w:t xml:space="preserve">,</w:t>
      </w:r>
      <w:r>
        <w:t xml:space="preserve"> </w:t>
      </w:r>
      <w:r>
        <w:rPr>
          <w:rStyle w:val="VerbatimChar"/>
        </w:rPr>
        <w:t xml:space="preserve">web-21</w:t>
      </w:r>
      <w:r>
        <w:t xml:space="preserve"> </w:t>
      </w:r>
      <w:r>
        <w:t xml:space="preserve">to</w:t>
      </w:r>
      <w:r>
        <w:t xml:space="preserve"> </w:t>
      </w:r>
      <w:r>
        <w:rPr>
          <w:rStyle w:val="VerbatimChar"/>
        </w:rPr>
        <w:t xml:space="preserve">web-27</w:t>
      </w:r>
      <w:r>
        <w:t xml:space="preserve"> </w:t>
      </w:r>
      <w:r>
        <w:t xml:space="preserve">(the published run) were collected from</w:t>
      </w:r>
      <w:r>
        <w:t xml:space="preserve"> </w:t>
      </w:r>
      <w:r>
        <w:rPr>
          <w:rStyle w:val="VerbatimChar"/>
        </w:rPr>
        <w:t xml:space="preserve">https://eosc.it/</w:t>
      </w:r>
      <w:r>
        <w:t xml:space="preserve">.</w:t>
      </w:r>
    </w:p>
    <w:p>
      <w:pPr>
        <w:pStyle w:val="BodyText"/>
      </w:pPr>
      <w:r>
        <w:rPr>
          <w:b/>
          <w:bCs/>
        </w:rPr>
        <w:t xml:space="preserve">Data Terra’s URL changed on 1 October 2026</w:t>
      </w:r>
      <w:r>
        <w:t xml:space="preserve">,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and</w:t>
      </w:r>
      <w:r>
        <w:t xml:space="preserve"> </w:t>
      </w:r>
      <w:r>
        <w:rPr>
          <w:rStyle w:val="VerbatimChar"/>
        </w:rPr>
        <w:t xml:space="preserve">nodes.yaml</w:t>
      </w:r>
      <w:r>
        <w:t xml:space="preserve"> </w:t>
      </w:r>
      <w:r>
        <w:t xml:space="preserve">carries a comment saying so. Runs up to</w:t>
      </w:r>
      <w:r>
        <w:t xml:space="preserve"> </w:t>
      </w:r>
      <w:r>
        <w:rPr>
          <w:rStyle w:val="VerbatimChar"/>
        </w:rPr>
        <w:t xml:space="preserve">web-18</w:t>
      </w:r>
      <w:r>
        <w:t xml:space="preserve"> </w:t>
      </w:r>
      <w:r>
        <w:t xml:space="preserve">read the old</w:t>
      </w:r>
      <w:r>
        <w:t xml:space="preserve"> </w:t>
      </w:r>
      <w:r>
        <w:t xml:space="preserve">address; runs</w:t>
      </w:r>
      <w:r>
        <w:t xml:space="preserve"> </w:t>
      </w:r>
      <w:r>
        <w:rPr>
          <w:rStyle w:val="VerbatimChar"/>
        </w:rPr>
        <w:t xml:space="preserve">web-21</w:t>
      </w:r>
      <w:r>
        <w:t xml:space="preserve"> </w:t>
      </w:r>
      <w:r>
        <w:t xml:space="preserve">to</w:t>
      </w:r>
      <w:r>
        <w:t xml:space="preserve"> </w:t>
      </w:r>
      <w:r>
        <w:rPr>
          <w:rStyle w:val="VerbatimChar"/>
        </w:rPr>
        <w:t xml:space="preserve">web-27</w:t>
      </w:r>
      <w:r>
        <w:t xml:space="preserve"> </w:t>
      </w:r>
      <w:r>
        <w:t xml:space="preserve">(the published run) read the new one.</w:t>
      </w:r>
    </w:p>
    <w:bookmarkEnd w:id="21"/>
    <w:bookmarkStart w:id="22"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w:t>
      </w:r>
      <w:r>
        <w:t xml:space="preserve">and scored under the default checklist, so no</w:t>
      </w:r>
      <w:r>
        <w:t xml:space="preserve"> </w:t>
      </w:r>
      <w:r>
        <w:t xml:space="preserve">other option is needed and there is no 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web-27</w:t>
      </w:r>
    </w:p>
    <w:p>
      <w:pPr>
        <w:pStyle w:val="FirstParagraph"/>
      </w:pPr>
      <w:r>
        <w:t xml:space="preserve">The evidence records the depth it was collected at, so</w:t>
      </w:r>
      <w:r>
        <w:t xml:space="preserve"> </w:t>
      </w:r>
      <w:r>
        <w:rPr>
          <w:rStyle w:val="VerbatimChar"/>
        </w:rPr>
        <w:t xml:space="preserve">assess</w:t>
      </w:r>
      <w:r>
        <w:t xml:space="preserve"> </w:t>
      </w:r>
      <w:r>
        <w:t xml:space="preserve">renders both</w:t>
      </w:r>
      <w:r>
        <w:t xml:space="preserve"> </w:t>
      </w:r>
      <w:r>
        <w:t xml:space="preserve">depths again without any option.</w:t>
      </w:r>
    </w:p>
    <w:p>
      <w:pPr>
        <w:pStyle w:val="BodyText"/>
      </w:pPr>
      <w:r>
        <w:t xml:space="preserve">Run</w:t>
      </w:r>
      <w:r>
        <w:t xml:space="preserve"> </w:t>
      </w:r>
      <w:r>
        <w:rPr>
          <w:rStyle w:val="VerbatimChar"/>
        </w:rPr>
        <w:t xml:space="preserve">web-11</w:t>
      </w:r>
      <w:r>
        <w:t xml:space="preserve"> </w:t>
      </w:r>
      <w:r>
        <w:t xml:space="preserve">is in the git history: restore its</w:t>
      </w:r>
      <w:r>
        <w:t xml:space="preserve"> </w:t>
      </w:r>
      <w:r>
        <w:rPr>
          <w:rStyle w:val="VerbatimChar"/>
        </w:rPr>
        <w:t xml:space="preserve">results/evidence</w:t>
      </w:r>
      <w:r>
        <w:t xml:space="preserve"> </w:t>
      </w:r>
      <w:r>
        <w:t xml:space="preserve">from commit</w:t>
      </w:r>
      <w:r>
        <w:t xml:space="preserve"> </w:t>
      </w:r>
      <w:r>
        <w:rPr>
          <w:rStyle w:val="VerbatimChar"/>
        </w:rPr>
        <w:t xml:space="preserve">d3de829</w:t>
      </w:r>
      <w:r>
        <w:t xml:space="preserve"> </w:t>
      </w:r>
      <w:r>
        <w:t xml:space="preserve">into a scratch directory and assess it there with</w:t>
      </w:r>
      <w:r>
        <w:t xml:space="preserve"> </w:t>
      </w:r>
      <w:r>
        <w:rPr>
          <w:rStyle w:val="VerbatimChar"/>
        </w:rPr>
        <w:t xml:space="preserve">--results</w:t>
      </w:r>
      <w:r>
        <w:t xml:space="preserve">, as</w:t>
      </w:r>
      <w:r>
        <w:t xml:space="preserve"> </w:t>
      </w:r>
      <w:r>
        <w:rPr>
          <w:rStyle w:val="VerbatimChar"/>
        </w:rPr>
        <w:t xml:space="preserve">--run web-11-v3.2</w:t>
      </w:r>
      <w:r>
        <w:t xml:space="preserve"> </w:t>
      </w:r>
      <w:r>
        <w:t xml:space="preserve">for the v3.2 scoring (49 PASS, 14 FAIL, 67 MANUAL_REVIEW</w:t>
      </w:r>
      <w:r>
        <w:t xml:space="preserve"> </w:t>
      </w:r>
      <w:r>
        <w:t xml:space="preserve">under the discarded first copy of v3.2; the current rules give other figures)</w:t>
      </w:r>
      <w:r>
        <w:t xml:space="preserve"> </w:t>
      </w:r>
      <w:r>
        <w:t xml:space="preserve">or with</w:t>
      </w:r>
      <w:r>
        <w:t xml:space="preserve"> </w:t>
      </w:r>
      <w:r>
        <w:rPr>
          <w:rStyle w:val="VerbatimChar"/>
        </w:rPr>
        <w:t xml:space="preserve">-c checklist/v3.1.yaml --run web-11</w:t>
      </w:r>
      <w:r>
        <w:t xml:space="preserve"> </w:t>
      </w:r>
      <w:r>
        <w:t xml:space="preserve">for the scoring published on</w:t>
      </w:r>
      <w:r>
        <w:t xml:space="preserve"> </w:t>
      </w:r>
      <w:r>
        <w:t xml:space="preserve">28 September (49 PASS, 8 FAIL, 73 MANUAL_REVIEW).</w:t>
      </w:r>
    </w:p>
    <w:p>
      <w:pPr>
        <w:pStyle w:val="BodyText"/>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5 October 2026: this reproduces the committed</w:t>
      </w:r>
      <w:r>
        <w:t xml:space="preserve"> </w:t>
      </w:r>
      <w:r>
        <w:rPr>
          <w:rStyle w:val="VerbatimChar"/>
        </w:rPr>
        <w:t xml:space="preserve">results/</w:t>
      </w:r>
      <w:r>
        <w:t xml:space="preserve"> </w:t>
      </w:r>
      <w:r>
        <w:t xml:space="preserve">exactly, apart from the generation time, with 60 PASS, 1 FAIL, 59</w:t>
      </w:r>
      <w:r>
        <w:t xml:space="preserve"> </w:t>
      </w:r>
      <w:r>
        <w:t xml:space="preserve">MANUAL_REVIEW and 10 ERROR for</w:t>
      </w:r>
      <w:r>
        <w:t xml:space="preserve"> </w:t>
      </w:r>
      <w:r>
        <w:rPr>
          <w:rStyle w:val="VerbatimChar"/>
        </w:rPr>
        <w:t xml:space="preserve">web-24</w:t>
      </w:r>
      <w:r>
        <w:t xml:space="preserve">; verified again on 6 October 2026 for</w:t>
      </w:r>
      <w:r>
        <w:t xml:space="preserve"> </w:t>
      </w:r>
      <w:r>
        <w:rPr>
          <w:rStyle w:val="VerbatimChar"/>
        </w:rPr>
        <w:t xml:space="preserve">web-25</w:t>
      </w:r>
      <w:r>
        <w:t xml:space="preserve">, with 68 PASS, 0 FAIL and 62 MANUAL_REVIEW, and for</w:t>
      </w:r>
      <w:r>
        <w:t xml:space="preserve"> </w:t>
      </w:r>
      <w:r>
        <w:rPr>
          <w:rStyle w:val="VerbatimChar"/>
        </w:rPr>
        <w:t xml:space="preserve">web-26</w:t>
      </w:r>
      <w:r>
        <w:t xml:space="preserve">, with 67</w:t>
      </w:r>
      <w:r>
        <w:t xml:space="preserve"> </w:t>
      </w:r>
      <w:r>
        <w:t xml:space="preserve">PASS, 0 FAIL and 63 MANUAL_REVIEW; verified on 7 October 2026 for</w:t>
      </w:r>
      <w:r>
        <w:t xml:space="preserve"> </w:t>
      </w:r>
      <w:r>
        <w:rPr>
          <w:rStyle w:val="VerbatimChar"/>
        </w:rPr>
        <w:t xml:space="preserve">web-27</w:t>
      </w:r>
      <w:r>
        <w:t xml:space="preserve">,</w:t>
      </w:r>
      <w:r>
        <w:t xml:space="preserve"> </w:t>
      </w:r>
      <w:r>
        <w:t xml:space="preserve">with 69 PASS, 0 FAIL and 61 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Runs</w:t>
      </w:r>
      <w:r>
        <w:t xml:space="preserve"> </w:t>
      </w:r>
      <w:r>
        <w:rPr>
          <w:rStyle w:val="VerbatimChar"/>
        </w:rPr>
        <w:t xml:space="preserve">web-18</w:t>
      </w:r>
      <w:r>
        <w:t xml:space="preserve"> </w:t>
      </w:r>
      <w:r>
        <w:t xml:space="preserve">(1 October) and</w:t>
      </w:r>
      <w:r>
        <w:t xml:space="preserve"> </w:t>
      </w:r>
      <w:r>
        <w:rPr>
          <w:rStyle w:val="VerbatimChar"/>
        </w:rPr>
        <w:t xml:space="preserve">web-24</w:t>
      </w:r>
      <w:r>
        <w:t xml:space="preserve"> </w:t>
      </w:r>
      <w:r>
        <w:t xml:space="preserve">(5 October) found the same. By</w:t>
      </w:r>
      <w:r>
        <w:t xml:space="preserve"> </w:t>
      </w:r>
      <w:r>
        <w:rPr>
          <w:rStyle w:val="VerbatimChar"/>
        </w:rPr>
        <w:t xml:space="preserve">web-25</w:t>
      </w:r>
      <w:r>
        <w:t xml:space="preserve"> </w:t>
      </w:r>
      <w:r>
        <w:t xml:space="preserve">(6 October)</w:t>
      </w:r>
      <w:r>
        <w:t xml:space="preserve"> </w:t>
      </w:r>
      <w:r>
        <w:t xml:space="preserve">the host allowed the tool and the page was read. If it happens, ask the node</w:t>
      </w:r>
      <w:r>
        <w:t xml:space="preserve"> </w:t>
      </w:r>
      <w:r>
        <w:t xml:space="preserve">for the public address, or for the development host to allow the checker.</w:t>
      </w:r>
    </w:p>
    <w:bookmarkEnd w:id="22"/>
    <w:bookmarkStart w:id="23" w:name="checklistv3.2.yaml-the-rules"/>
    <w:p>
      <w:pPr>
        <w:pStyle w:val="Heading3"/>
      </w:pPr>
      <w:r>
        <w:rPr>
          <w:rStyle w:val="VerbatimChar"/>
        </w:rPr>
        <w:t xml:space="preserve">checklist/v3.2.yaml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v3.2 also carries</w:t>
      </w:r>
      <w:r>
        <w:t xml:space="preserve"> </w:t>
      </w:r>
      <w:r>
        <w:rPr>
          <w:rStyle w:val="VerbatimChar"/>
        </w:rPr>
        <w:t xml:space="preserve">item5_on_nlp: true</w:t>
      </w:r>
      <w:r>
        <w:t xml:space="preserve">, the one</w:t>
      </w:r>
      <w:r>
        <w:t xml:space="preserve"> </w:t>
      </w:r>
      <w:r>
        <w:t xml:space="preserve">value the rules take from the file: it selects the item 5 rule of v3.2</w:t>
      </w:r>
      <w:r>
        <w:t xml:space="preserve"> </w:t>
      </w:r>
      <w:r>
        <w:t xml:space="preserve">(policies linked from the NLP or a page it links to, and in the Catalogue).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carry it, so they apply the older rule.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checklist-v3.2.html</w:t>
      </w:r>
      <w:r>
        <w:t xml:space="preserve">) and the tests all follow that line.</w:t>
      </w:r>
    </w:p>
    <w:p>
      <w:pPr>
        <w:pStyle w:val="BodyText"/>
      </w:pPr>
      <w:r>
        <w:rPr>
          <w:b/>
          <w:bCs/>
        </w:rPr>
        <w:t xml:space="preserve">If the checklist is revised to v3.3,</w:t>
      </w:r>
      <w:r>
        <w:t xml:space="preserve"> </w:t>
      </w:r>
      <w:r>
        <w:t xml:space="preserve">add a new</w:t>
      </w:r>
      <w:r>
        <w:t xml:space="preserve"> </w:t>
      </w:r>
      <w:r>
        <w:rPr>
          <w:rStyle w:val="VerbatimChar"/>
        </w:rPr>
        <w:t xml:space="preserve">checklist/v3.3.yaml</w:t>
      </w:r>
      <w:r>
        <w:t xml:space="preserve"> </w:t>
      </w:r>
      <w:r>
        <w:t xml:space="preserve">with its</w:t>
      </w:r>
      <w:r>
        <w:t xml:space="preserve"> </w:t>
      </w:r>
      <w:r>
        <w:t xml:space="preserve">own source file and hash rather than editing v3.2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23"/>
    <w:bookmarkStart w:id="30"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24"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run</w:t>
            </w:r>
          </w:p>
        </w:tc>
        <w:tc>
          <w:tcPr/>
          <w:p>
            <w:pPr>
              <w:pStyle w:val="Compact"/>
            </w:pPr>
            <w:r>
              <w:t xml:space="preserve">List used</w:t>
            </w:r>
          </w:p>
        </w:tc>
      </w:tr>
      <w:t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24"/>
    <w:bookmarkStart w:id="25"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w:t>
      </w:r>
      <w:r>
        <w:t xml:space="preserve"> </w:t>
      </w:r>
      <w:r>
        <w:t xml:space="preserve">and the much weaker</w:t>
      </w:r>
      <w:r>
        <w:t xml:space="preserve"> </w:t>
      </w:r>
      <w:r>
        <w:t xml:space="preserve">“some approved</w:t>
      </w:r>
      <w:r>
        <w:t xml:space="preserve"> </w:t>
      </w:r>
      <w:r>
        <w:t xml:space="preserve">name appears somewhere on this page”</w:t>
      </w:r>
      <w:r>
        <w:t xml:space="preserv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5"/>
    <w:bookmarkStart w:id="26"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Behaviour</w:t>
            </w:r>
          </w:p>
        </w:tc>
        <w:tc>
          <w:tcPr/>
          <w:p>
            <w:pPr>
              <w:pStyle w:val="Compact"/>
            </w:pPr>
            <w:r>
              <w:t xml:space="preserve">Consequence</w:t>
            </w:r>
          </w:p>
        </w:tc>
      </w:tr>
      <w:t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w:t>
            </w:r>
            <w:r>
              <w:t xml:space="preserve"> </w:t>
            </w:r>
            <w:r>
              <w:t xml:space="preserve">“the EGI Foundation”</w:t>
            </w:r>
            <w:r>
              <w:t xml:space="preserve"> </w:t>
            </w:r>
            <w:r>
              <w:t xml:space="preserve">but not</w:t>
            </w:r>
            <w:r>
              <w:t xml:space="preserve"> </w:t>
            </w:r>
            <w:r>
              <w:t xml:space="preserve">“strat</w:t>
            </w:r>
            <w:r>
              <w:rPr>
                <w:b/>
                <w:bCs/>
              </w:rPr>
              <w:t xml:space="preserve">egi</w:t>
            </w:r>
            <w:r>
              <w:t xml:space="preserve">c”</w:t>
            </w:r>
            <w:r>
              <w:t xml:space="preserve">.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c>
          <w:tcPr/>
          <w:p>
            <w:pPr>
              <w:pStyle w:val="Compact"/>
            </w:pPr>
            <w:r>
              <w:t xml:space="preserve">The first match in file order is reported</w:t>
            </w:r>
          </w:p>
        </w:tc>
        <w:tc>
          <w:tcPr/>
          <w:p>
            <w:pPr>
              <w:pStyle w:val="Compact"/>
            </w:pPr>
            <w:r>
              <w:t xml:space="preserve">Put the preferred form first if a node has more than one approved name.</w:t>
            </w:r>
          </w:p>
        </w:tc>
      </w:tr>
      <w:t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w:t>
      </w:r>
      <w:r>
        <w:t xml:space="preserve"> </w:t>
      </w:r>
      <w:r>
        <w:t xml:space="preserve">“strat</w:t>
      </w:r>
      <w:r>
        <w:rPr>
          <w:b/>
          <w:bCs/>
        </w:rPr>
        <w:t xml:space="preserve">egi</w:t>
      </w:r>
      <w:r>
        <w:t xml:space="preserve">c”</w:t>
      </w:r>
      <w:r>
        <w:t xml:space="preserve">) and</w:t>
      </w:r>
      <w:r>
        <w:t xml:space="preserve"> </w:t>
      </w:r>
      <w:r>
        <w:t xml:space="preserve">on Data Terra (inside</w:t>
      </w:r>
      <w:r>
        <w:t xml:space="preserve"> </w:t>
      </w:r>
      <w:r>
        <w:t xml:space="preserve">“Norw</w:t>
      </w:r>
      <w:r>
        <w:rPr>
          <w:b/>
          <w:bCs/>
        </w:rPr>
        <w:t xml:space="preserve">egi</w:t>
      </w:r>
      <w:r>
        <w:t xml:space="preserve">an”</w:t>
      </w:r>
      <w:r>
        <w:t xml:space="preserve">).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6"/>
    <w:bookmarkStart w:id="27"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7"/>
    <w:bookmarkStart w:id="28"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8"/>
    <w:bookmarkStart w:id="29"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Node</w:t>
            </w:r>
          </w:p>
        </w:tc>
        <w:tc>
          <w:tcPr/>
          <w:p>
            <w:pPr>
              <w:pStyle w:val="Compact"/>
            </w:pPr>
            <w:r>
              <w:t xml:space="preserve">Outcome</w:t>
            </w:r>
          </w:p>
        </w:tc>
      </w:tr>
      <w:t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c>
          <w:tcPr/>
          <w:p>
            <w:pPr>
              <w:pStyle w:val="Compact"/>
            </w:pPr>
            <w:r>
              <w:t xml:space="preserve">Poland</w:t>
            </w:r>
          </w:p>
        </w:tc>
        <w:tc>
          <w:tcPr/>
          <w:p>
            <w:pPr>
              <w:pStyle w:val="Compact"/>
            </w:pPr>
            <w:r>
              <w:t xml:space="preserve">no match; the header logo reads</w:t>
            </w:r>
            <w:r>
              <w:t xml:space="preserve"> </w:t>
            </w:r>
            <w:r>
              <w:t xml:space="preserve">“EOSC Node | Poland”</w:t>
            </w:r>
            <w:r>
              <w:t xml:space="preserve">, and the phrase</w:t>
            </w:r>
            <w:r>
              <w:t xml:space="preserve"> </w:t>
            </w:r>
            <w:r>
              <w:rPr>
                <w:rStyle w:val="VerbatimChar"/>
              </w:rPr>
              <w:t xml:space="preserve">EOSC Node</w:t>
            </w:r>
            <w:r>
              <w:t xml:space="preserve"> </w:t>
            </w:r>
            <w:r>
              <w:t xml:space="preserve">occurs once in the text, but never followed by an approved name</w:t>
            </w:r>
          </w:p>
        </w:tc>
      </w:tr>
      <w:t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In the published run,</w:t>
      </w:r>
      <w:r>
        <w:t xml:space="preserve"> </w:t>
      </w:r>
      <w:r>
        <w:rPr>
          <w:rStyle w:val="VerbatimChar"/>
        </w:rPr>
        <w:t xml:space="preserve">web-27</w:t>
      </w:r>
      <w:r>
        <w:t xml:space="preserve"> </w:t>
      </w:r>
      <w:r>
        <w:t xml:space="preserve">(7 October 2026), eight nodes match: the same</w:t>
      </w:r>
      <w:r>
        <w:t xml:space="preserve"> </w:t>
      </w:r>
      <w:r>
        <w:t xml:space="preserve">four (BBMRI-ERIC at its</w:t>
      </w:r>
      <w:r>
        <w:t xml:space="preserve"> </w:t>
      </w:r>
      <w:r>
        <w:rPr>
          <w:rStyle w:val="VerbatimChar"/>
        </w:rPr>
        <w:t xml:space="preserve">dev3.</w:t>
      </w:r>
      <w:r>
        <w:t xml:space="preserve"> </w:t>
      </w:r>
      <w:r>
        <w:t xml:space="preserve">page, which writes</w:t>
      </w:r>
      <w:r>
        <w:t xml:space="preserve"> </w:t>
      </w:r>
      <w:r>
        <w:rPr>
          <w:rStyle w:val="VerbatimChar"/>
        </w:rPr>
        <w:t xml:space="preserve">EOSC Node – BBMRI-ERIC</w:t>
      </w:r>
      <w:r>
        <w:t xml:space="preserve">; in</w:t>
      </w:r>
      <w:r>
        <w:t xml:space="preserve"> </w:t>
      </w:r>
      <w:r>
        <w:rPr>
          <w:rStyle w:val="VerbatimChar"/>
        </w:rPr>
        <w:t xml:space="preserve">web-24</w:t>
      </w:r>
      <w:r>
        <w:t xml:space="preserve"> </w:t>
      </w:r>
      <w:r>
        <w:t xml:space="preserve">it was not fetched), Italy at its new address (</w:t>
      </w:r>
      <w:r>
        <w:rPr>
          <w:rStyle w:val="VerbatimChar"/>
        </w:rPr>
        <w:t xml:space="preserve">EOSC Node | Italy</w:t>
      </w:r>
      <w:r>
        <w:t xml:space="preserve">,</w:t>
      </w:r>
      <w:r>
        <w:t xml:space="preserve"> </w:t>
      </w:r>
      <w:r>
        <w:t xml:space="preserve">the list’s own separator), Data Terra at its new address (</w:t>
      </w:r>
      <w:r>
        <w:rPr>
          <w:rStyle w:val="VerbatimChar"/>
        </w:rPr>
        <w:t xml:space="preserve">EOSC Node Data Terra</w:t>
      </w:r>
      <w:r>
        <w:t xml:space="preserve">), EOSC Finland, whose page writes</w:t>
      </w:r>
      <w:r>
        <w:t xml:space="preserve"> </w:t>
      </w:r>
      <w:r>
        <w:rPr>
          <w:rStyle w:val="VerbatimChar"/>
        </w:rPr>
        <w:t xml:space="preserve">EOSC Node Finland</w:t>
      </w:r>
      <w:r>
        <w:t xml:space="preserve"> </w:t>
      </w:r>
      <w:r>
        <w:t xml:space="preserve">(since</w:t>
      </w:r>
      <w:r>
        <w:t xml:space="preserve"> </w:t>
      </w:r>
      <w:r>
        <w:rPr>
          <w:rStyle w:val="VerbatimChar"/>
        </w:rPr>
        <w:t xml:space="preserve">web-25</w:t>
      </w:r>
      <w:r>
        <w:t xml:space="preserve">),</w:t>
      </w:r>
      <w:r>
        <w:t xml:space="preserve"> </w:t>
      </w:r>
      <w:r>
        <w:t xml:space="preserve">and Poland, whose page writes</w:t>
      </w:r>
      <w:r>
        <w:t xml:space="preserve"> </w:t>
      </w:r>
      <w:r>
        <w:rPr>
          <w:rStyle w:val="VerbatimChar"/>
        </w:rPr>
        <w:t xml:space="preserve">EOSC Node Poland</w:t>
      </w:r>
      <w:r>
        <w:t xml:space="preserve"> </w:t>
      </w:r>
      <w:r>
        <w:t xml:space="preserve">(from</w:t>
      </w:r>
      <w:r>
        <w:t xml:space="preserve"> </w:t>
      </w:r>
      <w:r>
        <w:rPr>
          <w:rStyle w:val="VerbatimChar"/>
        </w:rPr>
        <w:t xml:space="preserve">web-23</w:t>
      </w:r>
      <w:r>
        <w:t xml:space="preserve">; in</w:t>
      </w:r>
      <w:r>
        <w:t xml:space="preserve"> </w:t>
      </w:r>
      <w:r>
        <w:rPr>
          <w:rStyle w:val="VerbatimChar"/>
        </w:rPr>
        <w:t xml:space="preserve">web-26</w:t>
      </w:r>
      <w:r>
        <w:t xml:space="preserve"> </w:t>
      </w:r>
      <w:r>
        <w:t xml:space="preserve">it rendered only its header and footer, so there was nothing to match). GÉANT</w:t>
      </w:r>
      <w:r>
        <w:t xml:space="preserve"> </w:t>
      </w:r>
      <w:r>
        <w:t xml:space="preserve">matched (</w:t>
      </w:r>
      <w:r>
        <w:rPr>
          <w:rStyle w:val="VerbatimChar"/>
        </w:rPr>
        <w:t xml:space="preserve">EOSC Node GÉANT</w:t>
      </w:r>
      <w:r>
        <w:t xml:space="preserve">) in</w:t>
      </w:r>
      <w:r>
        <w:t xml:space="preserve"> </w:t>
      </w:r>
      <w:r>
        <w:rPr>
          <w:rStyle w:val="VerbatimChar"/>
        </w:rPr>
        <w:t xml:space="preserve">web-16</w:t>
      </w:r>
      <w:r>
        <w:t xml:space="preserve"> </w:t>
      </w:r>
      <w:r>
        <w:t xml:space="preserve">and</w:t>
      </w:r>
      <w:r>
        <w:t xml:space="preserve"> </w:t>
      </w:r>
      <w:r>
        <w:rPr>
          <w:rStyle w:val="VerbatimChar"/>
        </w:rPr>
        <w:t xml:space="preserve">web-22</w:t>
      </w:r>
      <w:r>
        <w:t xml:space="preserve">, when its page was</w:t>
      </w:r>
      <w:r>
        <w:t xml:space="preserve"> </w:t>
      </w:r>
      <w:r>
        <w:t xml:space="preserve">served; in</w:t>
      </w:r>
      <w:r>
        <w:t xml:space="preserve"> </w:t>
      </w:r>
      <w:r>
        <w:rPr>
          <w:rStyle w:val="VerbatimChar"/>
        </w:rPr>
        <w:t xml:space="preserve">web-23</w:t>
      </w:r>
      <w:r>
        <w:t xml:space="preserve"> </w:t>
      </w:r>
      <w:r>
        <w:t xml:space="preserve">to</w:t>
      </w:r>
      <w:r>
        <w:t xml:space="preserve"> </w:t>
      </w:r>
      <w:r>
        <w:rPr>
          <w:rStyle w:val="VerbatimChar"/>
        </w:rPr>
        <w:t xml:space="preserve">web-27</w:t>
      </w:r>
      <w:r>
        <w:t xml:space="preserve"> </w:t>
      </w:r>
      <w:r>
        <w:t xml:space="preserve">it was not.</w:t>
      </w:r>
    </w:p>
    <w:p>
      <w:pPr>
        <w:pStyle w:val="BodyText"/>
      </w:pPr>
      <w:r>
        <w:t xml:space="preserve">CERN’s new page shows</w:t>
      </w:r>
      <w:r>
        <w:t xml:space="preserve"> </w:t>
      </w:r>
      <w:r>
        <w:t xml:space="preserve">“EOSC Node | CERN”</w:t>
      </w:r>
      <w:r>
        <w:t xml:space="preserve"> </w:t>
      </w:r>
      <w:r>
        <w:t xml:space="preserve">only in its logo image, which is not</w:t>
      </w:r>
      <w:r>
        <w:t xml:space="preserve"> </w:t>
      </w:r>
      <w:r>
        <w:t xml:space="preserve">text; its previous URL, a sign-in endpoint, had almost nothing to match against. Italy’s page shows</w:t>
      </w:r>
      <w:r>
        <w:t xml:space="preserve"> </w:t>
      </w:r>
      <w:r>
        <w:t xml:space="preserve">“EOSC Node | Italy”</w:t>
      </w:r>
      <w:r>
        <w:t xml:space="preserve"> </w:t>
      </w:r>
      <w:r>
        <w:t xml:space="preserve">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9"/>
    <w:bookmarkEnd w:id="30"/>
    <w:bookmarkStart w:id="31"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w:t>
      </w:r>
      <w:r>
        <w:t xml:space="preserve"> </w:t>
      </w:r>
      <w:r>
        <w:t xml:space="preserve">“Website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20">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31"/>
    <w:bookmarkStart w:id="32"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32"/>
    <w:bookmarkEnd w:id="33"/>
    <w:bookmarkStart w:id="42"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34"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34"/>
    <w:bookmarkStart w:id="35"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5"/>
    <w:bookmarkStart w:id="36"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Effect</w:t>
            </w:r>
          </w:p>
        </w:tc>
      </w:tr>
      <w:tr>
        <w:tc>
          <w:tcPr/>
          <w:p>
            <w:pPr>
              <w:pStyle w:val="Compact"/>
            </w:pPr>
            <w:r>
              <w:rPr>
                <w:rStyle w:val="VerbatimChar"/>
              </w:rPr>
              <w:t xml:space="preserve">--depth N</w:t>
            </w:r>
          </w:p>
        </w:tc>
        <w:tc>
          <w:tcPr/>
          <w:p>
            <w:pPr>
              <w:pStyle w:val="Compact"/>
            </w:pPr>
            <w:r>
              <w:t xml:space="preserve">How far to follow links. See section 5.</w:t>
            </w:r>
          </w:p>
        </w:tc>
      </w:tr>
      <w:tr>
        <w:tc>
          <w:tcPr/>
          <w:p>
            <w:pPr>
              <w:pStyle w:val="Compact"/>
            </w:pPr>
            <w:r>
              <w:rPr>
                <w:rStyle w:val="VerbatimChar"/>
              </w:rPr>
              <w:t xml:space="preserve">--delay S</w:t>
            </w:r>
          </w:p>
        </w:tc>
        <w:tc>
          <w:tcPr/>
          <w:p>
            <w:pPr>
              <w:pStyle w:val="Compact"/>
            </w:pPr>
            <w:r>
              <w:t xml:space="preserve">Seconds between hosts (default 2.0). Raise it to be gentler.</w:t>
            </w:r>
          </w:p>
        </w:tc>
      </w:tr>
      <w:t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Effect</w:t>
            </w:r>
          </w:p>
        </w:tc>
      </w:tr>
      <w:t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6"/>
    <w:bookmarkStart w:id="37"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7"/>
    <w:bookmarkStart w:id="38"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w:t>
      </w:r>
      <w:r>
        <w:t xml:space="preserve"> </w:t>
      </w:r>
      <w:r>
        <w:t xml:space="preserve">“EOSC Node</w:t>
      </w:r>
      <w:r>
        <w:t xml:space="preserve"> </w:t>
      </w:r>
      <w:r>
        <w:t xml:space="preserve">Italy”</w:t>
      </w:r>
      <w:r>
        <w:t xml:space="preserv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8"/>
    <w:bookmarkStart w:id="39"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9"/>
    <w:bookmarkStart w:id="40"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40"/>
    <w:bookmarkStart w:id="41"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Why</w:t>
            </w:r>
          </w:p>
        </w:tc>
      </w:tr>
      <w:t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41"/>
    <w:bookmarkEnd w:id="42"/>
    <w:bookmarkStart w:id="44"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and, for item 5, policies, legal, services and resources pages. At most 8 per node, 2 per purpose.</w:t>
            </w:r>
          </w:p>
        </w:tc>
        <w:tc>
          <w:tcPr/>
          <w:p>
            <w:pPr>
              <w:pStyle w:val="Compact"/>
            </w:pPr>
            <w:r>
              <w:t xml:space="preserve">31 (9 + 22)</w:t>
            </w:r>
          </w:p>
        </w:tc>
        <w:tc>
          <w:tcPr/>
          <w:p>
            <w:pPr>
              <w:pStyle w:val="Compact"/>
            </w:pPr>
            <w:r>
              <w:t xml:space="preserve">44 (12 + 32)</w:t>
            </w:r>
          </w:p>
        </w:tc>
        <w:tc>
          <w:tcPr/>
          <w:p>
            <w:pPr>
              <w:pStyle w:val="Compact"/>
            </w:pPr>
            <w:r>
              <w:t xml:space="preserve">44 (13 + 31), and the same on 28 Sep (</w:t>
            </w:r>
            <w:r>
              <w:rPr>
                <w:rStyle w:val="VerbatimChar"/>
              </w:rPr>
              <w:t xml:space="preserve">web-10</w:t>
            </w:r>
            <w:r>
              <w:t xml:space="preserve"> </w:t>
            </w:r>
            <w:r>
              <w:t xml:space="preserve">to</w:t>
            </w:r>
            <w:r>
              <w:t xml:space="preserve"> </w:t>
            </w:r>
            <w:r>
              <w:rPr>
                <w:rStyle w:val="VerbatimChar"/>
              </w:rPr>
              <w:t xml:space="preserve">web-12</w:t>
            </w:r>
            <w:r>
              <w:t xml:space="preserve">)</w:t>
            </w:r>
          </w:p>
        </w:tc>
      </w:tr>
      <w:t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 63 (13 + 31 + 19) on 28 Sep, run</w:t>
            </w:r>
            <w:r>
              <w:t xml:space="preserve"> </w:t>
            </w:r>
            <w:r>
              <w:rPr>
                <w:rStyle w:val="VerbatimChar"/>
              </w:rPr>
              <w:t xml:space="preserve">web-13</w:t>
            </w:r>
            <w:r>
              <w:t xml:space="preserve">, the published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w:t>
      </w:r>
      <w:r>
        <w:t xml:space="preserve">“clearly state”</w:t>
      </w:r>
      <w:r>
        <w:t xml:space="preserve">) or quantify over things no crawl enumerates (</w:t>
      </w:r>
      <w:r>
        <w:t xml:space="preserve">“all</w:t>
      </w:r>
      <w:r>
        <w:t xml:space="preserve"> </w:t>
      </w:r>
      <w:r>
        <w:t xml:space="preserve">research resources offered by the Node”</w:t>
      </w:r>
      <w:r>
        <w:t xml:space="preserve">), and no amount of fetching settles</w:t>
      </w:r>
      <w:r>
        <w:t xml:space="preserve"> </w:t>
      </w:r>
      <w:r>
        <w:t xml:space="preserve">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under the first copy of v3.2, and 50 PASS, 8 FAIL and 72 review at both depths when re-scored against the re-issued one.</w:t>
      </w:r>
      <w:r>
        <w:t xml:space="preserve"> </w:t>
      </w:r>
      <w:r>
        <w:rPr>
          <w:b/>
          <w:bCs/>
        </w:rPr>
        <w:t xml:space="preserve">Depth 2, run</w:t>
      </w:r>
      <w:r>
        <w:rPr>
          <w:b/>
          <w:bCs/>
        </w:rPr>
        <w:t xml:space="preserve"> </w:t>
      </w:r>
      <w:r>
        <w:rPr>
          <w:rStyle w:val="VerbatimChar"/>
          <w:b/>
          <w:bCs/>
        </w:rPr>
        <w:t xml:space="preserve">web-14</w:t>
      </w:r>
      <w:r>
        <w:rPr>
          <w:b/>
          <w:bCs/>
        </w:rPr>
        <w:t xml:space="preserve">:</w:t>
      </w:r>
      <w:r>
        <w:t xml:space="preserve"> </w:t>
      </w:r>
      <w:r>
        <w:t xml:space="preserve">60 second-hop pages on top of 63 direct links, and again</w:t>
      </w:r>
      <w:r>
        <w:t xml:space="preserve"> </w:t>
      </w:r>
      <w:r>
        <w:rPr>
          <w:b/>
          <w:bCs/>
        </w:rPr>
        <w:t xml:space="preserve">zero</w:t>
      </w:r>
      <w:r>
        <w:t xml:space="preserve"> </w:t>
      </w:r>
      <w:r>
        <w:t xml:space="preserve">verdicts changed (52 PASS, 10 FAIL, 68 review at both depths). That run also looked for services and policies pages at the second hop, which used the whole fetch budget before Italy and Slovakia were reached; since then those pages are looked for on the landing page only, as</w:t>
      </w:r>
      <w:r>
        <w:t xml:space="preserve"> </w:t>
      </w:r>
      <w:r>
        <w:t xml:space="preserve">“pages linked by the NLP”</w:t>
      </w:r>
      <w:r>
        <w:t xml:space="preserve">, and the second hop follows policy links alone.</w:t>
      </w:r>
      <w:r>
        <w:t xml:space="preserve"> </w:t>
      </w:r>
      <w:r>
        <w:rPr>
          <w:b/>
          <w:bCs/>
        </w:rPr>
        <w:t xml:space="preserve">Depth 2, run</w:t>
      </w:r>
      <w:r>
        <w:rPr>
          <w:b/>
          <w:bCs/>
        </w:rPr>
        <w:t xml:space="preserve"> </w:t>
      </w:r>
      <w:r>
        <w:rPr>
          <w:rStyle w:val="VerbatimChar"/>
          <w:b/>
          <w:bCs/>
        </w:rPr>
        <w:t xml:space="preserve">web-15</w:t>
      </w:r>
      <w:r>
        <w:rPr>
          <w:b/>
          <w:bCs/>
        </w:rPr>
        <w:t xml:space="preserve">, with that fix:</w:t>
      </w:r>
      <w:r>
        <w:t xml:space="preserve"> </w:t>
      </w:r>
      <w:r>
        <w:t xml:space="preserve">26 second-hop pages on top of 56 direct links, 95 requests in all, and again</w:t>
      </w:r>
      <w:r>
        <w:t xml:space="preserve"> </w:t>
      </w:r>
      <w:r>
        <w:rPr>
          <w:b/>
          <w:bCs/>
        </w:rPr>
        <w:t xml:space="preserve">zero</w:t>
      </w:r>
      <w:r>
        <w:t xml:space="preserve"> </w:t>
      </w:r>
      <w:r>
        <w:t xml:space="preserve">verdicts changed (53 PASS, 9 FAIL, 68 review at both depths).</w:t>
      </w:r>
      <w:r>
        <w:t xml:space="preserve"> </w:t>
      </w:r>
      <w:r>
        <w:rPr>
          <w:b/>
          <w:bCs/>
        </w:rPr>
        <w:t xml:space="preserve">Run</w:t>
      </w:r>
      <w:r>
        <w:rPr>
          <w:b/>
          <w:bCs/>
        </w:rPr>
        <w:t xml:space="preserve"> </w:t>
      </w:r>
      <w:r>
        <w:rPr>
          <w:rStyle w:val="VerbatimChar"/>
          <w:b/>
          <w:bCs/>
        </w:rPr>
        <w:t xml:space="preserve">web-16</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(57 / 6 / 67 at both depths).</w:t>
      </w:r>
      <w:r>
        <w:t xml:space="preserve"> </w:t>
      </w:r>
      <w:r>
        <w:rPr>
          <w:b/>
          <w:bCs/>
        </w:rPr>
        <w:t xml:space="preserve">Run</w:t>
      </w:r>
      <w:r>
        <w:rPr>
          <w:b/>
          <w:bCs/>
        </w:rPr>
        <w:t xml:space="preserve"> </w:t>
      </w:r>
      <w:r>
        <w:rPr>
          <w:rStyle w:val="VerbatimChar"/>
          <w:b/>
          <w:bCs/>
        </w:rPr>
        <w:t xml:space="preserve">web-18</w:t>
      </w:r>
      <w:r>
        <w:rPr>
          <w:b/>
          <w:bCs/>
        </w:rPr>
        <w:t xml:space="preserve">:</w:t>
      </w:r>
      <w:r>
        <w:t xml:space="preserve"> </w:t>
      </w:r>
      <w:r>
        <w:t xml:space="preserve">26 second-hop pages, 96 requests in the published evidence, and again</w:t>
      </w:r>
      <w:r>
        <w:t xml:space="preserve"> </w:t>
      </w:r>
      <w:r>
        <w:rPr>
          <w:b/>
          <w:bCs/>
        </w:rPr>
        <w:t xml:space="preserve">zero</w:t>
      </w:r>
      <w:r>
        <w:t xml:space="preserve"> </w:t>
      </w:r>
      <w:r>
        <w:t xml:space="preserve">verdicts changed (60 / 6 / 64 at both depths).</w:t>
      </w:r>
      <w:r>
        <w:t xml:space="preserve"> </w:t>
      </w:r>
      <w:r>
        <w:rPr>
          <w:b/>
          <w:bCs/>
        </w:rPr>
        <w:t xml:space="preserve">Run</w:t>
      </w:r>
      <w:r>
        <w:rPr>
          <w:b/>
          <w:bCs/>
        </w:rPr>
        <w:t xml:space="preserve"> </w:t>
      </w:r>
      <w:r>
        <w:rPr>
          <w:rStyle w:val="VerbatimChar"/>
          <w:b/>
          <w:bCs/>
        </w:rPr>
        <w:t xml:space="preserve">web-21</w:t>
      </w:r>
      <w:r>
        <w:rPr>
          <w:b/>
          <w:bCs/>
        </w:rPr>
        <w:t xml:space="preserve">:</w:t>
      </w:r>
      <w:r>
        <w:t xml:space="preserve"> </w:t>
      </w:r>
      <w:r>
        <w:t xml:space="preserve">27 second-hop pages, 98 requests, and again</w:t>
      </w:r>
      <w:r>
        <w:t xml:space="preserve"> </w:t>
      </w:r>
      <w:r>
        <w:rPr>
          <w:b/>
          <w:bCs/>
        </w:rPr>
        <w:t xml:space="preserve">zero</w:t>
      </w:r>
      <w:r>
        <w:t xml:space="preserve"> </w:t>
      </w:r>
      <w:r>
        <w:t xml:space="preserve">verdicts changed (63 / 3 / 64 at both depths).</w:t>
      </w:r>
      <w:r>
        <w:t xml:space="preserve"> </w:t>
      </w:r>
      <w:r>
        <w:rPr>
          <w:b/>
          <w:bCs/>
        </w:rPr>
        <w:t xml:space="preserve">Run</w:t>
      </w:r>
      <w:r>
        <w:rPr>
          <w:b/>
          <w:bCs/>
        </w:rPr>
        <w:t xml:space="preserve"> </w:t>
      </w:r>
      <w:r>
        <w:rPr>
          <w:rStyle w:val="VerbatimChar"/>
          <w:b/>
          <w:bCs/>
        </w:rPr>
        <w:t xml:space="preserve">web-22</w:t>
      </w:r>
      <w:r>
        <w:rPr>
          <w:b/>
          <w:bCs/>
        </w:rPr>
        <w:t xml:space="preserve">:</w:t>
      </w:r>
      <w:r>
        <w:t xml:space="preserve"> </w:t>
      </w:r>
      <w:r>
        <w:t xml:space="preserve">37 second-hop pages, 118 requests, and again</w:t>
      </w:r>
      <w:r>
        <w:t xml:space="preserve"> </w:t>
      </w:r>
      <w:r>
        <w:rPr>
          <w:b/>
          <w:bCs/>
        </w:rPr>
        <w:t xml:space="preserve">zero</w:t>
      </w:r>
      <w:r>
        <w:t xml:space="preserve"> </w:t>
      </w:r>
      <w:r>
        <w:t xml:space="preserve">verdicts changed (68 / 3 / 59 at both depths).</w:t>
      </w:r>
      <w:r>
        <w:t xml:space="preserve"> </w:t>
      </w:r>
      <w:r>
        <w:rPr>
          <w:b/>
          <w:bCs/>
        </w:rPr>
        <w:t xml:space="preserve">Run</w:t>
      </w:r>
      <w:r>
        <w:rPr>
          <w:b/>
          <w:bCs/>
        </w:rPr>
        <w:t xml:space="preserve"> </w:t>
      </w:r>
      <w:r>
        <w:rPr>
          <w:rStyle w:val="VerbatimChar"/>
          <w:b/>
          <w:bCs/>
        </w:rPr>
        <w:t xml:space="preserve">web-23</w:t>
      </w:r>
      <w:r>
        <w:rPr>
          <w:b/>
          <w:bCs/>
        </w:rPr>
        <w:t xml:space="preserve">:</w:t>
      </w:r>
      <w:r>
        <w:t xml:space="preserve"> </w:t>
      </w:r>
      <w:r>
        <w:t xml:space="preserve">29 second-hop pages, 102 requests, and again</w:t>
      </w:r>
      <w:r>
        <w:t xml:space="preserve"> </w:t>
      </w:r>
      <w:r>
        <w:rPr>
          <w:b/>
          <w:bCs/>
        </w:rPr>
        <w:t xml:space="preserve">zero</w:t>
      </w:r>
      <w:r>
        <w:t xml:space="preserve"> </w:t>
      </w:r>
      <w:r>
        <w:t xml:space="preserve">verdicts changed (66 / 1 / 63 at both depths).</w:t>
      </w:r>
      <w:r>
        <w:t xml:space="preserve"> </w:t>
      </w:r>
      <w:r>
        <w:rPr>
          <w:b/>
          <w:bCs/>
        </w:rPr>
        <w:t xml:space="preserve">Run</w:t>
      </w:r>
      <w:r>
        <w:rPr>
          <w:b/>
          <w:bCs/>
        </w:rPr>
        <w:t xml:space="preserve"> </w:t>
      </w:r>
      <w:r>
        <w:rPr>
          <w:rStyle w:val="VerbatimChar"/>
          <w:b/>
          <w:bCs/>
        </w:rPr>
        <w:t xml:space="preserve">web-24</w:t>
      </w:r>
      <w:r>
        <w:rPr>
          <w:b/>
          <w:bCs/>
        </w:rPr>
        <w:t xml:space="preserve">:</w:t>
      </w:r>
      <w:r>
        <w:t xml:space="preserve"> </w:t>
      </w:r>
      <w:r>
        <w:t xml:space="preserve">28 second-hop pages, 94 requests, and again</w:t>
      </w:r>
      <w:r>
        <w:t xml:space="preserve"> </w:t>
      </w:r>
      <w:r>
        <w:rPr>
          <w:b/>
          <w:bCs/>
        </w:rPr>
        <w:t xml:space="preserve">zero</w:t>
      </w:r>
      <w:r>
        <w:t xml:space="preserve"> </w:t>
      </w:r>
      <w:r>
        <w:t xml:space="preserve">verdicts changed (60 / 1 / 59 / 10 at both depths).</w:t>
      </w:r>
      <w:r>
        <w:t xml:space="preserve"> </w:t>
      </w:r>
      <w:r>
        <w:rPr>
          <w:b/>
          <w:bCs/>
        </w:rPr>
        <w:t xml:space="preserve">Run</w:t>
      </w:r>
      <w:r>
        <w:rPr>
          <w:b/>
          <w:bCs/>
        </w:rPr>
        <w:t xml:space="preserve"> </w:t>
      </w:r>
      <w:r>
        <w:rPr>
          <w:rStyle w:val="VerbatimChar"/>
          <w:b/>
          <w:bCs/>
        </w:rPr>
        <w:t xml:space="preserve">web-25</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(68 / 0 / 62 at both depths).</w:t>
      </w:r>
      <w:r>
        <w:t xml:space="preserve"> </w:t>
      </w:r>
      <w:r>
        <w:rPr>
          <w:b/>
          <w:bCs/>
        </w:rPr>
        <w:t xml:space="preserve">Run</w:t>
      </w:r>
      <w:r>
        <w:rPr>
          <w:b/>
          <w:bCs/>
        </w:rPr>
        <w:t xml:space="preserve"> </w:t>
      </w:r>
      <w:r>
        <w:rPr>
          <w:rStyle w:val="VerbatimChar"/>
          <w:b/>
          <w:bCs/>
        </w:rPr>
        <w:t xml:space="preserve">web-26</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(67 / 0 / 63 at both depths).</w:t>
      </w:r>
      <w:r>
        <w:t xml:space="preserve"> </w:t>
      </w:r>
      <w:r>
        <w:rPr>
          <w:b/>
          <w:bCs/>
        </w:rPr>
        <w:t xml:space="preserve">Run</w:t>
      </w:r>
      <w:r>
        <w:rPr>
          <w:b/>
          <w:bCs/>
        </w:rPr>
        <w:t xml:space="preserve"> </w:t>
      </w:r>
      <w:r>
        <w:rPr>
          <w:rStyle w:val="VerbatimChar"/>
          <w:b/>
          <w:bCs/>
        </w:rPr>
        <w:t xml:space="preserve">web-27</w:t>
      </w:r>
      <w:r>
        <w:rPr>
          <w:b/>
          <w:bCs/>
        </w:rPr>
        <w:t xml:space="preserve">:</w:t>
      </w:r>
      <w:r>
        <w:t xml:space="preserve"> </w:t>
      </w:r>
      <w:r>
        <w:t xml:space="preserve">33 second-hop pages, 109 requests, and again</w:t>
      </w:r>
      <w:r>
        <w:t xml:space="preserve"> </w:t>
      </w:r>
      <w:r>
        <w:rPr>
          <w:b/>
          <w:bCs/>
        </w:rPr>
        <w:t xml:space="preserve">zero</w:t>
      </w:r>
      <w:r>
        <w:t xml:space="preserve"> </w:t>
      </w:r>
      <w:r>
        <w:t xml:space="preserve">verdicts changed (69 / 0 / 61 at both depths). The second hop reached governance, secretariat and news pages, which is also where it met a personal name that depth 1 had never collected (section on masking). Run it yourself before assuming the same holds for</w:t>
      </w:r>
      <w:r>
        <w:t xml:space="preserve"> </w:t>
      </w:r>
      <w:r>
        <w:t xml:space="preserve">another federation or a later date.</w:t>
      </w:r>
    </w:p>
    <w:bookmarkStart w:id="43"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43"/>
    <w:bookmarkEnd w:id="44"/>
    <w:bookmarkStart w:id="48"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c>
          <w:tcPr/>
          <w:p>
            <w:pPr>
              <w:pStyle w:val="Compact"/>
            </w:pPr>
            <w:r>
              <w:rPr>
                <w:rStyle w:val="VerbatimChar"/>
              </w:rPr>
              <w:t xml:space="preserve">results.csv</w:t>
            </w:r>
          </w:p>
        </w:tc>
        <w:tc>
          <w:tcPr/>
          <w:p>
            <w:pPr>
              <w:pStyle w:val="Compact"/>
            </w:pPr>
            <w:r>
              <w:t xml:space="preserve">One row per node-point, for a spreadsheet or pivot table.</w:t>
            </w:r>
          </w:p>
        </w:tc>
      </w:tr>
      <w:t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c>
          <w:tcPr/>
          <w:p>
            <w:pPr>
              <w:pStyle w:val="Compact"/>
            </w:pPr>
            <w:r>
              <w:rPr>
                <w:rStyle w:val="VerbatimChar"/>
              </w:rPr>
              <w:t xml:space="preserve">checklist-v3.2.html</w:t>
            </w:r>
          </w:p>
        </w:tc>
        <w:tc>
          <w:tcPr/>
          <w:p>
            <w:pPr>
              <w:pStyle w:val="Compact"/>
            </w:pPr>
            <w:r>
              <w:t xml:space="preserve">The checklist points in full, with the reasoning behind each verdict.</w:t>
            </w:r>
          </w:p>
        </w:tc>
      </w:tr>
      <w:t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5"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Meaning</w:t>
            </w:r>
          </w:p>
        </w:tc>
      </w:tr>
      <w:t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w:t>
      </w:r>
      <w:r>
        <w:t xml:space="preserve"> </w:t>
      </w:r>
      <w:r>
        <w:t xml:space="preserve">“we found no contact link”</w:t>
      </w:r>
      <w:r>
        <w:t xml:space="preserve"> </w:t>
      </w:r>
      <w:r>
        <w:t xml:space="preserve">and</w:t>
      </w:r>
      <w:r>
        <w:t xml:space="preserve"> </w:t>
      </w:r>
      <w:r>
        <w:t xml:space="preserve">“the page did not load for us”</w:t>
      </w:r>
      <w:r>
        <w:t xml:space="preserve"> </w:t>
      </w:r>
      <w:r>
        <w:t xml:space="preserve">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5"/>
    <w:bookmarkStart w:id="46"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6"/>
    <w:bookmarkStart w:id="47"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Found on the page</w:t>
            </w:r>
          </w:p>
        </w:tc>
        <w:tc>
          <w:tcPr/>
          <w:p>
            <w:pPr>
              <w:pStyle w:val="Compact"/>
            </w:pPr>
            <w:r>
              <w:t xml:space="preserve">Written as</w:t>
            </w:r>
          </w:p>
        </w:tc>
      </w:tr>
      <w:t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web-27</w:t>
      </w:r>
      <w:r>
        <w:t xml:space="preserve"> </w:t>
      </w:r>
      <w:r>
        <w:t xml:space="preserve">(7 October 2026)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in the link text and, since</w:t>
      </w:r>
      <w:r>
        <w:t xml:space="preserve"> </w:t>
      </w:r>
      <w:r>
        <w:rPr>
          <w:rStyle w:val="VerbatimChar"/>
        </w:rPr>
        <w:t xml:space="preserve">web-12</w:t>
      </w:r>
      <w:r>
        <w:t xml:space="preserve">, also in the link’s address,</w:t>
      </w:r>
      <w:r>
        <w:t xml:space="preserve"> </w:t>
      </w:r>
      <w:r>
        <w:rPr>
          <w:rStyle w:val="VerbatimChar"/>
        </w:rPr>
        <w:t xml:space="preserve">/person/…/</w:t>
      </w:r>
      <w:r>
        <w:t xml:space="preserve">, which earlier published runs still carried). The second hop of</w:t>
      </w:r>
      <w:r>
        <w:t xml:space="preserve"> </w:t>
      </w:r>
      <w:r>
        <w:rPr>
          <w:rStyle w:val="VerbatimChar"/>
        </w:rPr>
        <w:t xml:space="preserve">web-13</w:t>
      </w:r>
      <w:r>
        <w:t xml:space="preserve"> </w:t>
      </w:r>
      <w:r>
        <w:t xml:space="preserve">added a third: a person quoted in a news item on a Czechia page reached only at depth 2 (in</w:t>
      </w:r>
      <w:r>
        <w:t xml:space="preserve"> </w:t>
      </w:r>
      <w:r>
        <w:rPr>
          <w:rStyle w:val="VerbatimChar"/>
        </w:rPr>
        <w:t xml:space="preserve">eosc-cz.json</w:t>
      </w:r>
      <w:r>
        <w:t xml:space="preserve">, in the quotation and in the address of the interview it links to).</w:t>
      </w:r>
      <w:r>
        <w:t xml:space="preserve"> </w:t>
      </w:r>
      <w:r>
        <w:rPr>
          <w:rStyle w:val="VerbatimChar"/>
        </w:rPr>
        <w:t xml:space="preserve">web-14</w:t>
      </w:r>
      <w:r>
        <w:t xml:space="preserve">, which also reads services and policies pages, added many more, and</w:t>
      </w:r>
      <w:r>
        <w:t xml:space="preserve"> </w:t>
      </w:r>
      <w:r>
        <w:rPr>
          <w:rStyle w:val="VerbatimChar"/>
        </w:rPr>
        <w:t xml:space="preserve">web-15</w:t>
      </w:r>
      <w:r>
        <w:t xml:space="preserve">,</w:t>
      </w:r>
      <w:r>
        <w:t xml:space="preserve"> </w:t>
      </w:r>
      <w:r>
        <w:rPr>
          <w:rStyle w:val="VerbatimChar"/>
        </w:rPr>
        <w:t xml:space="preserve">web-16</w:t>
      </w:r>
      <w:r>
        <w:t xml:space="preserve">,</w:t>
      </w:r>
      <w:r>
        <w:t xml:space="preserve"> </w:t>
      </w:r>
      <w:r>
        <w:rPr>
          <w:rStyle w:val="VerbatimChar"/>
        </w:rPr>
        <w:t xml:space="preserve">web-18</w:t>
      </w:r>
      <w:r>
        <w:t xml:space="preserve">,</w:t>
      </w:r>
      <w:r>
        <w:t xml:space="preserve"> </w:t>
      </w:r>
      <w:r>
        <w:rPr>
          <w:rStyle w:val="VerbatimChar"/>
        </w:rPr>
        <w:t xml:space="preserve">web-21</w:t>
      </w:r>
      <w:r>
        <w:t xml:space="preserve">,</w:t>
      </w:r>
      <w:r>
        <w:t xml:space="preserve"> </w:t>
      </w:r>
      <w:r>
        <w:rPr>
          <w:rStyle w:val="VerbatimChar"/>
        </w:rPr>
        <w:t xml:space="preserve">web-22</w:t>
      </w:r>
      <w:r>
        <w:t xml:space="preserve">,</w:t>
      </w:r>
      <w:r>
        <w:t xml:space="preserve"> </w:t>
      </w:r>
      <w:r>
        <w:rPr>
          <w:rStyle w:val="VerbatimChar"/>
        </w:rPr>
        <w:t xml:space="preserve">web-23</w:t>
      </w:r>
      <w:r>
        <w:t xml:space="preserve">,</w:t>
      </w:r>
      <w:r>
        <w:t xml:space="preserve"> </w:t>
      </w:r>
      <w:r>
        <w:rPr>
          <w:rStyle w:val="VerbatimChar"/>
        </w:rPr>
        <w:t xml:space="preserve">web-24</w:t>
      </w:r>
      <w:r>
        <w:t xml:space="preserve">,</w:t>
      </w:r>
      <w:r>
        <w:t xml:space="preserve"> </w:t>
      </w:r>
      <w:r>
        <w:rPr>
          <w:rStyle w:val="VerbatimChar"/>
        </w:rPr>
        <w:t xml:space="preserve">web-25</w:t>
      </w:r>
      <w:r>
        <w:t xml:space="preserve"> </w:t>
      </w:r>
      <w:r>
        <w:t xml:space="preserve">and</w:t>
      </w:r>
      <w:r>
        <w:t xml:space="preserve"> </w:t>
      </w:r>
      <w:r>
        <w:rPr>
          <w:rStyle w:val="VerbatimChar"/>
        </w:rPr>
        <w:t xml:space="preserve">web-26</w:t>
      </w:r>
      <w:r>
        <w:t xml:space="preserve"> </w:t>
      </w:r>
      <w:r>
        <w:t xml:space="preserve">carry the same ones (BBMRI-ERIC’s apart, in</w:t>
      </w:r>
      <w:r>
        <w:t xml:space="preserve"> </w:t>
      </w:r>
      <w:r>
        <w:rPr>
          <w:rStyle w:val="VerbatimChar"/>
        </w:rPr>
        <w:t xml:space="preserve">web-24</w:t>
      </w:r>
      <w:r>
        <w:t xml:space="preserve">, where its page was not fetched;</w:t>
      </w:r>
      <w:r>
        <w:t xml:space="preserve"> </w:t>
      </w:r>
      <w:r>
        <w:rPr>
          <w:rStyle w:val="VerbatimChar"/>
        </w:rPr>
        <w:t xml:space="preserve">web-25</w:t>
      </w:r>
      <w:r>
        <w:t xml:space="preserve"> </w:t>
      </w:r>
      <w:r>
        <w:t xml:space="preserve">adds fifteen on BBMRI-ERIC’s</w:t>
      </w:r>
      <w:r>
        <w:t xml:space="preserve"> </w:t>
      </w:r>
      <w:r>
        <w:rPr>
          <w:rStyle w:val="VerbatimChar"/>
        </w:rPr>
        <w:t xml:space="preserve">dev3.</w:t>
      </w:r>
      <w:r>
        <w:t xml:space="preserve"> </w:t>
      </w:r>
      <w:r>
        <w:t xml:space="preserve">pages: its Director General on the legal notice, the seven members of its scientific and ethical advisory board, the Stakeholder Forum chair and the head of public affairs, and five finance, project and HR staff listed in capitals) (</w:t>
      </w:r>
      <w:r>
        <w:rPr>
          <w:rStyle w:val="VerbatimChar"/>
        </w:rPr>
        <w:t xml:space="preserve">web-21</w:t>
      </w:r>
      <w:r>
        <w:t xml:space="preserve"> </w:t>
      </w:r>
      <w:r>
        <w:t xml:space="preserve">adds one, a photo credit in an image description on Data Terra’s new page;</w:t>
      </w:r>
      <w:r>
        <w:t xml:space="preserve"> </w:t>
      </w:r>
      <w:r>
        <w:rPr>
          <w:rStyle w:val="VerbatimChar"/>
        </w:rPr>
        <w:t xml:space="preserve">web-22</w:t>
      </w:r>
      <w:r>
        <w:t xml:space="preserve"> </w:t>
      </w:r>
      <w:r>
        <w:t xml:space="preserve">adds two staff names in a news item on EUDAT’s new page and one more GÉANT observer;</w:t>
      </w:r>
      <w:r>
        <w:t xml:space="preserve"> </w:t>
      </w:r>
      <w:r>
        <w:rPr>
          <w:rStyle w:val="VerbatimChar"/>
        </w:rPr>
        <w:t xml:space="preserve">web-27</w:t>
      </w:r>
      <w:r>
        <w:t xml:space="preserve"> </w:t>
      </w:r>
      <w:r>
        <w:t xml:space="preserve">adds the people named in the captions of historical public-domain photos on Poland’s page): about thirty staff, board and news-author names on BBMRI-ERIC’s and EGI’s pages, and the author lists of publication citations on Czechia’s, D4Science’s (EOSC DTO, Italy) and PaNOSC’s pages. Two of those citation lists were already in the evidence published as</w:t>
      </w:r>
      <w:r>
        <w:t xml:space="preserve"> </w:t>
      </w:r>
      <w:r>
        <w:rPr>
          <w:rStyle w:val="VerbatimChar"/>
        </w:rPr>
        <w:t xml:space="preserve">web-13</w:t>
      </w:r>
      <w:r>
        <w:t xml:space="preserve"> </w:t>
      </w:r>
      <w:r>
        <w:t xml:space="preserve">and were missed then; they remain in the git history.</w:t>
      </w:r>
      <w:r>
        <w:t xml:space="preserve"> </w:t>
      </w:r>
      <w:r>
        <w:rPr>
          <w:rStyle w:val="VerbatimChar"/>
        </w:rPr>
        <w:t xml:space="preserve">web-16</w:t>
      </w:r>
      <w:r>
        <w:t xml:space="preserve">, the first run with GÉANT’s page served since 24 September, reached its executive team, governance and membership pages: about 120 names of officers, board members and General Assembly representatives, some cut short at the end of a link label (</w:t>
      </w:r>
      <w:r>
        <w:t xml:space="preserve">“Heidi Fraser-Kr…”</w:t>
      </w:r>
      <w:r>
        <w:t xml:space="preserve">). They were taken from the fixed patterns of those pages (</w:t>
      </w:r>
      <w:r>
        <w:t xml:space="preserve">“Representative:”</w:t>
      </w:r>
      <w:r>
        <w:t xml:space="preserve">,</w:t>
      </w:r>
      <w:r>
        <w:t xml:space="preserve"> </w:t>
      </w:r>
      <w:r>
        <w:t xml:space="preserve">“Substitute:”</w:t>
      </w:r>
      <w:r>
        <w:t xml:space="preserve">,</w:t>
      </w:r>
      <w:r>
        <w:t xml:space="preserve"> </w:t>
      </w:r>
      <w:r>
        <w:t xml:space="preserve">“… Chief … Officer”</w:t>
      </w:r>
      <w:r>
        <w:t xml:space="preserve">,</w:t>
      </w:r>
      <w:r>
        <w:t xml:space="preserve"> </w:t>
      </w:r>
      <w:r>
        <w:t xml:space="preserve">“… Member”</w:t>
      </w:r>
      <w:r>
        <w:t xml:space="preserve">) and masked everywhere, truncated forms included. A deeper run reads more pages, and so needs this check more; look for citations (</w:t>
      </w:r>
      <w:r>
        <w:t xml:space="preserve">“Surname, I.”</w:t>
      </w:r>
      <w:r>
        <w:t xml:space="preserve"> </w:t>
      </w:r>
      <w:r>
        <w:t xml:space="preserve">lists before a year) as well as for people named in prose.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r>
        <w:t xml:space="preserve">).</w:t>
      </w:r>
    </w:p>
    <w:p>
      <w:r>
        <w:pict>
          <v:rect style="width:0;height:1.5pt" o:hralign="center" o:hrstd="t" o:hr="t"/>
        </w:pict>
      </w:r>
    </w:p>
    <w:bookmarkEnd w:id="47"/>
    <w:bookmarkEnd w:id="48"/>
    <w:bookmarkStart w:id="51"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453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c>
          <w:tcPr/>
          <w:p>
            <w:pPr>
              <w:pStyle w:val="Compact"/>
            </w:pPr>
            <w:r>
              <w:rPr>
                <w:rStyle w:val="VerbatimChar"/>
              </w:rPr>
              <w:t xml:space="preserve">test_checklist.py</w:t>
            </w:r>
          </w:p>
        </w:tc>
        <w:tc>
          <w:tcPr/>
          <w:p>
            <w:pPr>
              <w:pStyle w:val="Compact"/>
            </w:pPr>
            <w:r>
              <w:t xml:space="preserve">19</w:t>
            </w:r>
          </w:p>
        </w:tc>
        <w:tc>
          <w:tcPr/>
          <w:p>
            <w:pPr>
              <w:pStyle w:val="Compact"/>
            </w:pPr>
            <w:r>
              <w:t xml:space="preserve">The transcription matches the source document, including its SHA-256 for every committed revision, the scoped name list agrees with the official one, switching</w:t>
            </w:r>
            <w:r>
              <w:t xml:space="preserve"> </w:t>
            </w:r>
            <w:r>
              <w:rPr>
                <w:rStyle w:val="VerbatimChar"/>
              </w:rPr>
              <w:t xml:space="preserve">DEFAULT_CHECKLIST</w:t>
            </w:r>
            <w:r>
              <w:t xml:space="preserve"> </w:t>
            </w:r>
            <w:r>
              <w:t xml:space="preserve">carries the help texts with it, and each revision selects its own item 5 rule.</w:t>
            </w:r>
          </w:p>
        </w:tc>
      </w:tr>
      <w:tr>
        <w:tc>
          <w:tcPr/>
          <w:p>
            <w:pPr>
              <w:pStyle w:val="Compact"/>
            </w:pPr>
            <w:r>
              <w:rPr>
                <w:rStyle w:val="VerbatimChar"/>
              </w:rPr>
              <w:t xml:space="preserve">test_checks.py</w:t>
            </w:r>
          </w:p>
        </w:tc>
        <w:tc>
          <w:tcPr/>
          <w:p>
            <w:pPr>
              <w:pStyle w:val="Compact"/>
            </w:pPr>
            <w:r>
              <w:t xml:space="preserve">83</w:t>
            </w:r>
          </w:p>
        </w:tc>
        <w:tc>
          <w:tcPr/>
          <w:p>
            <w:pPr>
              <w:pStyle w:val="Compact"/>
            </w:pPr>
            <w:r>
              <w:t xml:space="preserve">The verdict logic, point by point, including both item 5 rules (v3.2: no AUP/UAP link on the NLP fails, one document for both and a licence are review), including the render gate, the EOSC-asset token rule, that a point 3 summary never denies having a name list it was given, and that a link merely labelled</w:t>
            </w:r>
            <w:r>
              <w:t xml:space="preserve"> </w:t>
            </w:r>
            <w:r>
              <w:t xml:space="preserve">“support”</w:t>
            </w:r>
            <w:r>
              <w:t xml:space="preserve"> </w:t>
            </w:r>
            <w:r>
              <w:t xml:space="preserve">does not settle point 6.</w:t>
            </w:r>
          </w:p>
        </w:tc>
      </w:tr>
      <w:t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that follows the item 5 rule,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9">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50"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50"/>
    <w:bookmarkEnd w:id="51"/>
    <w:bookmarkStart w:id="52"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w:t>
      </w:r>
      <w:r>
        <w:t xml:space="preserve"> </w:t>
      </w:r>
      <w:r>
        <w:rPr>
          <w:rStyle w:val="VerbatimChar"/>
        </w:rPr>
        <w:t xml:space="preserve">dev3.</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52"/>
    <w:bookmarkStart w:id="53"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 and fix</w:t>
            </w:r>
          </w:p>
        </w:tc>
      </w:tr>
      <w:t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did it until 5 October 2026. Ask the node for the public address or an exception; do not work around it. Section 6.</w:t>
            </w:r>
          </w:p>
        </w:tc>
      </w:tr>
      <w:t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w:t>
            </w:r>
            <w:r>
              <w:t xml:space="preserve"> </w:t>
            </w:r>
            <w:r>
              <w:t xml:space="preserve">“Changing a node’s URL”</w:t>
            </w:r>
            <w:r>
              <w:t xml:space="preserve">, and example 2 in section 11.</w:t>
            </w:r>
          </w:p>
        </w:tc>
      </w:tr>
      <w:t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53"/>
    <w:bookmarkStart w:id="54"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v3.2.yaml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54"/>
    <w:bookmarkStart w:id="58"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5"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t>
      </w:r>
      <w:r>
        <w:t xml:space="preserve">“Website address”</w:t>
      </w:r>
      <w:r>
        <w:t xml:space="preserve">,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20">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w:t>
      </w:r>
      <w:r>
        <w:rPr>
          <w:b/>
          <w:bCs/>
        </w:rPr>
        <w:t xml:space="preserve"> </w:t>
      </w:r>
      <w:r>
        <w:rPr>
          <w:b/>
          <w:bCs/>
        </w:rPr>
        <w:t xml:space="preserve">“Evidence from a different URL”</w:t>
      </w:r>
      <w:r>
        <w:rPr>
          <w:b/>
          <w:bCs/>
        </w:rPr>
        <w:t xml:space="preserve">.</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w:t>
      </w:r>
      <w:r>
        <w:t xml:space="preserve">“130 cells: 69 PASS · 0 FAIL · 61 review”</w:t>
      </w:r>
      <w:r>
        <w:t xml:space="preserve">);</w:t>
      </w:r>
    </w:p>
    <w:p>
      <w:pPr>
        <w:pStyle w:val="Compact"/>
        <w:numPr>
          <w:ilvl w:val="0"/>
          <w:numId w:val="1008"/>
        </w:numPr>
      </w:pPr>
      <w:r>
        <w:t xml:space="preserve">“The published figures”</w:t>
      </w:r>
      <w:r>
        <w:t xml:space="preserve"> </w:t>
      </w:r>
      <w:r>
        <w:t xml:space="preserve">in</w:t>
      </w:r>
      <w:r>
        <w:t xml:space="preserve"> </w:t>
      </w:r>
      <w:r>
        <w:rPr>
          <w:rStyle w:val="VerbatimChar"/>
        </w:rPr>
        <w:t xml:space="preserve">docs/TEST-SUITE.md</w:t>
      </w:r>
      <w:r>
        <w:t xml:space="preserve">, and the node list in</w:t>
      </w:r>
      <w:r>
        <w:t xml:space="preserve"> </w:t>
      </w:r>
      <w:r>
        <w:t xml:space="preserve">“The node list — a YAML file”</w:t>
      </w:r>
      <w:r>
        <w:t xml:space="preserve"> </w:t>
      </w:r>
      <w:r>
        <w:t xml:space="preserve">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5"/>
    <w:bookmarkStart w:id="56"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6"/>
    <w:bookmarkStart w:id="57"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Compact"/>
        <w:numPr>
          <w:ilvl w:val="0"/>
          <w:numId w:val="1009"/>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w:t>
      </w:r>
      <w:r>
        <w:t xml:space="preserve"> </w:t>
      </w:r>
      <w:r>
        <w:t xml:space="preserve">“on the NLP or in the</w:t>
      </w:r>
      <w:r>
        <w:t xml:space="preserve"> </w:t>
      </w:r>
      <w:r>
        <w:t xml:space="preserve">Catalogue”</w:t>
      </w:r>
      <w:r>
        <w:t xml:space="preserv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7"/>
    <w:bookmarkEnd w:id="58"/>
    <w:bookmarkStart w:id="59"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checklist/20260928_Node_Landing_Page_Verification_Checklist_v3.2.pdf</w:t>
      </w:r>
      <w:r>
        <w:t xml:space="preserve">, transcribed to</w:t>
      </w:r>
      <w:r>
        <w:t xml:space="preserve"> </w:t>
      </w:r>
      <w:r>
        <w:rPr>
          <w:rStyle w:val="VerbatimChar"/>
        </w:rPr>
        <w:t xml:space="preserve">checklist/v3.2.yaml</w:t>
      </w:r>
      <w:r>
        <w:t xml:space="preserve"> </w:t>
      </w:r>
      <w:r>
        <w:t xml:space="preserve">with its SHA-256 pinned (earlier revisions:</w:t>
      </w:r>
      <w:r>
        <w:t xml:space="preserve"> </w:t>
      </w:r>
      <w:r>
        <w:rPr>
          <w:rStyle w:val="VerbatimChar"/>
        </w:rPr>
        <w:t xml:space="preserve">checklist/v3.1.yaml</w:t>
      </w:r>
      <w:r>
        <w:t xml:space="preserve"> </w:t>
      </w:r>
      <w:r>
        <w:t xml:space="preserve">and</w:t>
      </w:r>
      <w:r>
        <w:t xml:space="preserve"> </w:t>
      </w:r>
      <w:r>
        <w:rPr>
          <w:rStyle w:val="VerbatimChar"/>
        </w:rPr>
        <w:t xml:space="preserve">checklist/v3.0.yaml</w:t>
      </w:r>
      <w:r>
        <w:t xml:space="preserve">, with their documents)</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9"/>
    <w:sectPr>
      <w:footerReference w:type="default" r:id="rId1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hyperlink" Target="https://docs.astral.sh/uv/" TargetMode="External"/><Relationship Id="rId20" Type="http://schemas.openxmlformats.org/officeDocument/2006/relationships/hyperlink" Target="https://eosc.eu/building-the-eosc-federation/" TargetMode="External"/><Relationship Id="rId14" Type="http://schemas.openxmlformats.org/officeDocument/2006/relationships/hyperlink" Target="https://github.com/marioreale/eosc-basic-compliance/actions/runs/36431202625" TargetMode="External"/><Relationship Id="rId13" Type="http://schemas.openxmlformats.org/officeDocument/2006/relationships/hyperlink" Target="https://github.com/marioreale/eosc-basic-compliance/actions/runs/36493197701" TargetMode="External"/><Relationship Id="rId12" Type="http://schemas.openxmlformats.org/officeDocument/2006/relationships/hyperlink" Target="https://github.com/marioreale/eosc-basic-compliance/actions/runs/36494907672" TargetMode="External"/><Relationship Id="rId11" Type="http://schemas.openxmlformats.org/officeDocument/2006/relationships/hyperlink" Target="https://github.com/marioreale/eosc-basic-compliance/actions/runs/37492974153" TargetMode="External"/><Relationship Id="rId10" Type="http://schemas.openxmlformats.org/officeDocument/2006/relationships/hyperlink" Target="https://github.com/marioreale/eosc-basic-compliance/actions/runs/37692836637" TargetMode="External"/><Relationship Id="rId9" Type="http://schemas.openxmlformats.org/officeDocument/2006/relationships/hyperlink" Target="https://github.com/marioreale/eosc-basic-compliance/blob/main/docs/ANALYSIS-WORKFLOW.md" TargetMode="External"/><Relationship Id="rId49" Type="http://schemas.openxmlformats.org/officeDocument/2006/relationships/hyperlink" Target="https://github.com/marioreale/eosc-basic-compliance/blob/main/docs/TEST-SUITE.md" TargetMode="External"/><Relationship Id="rId16" Type="http://schemas.openxmlformats.org/officeDocument/2006/relationships/footer" Target="footer1.xml"/></Relationships>
</file>

<file path=word/_rels/footnotes.xml.rels><?xml version='1.0' encoding='UTF-8' standalone='yes'?>
<Relationships xmlns="http://schemas.openxmlformats.org/package/2006/relationships"><Relationship Id="rId15" Type="http://schemas.openxmlformats.org/officeDocument/2006/relationships/hyperlink" Target="https://docs.astral.sh/uv/" TargetMode="External"/><Relationship Id="rId20" Type="http://schemas.openxmlformats.org/officeDocument/2006/relationships/hyperlink" Target="https://eosc.eu/building-the-eosc-federation/" TargetMode="External"/><Relationship Id="rId14" Type="http://schemas.openxmlformats.org/officeDocument/2006/relationships/hyperlink" Target="https://github.com/marioreale/eosc-basic-compliance/actions/runs/36431202625" TargetMode="External"/><Relationship Id="rId13" Type="http://schemas.openxmlformats.org/officeDocument/2006/relationships/hyperlink" Target="https://github.com/marioreale/eosc-basic-compliance/actions/runs/36493197701" TargetMode="External"/><Relationship Id="rId12" Type="http://schemas.openxmlformats.org/officeDocument/2006/relationships/hyperlink" Target="https://github.com/marioreale/eosc-basic-compliance/actions/runs/36494907672" TargetMode="External"/><Relationship Id="rId11" Type="http://schemas.openxmlformats.org/officeDocument/2006/relationships/hyperlink" Target="https://github.com/marioreale/eosc-basic-compliance/actions/runs/37492974153" TargetMode="External"/><Relationship Id="rId10" Type="http://schemas.openxmlformats.org/officeDocument/2006/relationships/hyperlink" Target="https://github.com/marioreale/eosc-basic-compliance/actions/runs/37692836637" TargetMode="External"/><Relationship Id="rId9" Type="http://schemas.openxmlformats.org/officeDocument/2006/relationships/hyperlink" Target="https://github.com/marioreale/eosc-basic-compliance/blob/main/docs/ANALYSIS-WORKFLOW.md" TargetMode="External"/><Relationship Id="rId49" Type="http://schemas.openxmlformats.org/officeDocument/2006/relationships/hyperlink" Target="https://github.com/marioreale/eosc-basic-compliance/blob/main/docs/TEST-SUI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7 October 2026 for the re-issued checklist v3.2</dc:creator>
  <dc:language>en-GB</dc:language>
  <cp:keywords/>
  <dcterms:created xsi:type="dcterms:W3CDTF">2026-10-07T22:10:22Z</dcterms:created>
  <dcterms:modified xsi:type="dcterms:W3CDTF">2026-10-07T22:10:22Z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