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Repository: github.com/marioreale/eosc-basic-compliance</w:t>
      </w:r>
    </w:p>
    <w:p>
      <w:pPr>
        <w:pStyle w:val="Date"/>
      </w:pPr>
      <w:r>
        <w:t xml:space="preserve">29 September 2026 (checklist v3.2) — built from the Markdown guides in the same commit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v3.2</w:t>
      </w:r>
      <w:r>
        <w:t xml:space="preserve"> </w:t>
      </w:r>
      <w:r>
        <w:t xml:space="preserve">(28 September 2026).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2026, and again on 29 September 2026 for checklist v3.2, when</w:t>
      </w:r>
      <w:r>
        <w:t xml:space="preserve"> </w:t>
      </w:r>
      <w:r>
        <w:t xml:space="preserve">section 5 gained the item 5 rule of v3.2 and the line numbers of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 </w:t>
      </w:r>
      <w:r>
        <w:t xml:space="preserve">were re-measured: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checklist-v3.2.html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5p</w:t>
            </w:r>
          </w:p>
        </w:tc>
        <w:tc>
          <w:tcPr/>
          <w:p>
            <w:pPr>
              <w:pStyle w:val="Compact"/>
            </w:pPr>
            <w:r>
              <w:t xml:space="preserve">policy/policies (not privacy, cookie or "policy makers"), legal, terms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5s</w:t>
            </w:r>
          </w:p>
        </w:tc>
        <w:tc>
          <w:tcPr/>
          <w:p>
            <w:pPr>
              <w:pStyle w:val="Compact"/>
            </w:pPr>
            <w:r>
              <w:t xml:space="preserve">service/services, catalog/catalogue, resource/resources</w:t>
            </w:r>
          </w:p>
        </w:tc>
      </w:tr>
    </w:tbl>
    <w:p>
      <w:pPr>
        <w:numPr>
          <w:ilvl w:val="0"/>
          <w:numId w:val="1000"/>
        </w:numPr>
      </w:pPr>
      <w:r>
        <w:t xml:space="preserve">Purposes 5p and 5s are not checklist points. They exist because v3.2 accepts</w:t>
      </w:r>
      <w:r>
        <w:t xml:space="preserve"> </w:t>
      </w:r>
      <w:r>
        <w:t xml:space="preserve">the AUP and UAP "via intermediate web pages linked by the NLP": a page</w:t>
      </w:r>
      <w:r>
        <w:t xml:space="preserve"> </w:t>
      </w:r>
      <w:r>
        <w:t xml:space="preserve">fetched for them is read by 5b and 5c for policy links. They come last, so a</w:t>
      </w:r>
      <w:r>
        <w:t xml:space="preserve"> </w:t>
      </w:r>
      <w:r>
        <w:t xml:space="preserve">per-node cap drops them before a link that settles a point, and a link</w:t>
      </w:r>
      <w:r>
        <w:t xml:space="preserve"> </w:t>
      </w:r>
      <w:r>
        <w:t xml:space="preserve">already chosen for another purpose is not tagged with them. They are looked</w:t>
      </w:r>
      <w:r>
        <w:t xml:space="preserve"> </w:t>
      </w:r>
      <w:r>
        <w:t xml:space="preserve">for on the landing page only, never at depth 2: in run</w:t>
      </w:r>
      <w:r>
        <w:t xml:space="preserve"> </w:t>
      </w:r>
      <w:r>
        <w:rPr>
          <w:rStyle w:val="VerbatimChar"/>
        </w:rPr>
        <w:t xml:space="preserve">web-14</w:t>
      </w:r>
      <w:r>
        <w:t xml:space="preserve"> </w:t>
      </w:r>
      <w:r>
        <w:t xml:space="preserve">looking for</w:t>
      </w:r>
      <w:r>
        <w:t xml:space="preserve"> </w:t>
      </w:r>
      <w:r>
        <w:t xml:space="preserve">them at the second hop too used the whole fetch budget. A link is excluded</w:t>
      </w:r>
      <w:r>
        <w:t xml:space="preserve"> </w:t>
      </w:r>
      <w:r>
        <w:t xml:space="preserve">from 5p when its label or address mentions privacy or cookies.</w:t>
      </w:r>
    </w:p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772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5c, with the</w:t>
            </w:r>
            <w:r>
              <w:t xml:space="preserve"> </w:t>
            </w:r>
            <w:r>
              <w:rPr>
                <w:rStyle w:val="VerbatimChar"/>
              </w:rPr>
              <w:t xml:space="preserve">on_nlp</w:t>
            </w:r>
            <w:r>
              <w:t xml:space="preserve"> </w:t>
            </w:r>
            <w:r>
              <w:t xml:space="preserve">switch for the item 5 rule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which-item-5-rule-applies"/>
    <w:p>
      <w:pPr>
        <w:pStyle w:val="Heading3"/>
      </w:pPr>
      <w:r>
        <w:t xml:space="preserve">Which item 5 rule applies</w:t>
      </w:r>
    </w:p>
    <w:p>
      <w:pPr>
        <w:pStyle w:val="FirstParagraph"/>
      </w:pPr>
      <w:r>
        <w:t xml:space="preserve">Item 5 changed in checklist v3.2 (28 September 2026). Under v3.0 and v3.1 the</w:t>
      </w:r>
      <w:r>
        <w:t xml:space="preserve"> </w:t>
      </w:r>
      <w:r>
        <w:t xml:space="preserve">purpose description, the AUP and the UAP had to be accessible in English</w:t>
      </w:r>
      <w:r>
        <w:t xml:space="preserve"> </w:t>
      </w:r>
      <w:r>
        <w:t xml:space="preserve">"either directly or via the link to the resource's entry in the EOSC</w:t>
      </w:r>
      <w:r>
        <w:t xml:space="preserve"> </w:t>
      </w:r>
      <w:r>
        <w:t xml:space="preserve">Catalogue". Under v3.2 they must be accessible "both on the NLP presenting the</w:t>
      </w:r>
      <w:r>
        <w:t xml:space="preserve"> </w:t>
      </w:r>
      <w:r>
        <w:t xml:space="preserve">resource to the users (directly on the NLP itself or via intermediate web pages</w:t>
      </w:r>
      <w:r>
        <w:t xml:space="preserve"> </w:t>
      </w:r>
      <w:r>
        <w:t xml:space="preserve">linked by the NLP) and via the link to the resource's entry in the EOSC</w:t>
      </w:r>
      <w:r>
        <w:t xml:space="preserve"> </w:t>
      </w:r>
      <w:r>
        <w:t xml:space="preserve">Catalogue", which the document spells out as: present "for each resource in the</w:t>
      </w:r>
      <w:r>
        <w:t xml:space="preserve"> </w:t>
      </w:r>
      <w:r>
        <w:t xml:space="preserve">EOSC Exchange, both on the NLP itself (or on pages linked by the NLP web page)</w:t>
      </w:r>
      <w:r>
        <w:t xml:space="preserve"> </w:t>
      </w:r>
      <w:r>
        <w:t xml:space="preserve">and in the Metadata about the Resource in the Node Catalogue". This is the</w:t>
      </w:r>
      <w:r>
        <w:t xml:space="preserve"> </w:t>
      </w:r>
      <w:r>
        <w:t xml:space="preserve">wording of v3.2 as re-issued on 29 September 2026; the first copy said</w:t>
      </w:r>
      <w:r>
        <w:t xml:space="preserve"> </w:t>
      </w:r>
      <w:r>
        <w:t xml:space="preserve">"directly on the NLP" only, and is discarded.</w:t>
      </w:r>
    </w:p>
    <w:p>
      <w:pPr>
        <w:pStyle w:val="BodyText"/>
      </w:pPr>
      <w:r>
        <w:rPr>
          <w:rStyle w:val="VerbatimChar"/>
        </w:rPr>
        <w:t xml:space="preserve">check_5a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take a switch,</w:t>
      </w:r>
      <w:r>
        <w:t xml:space="preserve"> </w:t>
      </w:r>
      <w:r>
        <w:rPr>
          <w:rStyle w:val="VerbatimChar"/>
        </w:rPr>
        <w:t xml:space="preserve">on_nlp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passes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item5_on_nlp</w:t>
      </w:r>
      <w:r>
        <w:t xml:space="preserve">, and the CLI reads it from the checklist file: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do not declare it, which the CLI reads as false. So rebuilding a run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 </w:t>
      </w:r>
      <w:r>
        <w:t xml:space="preserve">applies the v3.1 rule, and reproduces that run</w:t>
      </w:r>
      <w:r>
        <w:t xml:space="preserve"> </w:t>
      </w:r>
      <w:r>
        <w:t xml:space="preserve">exactly. The functions default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the rule of the default checklist.</w:t>
      </w:r>
    </w:p>
    <w:p>
      <w:pPr>
        <w:pStyle w:val="BodyText"/>
      </w:pPr>
      <w:r>
        <w:t xml:space="preserve">The tool reads the landing page and, one level down, the pages it links to. It</w:t>
      </w:r>
      <w:r>
        <w:t xml:space="preserve"> </w:t>
      </w:r>
      <w:r>
        <w:t xml:space="preserve">never reads the EOSC Catalogue. Under v3.2 that means it can check only the NLP</w:t>
      </w:r>
      <w:r>
        <w:t xml:space="preserve"> </w:t>
      </w:r>
      <w:r>
        <w:t xml:space="preserve">half of item 5, and every 5a–5c result says so.</w:t>
      </w:r>
    </w:p>
    <w:bookmarkEnd w:id="27"/>
    <w:bookmarkStart w:id="28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), under</w:t>
      </w:r>
      <w:r>
        <w:t xml:space="preserve"> </w:t>
      </w:r>
      <w:r>
        <w:t xml:space="preserve">either rule.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</w:t>
      </w:r>
      <w:r>
        <w:t xml:space="preserve"> </w:t>
      </w:r>
      <w:r>
        <w:t xml:space="preserve">judging whether a description states a purpose is reading. Under v3.1 the</w:t>
      </w:r>
      <w:r>
        <w:t xml:space="preserve"> </w:t>
      </w:r>
      <w:r>
        <w:t xml:space="preserve">message adds that the description may live in the Catalogue entry instead;</w:t>
      </w:r>
      <w:r>
        <w:t xml:space="preserve"> </w:t>
      </w:r>
      <w:r>
        <w:t xml:space="preserve">under v3.2 it says the description must be both on the NLP (directly or on a</w:t>
      </w:r>
      <w:r>
        <w:t xml:space="preserve"> </w:t>
      </w:r>
      <w:r>
        <w:t xml:space="preserve">page it links to) and in the Catalogue metadata, and the reviewer action asks for both. There is no branch on</w:t>
      </w:r>
      <w:r>
        <w:t xml:space="preserve"> </w:t>
      </w:r>
      <w:r>
        <w:t xml:space="preserve">which the tool could honestly resolve it, so it does not pretend to.</w:t>
      </w:r>
    </w:p>
    <w:p>
      <w:r>
        <w:pict>
          <v:rect style="width:0;height:1.5pt" o:hralign="center" o:hrstd="t" o:hr="t"/>
        </w:pict>
      </w:r>
    </w:p>
    <w:bookmarkEnd w:id="28"/>
    <w:bookmarkStart w:id="29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 Each also receives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point's vocabulary, which the v3.2 rule uses: 5b looks for a UAP</w:t>
      </w:r>
      <w:r>
        <w:t xml:space="preserve"> </w:t>
      </w:r>
      <w:r>
        <w:t xml:space="preserve">link, and 5c for an AUP link, when its own is missing.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p>
      <w:pPr>
        <w:pStyle w:val="FirstParagraph"/>
      </w:pPr>
      <w:r>
        <w:t xml:space="preserve">Branches 1–5 are the same under both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</w:tbl>
    <w:p>
      <w:pPr>
        <w:pStyle w:val="BodyText"/>
      </w:pPr>
      <w:r>
        <w:t xml:space="preserve">Under v3.2, the reviewer action of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(branches 1 and 5) adds that the</w:t>
      </w:r>
      <w:r>
        <w:t xml:space="preserve"> </w:t>
      </w:r>
      <w:r>
        <w:t xml:space="preserve">policy must also be in each resource's Catalogue metadata, which the tool does</w:t>
      </w:r>
      <w:r>
        <w:t xml:space="preserve"> </w:t>
      </w:r>
      <w:r>
        <w:t xml:space="preserve">not read: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settles the NLP half only.</w:t>
      </w:r>
    </w:p>
    <w:p>
      <w:pPr>
        <w:pStyle w:val="BodyText"/>
      </w:pPr>
      <w:r>
        <w:t xml:space="preserve">When no link to the point's own policy was found, the rules differ.</w:t>
      </w:r>
    </w:p>
    <w:p>
      <w:pPr>
        <w:pStyle w:val="BodyText"/>
      </w:pPr>
      <w:r>
        <w:rPr>
          <w:b/>
          <w:bCs/>
        </w:rPr>
        <w:t xml:space="preserve">Checklist v3.0 and v3.1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false):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: the policy could be in the Catalogue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Checklist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true), in this order. "Linked pages read" are the</w:t>
      </w:r>
      <w:r>
        <w:t xml:space="preserve"> </w:t>
      </w:r>
      <w:r>
        <w:t xml:space="preserve">child pages (depth 1 and 2) that returned 2xx, whatever purpose they were</w:t>
      </w:r>
      <w:r>
        <w:t xml:space="preserve"> </w:t>
      </w:r>
      <w:r>
        <w:t xml:space="preserve">fetched for: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A linked page read links to the policy (or is itself titled as the policy and reads like one), and that link, if fetched, is broken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6b</w:t>
            </w:r>
          </w:p>
        </w:tc>
        <w:tc>
          <w:tcPr/>
          <w:p>
            <w:pPr>
              <w:pStyle w:val="Compact"/>
            </w:pPr>
            <w:r>
              <w:t xml:space="preserve">A linked page read links to the policy (or is itself the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"via intermediate web pages linked by the NLP"; the evidence names the intermediate page, and the message says whether the policy page itself was fetched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landing page or a linked page read links to the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policy (a UAP for 5b, an AUP for 5c)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 and UAP can be provided through the same, single document"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landing page links to a</w:t>
            </w:r>
            <w:r>
              <w:t xml:space="preserve"> </w:t>
            </w:r>
            <w:r>
              <w:rPr>
                <w:b/>
                <w:bCs/>
              </w:rPr>
              <w:t xml:space="preserve">licence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LICENCE_PATTERNS</w:t>
            </w:r>
            <w:r>
              <w:t xml:space="preserve">: licence/license, licensing, Creative Commons, CC BY)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"AUP/UAP can be provided via specific product licenses in the case of datasets, archives, software"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fires: no links, fewer than 10 DOM elements, or under 500 characters of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DOM did not arrive, so absence is not concluded (the same gate as point 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landing page links, on its own site, to a policies, legal, terms, services, catalogue or resources page (</w:t>
            </w:r>
            <w:r>
              <w:rPr>
                <w:rStyle w:val="VerbatimChar"/>
              </w:rPr>
              <w:t xml:space="preserve">POLICY_INDEX_PATTERNS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SERVICE_INDEX_PATTERNS</w:t>
            </w:r>
            <w:r>
              <w:t xml:space="preserve">) that was</w:t>
            </w:r>
            <w:r>
              <w:t xml:space="preserve"> </w:t>
            </w:r>
            <w:r>
              <w:rPr>
                <w:b/>
                <w:bCs/>
              </w:rPr>
              <w:t xml:space="preserve">not 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pointers may be there; the evidence lists up to three such links as "not read"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 </w:t>
            </w:r>
            <w:r>
              <w:t xml:space="preserve">— no pointer on the landing page nor on any linked page read, and no candidate page left unread. If the page names the policy in its text without a link, the message says so and the mention is kept in the evidence, but it is still a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: naming a document does not make it accessible</w:t>
            </w:r>
          </w:p>
        </w:tc>
      </w:tr>
    </w:tbl>
    <w:p>
      <w:pPr>
        <w:pStyle w:val="BodyText"/>
      </w:pPr>
      <w:r>
        <w:t xml:space="preserve">Branch 10 is what keeps the new rule honest. The checklist accepts any page the</w:t>
      </w:r>
      <w:r>
        <w:t xml:space="preserve"> </w:t>
      </w:r>
      <w:r>
        <w:t xml:space="preserve">NLP links to, and the tool reads at most eight;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asserts that the</w:t>
      </w:r>
      <w:r>
        <w:t xml:space="preserve"> </w:t>
      </w:r>
      <w:r>
        <w:t xml:space="preserve">policy is nowhere the tool could reasonably look, so an unread policies or</w:t>
      </w:r>
      <w:r>
        <w:t xml:space="preserve"> </w:t>
      </w:r>
      <w:r>
        <w:t xml:space="preserve">services page makes it review. Pages on other sites are not candidates, as for</w:t>
      </w:r>
      <w:r>
        <w:t xml:space="preserve"> </w:t>
      </w:r>
      <w:r>
        <w:t xml:space="preserve">the crawl.</w:t>
      </w:r>
    </w:p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Under v3.1, branch 7 was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permitted the policy</w:t>
      </w:r>
      <w:r>
        <w:t xml:space="preserve"> </w:t>
      </w:r>
      <w:r>
        <w:t xml:space="preserve">to be reached via each resource's entry in the EOSC Catalogue alone. v3.2</w:t>
      </w:r>
      <w:r>
        <w:t xml:space="preserve"> </w:t>
      </w:r>
      <w:r>
        <w:t xml:space="preserve">removed that alternative, so the same absence is now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(v3.2 branch 11).</w:t>
      </w:r>
      <w:r>
        <w:t xml:space="preserve"> </w:t>
      </w:r>
      <w:r>
        <w:t xml:space="preserve">The exceptions in v3.2 branches 7 and 8 come from the checklist's own notes; they</w:t>
      </w:r>
      <w:r>
        <w:t xml:space="preserve"> </w:t>
      </w:r>
      <w:r>
        <w:t xml:space="preserve">lead to review, never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because a UAP is not proof of an AUP and a</w:t>
      </w:r>
      <w:r>
        <w:t xml:space="preserve"> </w:t>
      </w:r>
      <w:r>
        <w:t xml:space="preserve">licence is not proof of either. "AUP and UAP do not necessarily need to be</w:t>
      </w:r>
      <w:r>
        <w:t xml:space="preserve"> </w:t>
      </w:r>
      <w:r>
        <w:t xml:space="preserve">unique per service" is why a single policy linked from the NLP, or from a page it</w:t>
      </w:r>
      <w:r>
        <w:t xml:space="preserve"> </w:t>
      </w:r>
      <w:r>
        <w:t xml:space="preserve">links to, satisfies the NLP half for every resource: the tool does not ask for one link per resource.</w:t>
      </w:r>
    </w:p>
    <w:p>
      <w:pPr>
        <w:pStyle w:val="BodyText"/>
      </w:pPr>
      <w:r>
        <w:t xml:space="preserve">What the rule changed on the published evidence. Under the first copy of v3.2</w:t>
      </w:r>
      <w:r>
        <w:t xml:space="preserve"> </w:t>
      </w:r>
      <w:r>
        <w:t xml:space="preserve">("directly on the NLP"), 5b and 5c moved from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for</w:t>
      </w:r>
      <w:r>
        <w:t xml:space="preserve"> </w:t>
      </w:r>
      <w:r>
        <w:t xml:space="preserve">CERN, Data Terra and PaNOSC, whose landing pages link to neither policy nor a</w:t>
      </w:r>
      <w:r>
        <w:t xml:space="preserve"> </w:t>
      </w:r>
      <w:r>
        <w:t xml:space="preserve">licence; runs</w:t>
      </w:r>
      <w:r>
        <w:t xml:space="preserve"> </w:t>
      </w:r>
      <w:r>
        <w:rPr>
          <w:rStyle w:val="VerbatimChar"/>
        </w:rPr>
        <w:t xml:space="preserve">web-12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confirmed it. Under the re-issued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re-scored as</w:t>
      </w:r>
      <w:r>
        <w:t xml:space="preserve"> </w:t>
      </w:r>
      <w:r>
        <w:rPr>
          <w:rStyle w:val="VerbatimChar"/>
        </w:rPr>
        <w:t xml:space="preserve">web-13-rescored</w:t>
      </w:r>
      <w:r>
        <w:t xml:space="preserve">, without contacting any node), those</w:t>
      </w:r>
      <w:r>
        <w:t xml:space="preserve"> </w:t>
      </w:r>
      <w:r>
        <w:t xml:space="preserve">six cells are review again, now by branch 10: each landing page links to a</w:t>
      </w:r>
      <w:r>
        <w:t xml:space="preserve"> </w:t>
      </w:r>
      <w:r>
        <w:t xml:space="preserve">services or policies page that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did not read (CERN's "Services" and</w:t>
      </w:r>
      <w:r>
        <w:t xml:space="preserve"> </w:t>
      </w:r>
      <w:r>
        <w:t xml:space="preserve">"Policies", for instance). BBMRI-ERIC's 5b moved from review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by branch</w:t>
      </w:r>
      <w:r>
        <w:t xml:space="preserve"> </w:t>
      </w:r>
      <w:r>
        <w:t xml:space="preserve">6b: its Access Policies page links the "Acceptable Use Policy of BBMRI-ERIC</w:t>
      </w:r>
      <w:r>
        <w:t xml:space="preserve"> </w:t>
      </w:r>
      <w:r>
        <w:t xml:space="preserve">Services". Every other cell is unchanged: seven nodes link one of the two</w:t>
      </w:r>
      <w:r>
        <w:t xml:space="preserve"> </w:t>
      </w:r>
      <w:r>
        <w:t xml:space="preserve">policies and get review on the other (branch 7), Slovakia links one document</w:t>
      </w:r>
      <w:r>
        <w:t xml:space="preserve"> </w:t>
      </w:r>
      <w:r>
        <w:t xml:space="preserve">labelled as both, and GÉANT's page was not served (branch 9). Run</w:t>
      </w:r>
      <w:r>
        <w:t xml:space="preserve"> </w:t>
      </w:r>
      <w:r>
        <w:rPr>
          <w:rStyle w:val="VerbatimChar"/>
        </w:rPr>
        <w:t xml:space="preserve">web-14</w:t>
      </w:r>
      <w:r>
        <w:t xml:space="preserve">,</w:t>
      </w:r>
      <w:r>
        <w:t xml:space="preserve"> </w:t>
      </w:r>
      <w:r>
        <w:t xml:space="preserve">the first collection under the re-issued v3.2, read those pages: CERN's 5b and</w:t>
      </w:r>
      <w:r>
        <w:t xml:space="preserve"> </w:t>
      </w:r>
      <w:r>
        <w:t xml:space="preserve">5c pass by branch 6b (its "Policies" page links both policies, which were</w:t>
      </w:r>
      <w:r>
        <w:t xml:space="preserve"> </w:t>
      </w:r>
      <w:r>
        <w:t xml:space="preserve">fetched), Data Terra's fail by branch 11 (its two services pages were read and</w:t>
      </w:r>
      <w:r>
        <w:t xml:space="preserve"> </w:t>
      </w:r>
      <w:r>
        <w:t xml:space="preserve">link neither; they are in French, which the English vocabulary does not</w:t>
      </w:r>
      <w:r>
        <w:t xml:space="preserve"> </w:t>
      </w:r>
      <w:r>
        <w:t xml:space="preserve">cover), and PaNOSC's stay review by branch 10 (its services site was not</w:t>
      </w:r>
      <w:r>
        <w:t xml:space="preserve"> </w:t>
      </w:r>
      <w:r>
        <w:t xml:space="preserve">read). Run</w:t>
      </w:r>
      <w:r>
        <w:t xml:space="preserve"> </w:t>
      </w:r>
      <w:r>
        <w:rPr>
          <w:rStyle w:val="VerbatimChar"/>
        </w:rPr>
        <w:t xml:space="preserve">web-15</w:t>
      </w:r>
      <w:r>
        <w:t xml:space="preserve">, with the second hop no longer looking for services</w:t>
      </w:r>
      <w:r>
        <w:t xml:space="preserve"> </w:t>
      </w:r>
      <w:r>
        <w:t xml:space="preserve">pages, kept all three.</w:t>
      </w:r>
    </w:p>
    <w:p>
      <w:r>
        <w:pict>
          <v:rect style="width:0;height:1.5pt" o:hralign="center" o:hrstd="t" o:hr="t"/>
        </w:pict>
      </w:r>
    </w:p>
    <w:bookmarkEnd w:id="29"/>
    <w:bookmarkStart w:id="30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(on the page of a node that was listed by mistake and was replaced by EOSC Node Poland on 28 September 2026)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30"/>
    <w:bookmarkStart w:id="31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runs of 26 and 28 September give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both days),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3"/>
    <w:bookmarkStart w:id="34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checklist-v3.3.html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 (and, since v3.2, 5b and 5c also fail when</w:t>
      </w:r>
      <w:r>
        <w:t xml:space="preserve"> </w:t>
      </w:r>
      <w:r>
        <w:t xml:space="preserve">the landing page links to no policy at all),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4"/>
    <w:bookmarkStart w:id="41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7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6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53 PASS · 9 FAIL · 68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7"/>
    <w:bookmarkStart w:id="38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8"/>
    <w:bookmarkStart w:id="40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"v3.2.yaml"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v3.3 dated 15 October 2026. Use the real version, date</w:t>
      </w:r>
      <w:r>
        <w:t xml:space="preserve"> </w:t>
      </w:r>
      <w:r>
        <w:t xml:space="preserve">and filenames. This procedure was last applied on 29 September 2026, to move</w:t>
      </w:r>
      <w:r>
        <w:t xml:space="preserve"> </w:t>
      </w:r>
      <w:r>
        <w:t xml:space="preserve">from v3.1 to v3.2 (and before that on 26 September, from v3.0 to v3.1);</w:t>
      </w:r>
      <w:r>
        <w:t xml:space="preserve"> </w:t>
      </w:r>
      <w:r>
        <w:t xml:space="preserve">the header of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~/Downloads/20261015_Node_Landing_Page_Verification_Checklist_v3.3.pdf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checklist/20261015_Node_Landing_Page_Verification_Checklist_v3.3.pdf</w:t>
      </w:r>
      <w:r>
        <w:br/>
      </w:r>
      <w:r>
        <w:rPr>
          <w:rStyle w:val="CommentTok"/>
        </w:rPr>
        <w:t xml:space="preserve"># on macOS: shasum -a 256 checklist/20261015_Node_Landing_Page_Verification_Checklist_v3.3.pdf</w:t>
      </w:r>
    </w:p>
    <w:p>
      <w:pPr>
        <w:pStyle w:val="FirstParagraph"/>
      </w:pPr>
      <w:r>
        <w:t xml:space="preserve">The committed v3.2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checklist/v3.2.yaml checklist/v3.3.yaml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"3.3"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v3.3.yaml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"3.3"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v3.3.yaml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Compact"/>
        <w:numPr>
          <w:ilvl w:val="0"/>
          <w:numId w:val="1017"/>
        </w:numPr>
      </w:pPr>
      <w:r>
        <w:t xml:space="preserve">If a rule became</w:t>
      </w:r>
      <w:r>
        <w:t xml:space="preserve"> </w:t>
      </w:r>
      <w:r>
        <w:rPr>
          <w:b/>
          <w:bCs/>
        </w:rPr>
        <w:t xml:space="preserve">stricter or looser</w:t>
      </w:r>
      <w:r>
        <w:t xml:space="preserve">, older runs must keep the rule they</w:t>
      </w:r>
      <w:r>
        <w:t xml:space="preserve"> </w:t>
      </w:r>
      <w:r>
        <w:t xml:space="preserve">were made under. Do not simply change the function: give it a switch, pass</w:t>
      </w:r>
      <w:r>
        <w:t xml:space="preserve"> </w:t>
      </w:r>
      <w:r>
        <w:t xml:space="preserve">the switch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, and declare it in the new YAML only, so the older</w:t>
      </w:r>
      <w:r>
        <w:t xml:space="preserve"> </w:t>
      </w:r>
      <w:r>
        <w:t xml:space="preserve">files select the old rule by its absence. v3.2 did this for item 5: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_item5_on_nlp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</w:t>
      </w:r>
      <w:r>
        <w:t xml:space="preserve"> </w:t>
      </w:r>
      <w:r>
        <w:t xml:space="preserve">selects the rule that the AUP and UAP must be linked from the NLP, and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/</w:t>
      </w:r>
      <w:r>
        <w:rPr>
          <w:rStyle w:val="VerbatimChar"/>
        </w:rPr>
        <w:t xml:space="preserve">v3.1.yaml</w:t>
      </w:r>
      <w:r>
        <w:t xml:space="preserve">, which lack the key, keep "on the NLP or in the</w:t>
      </w:r>
      <w:r>
        <w:t xml:space="preserve"> </w:t>
      </w:r>
      <w:r>
        <w:t xml:space="preserve">Catalogue". Add tests for both rules, and rebuild the published run with the</w:t>
      </w:r>
      <w:r>
        <w:t xml:space="preserve"> </w:t>
      </w:r>
      <w:r>
        <w:t xml:space="preserve">old file to prove it is unchanged.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/tmp/v33/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/tmp/v33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trial-v3.3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/tmp/v33/results.md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"v3.3.yaml"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v3.3"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checklist/v3.2.yaml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v3.3,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</w:p>
    <w:p>
      <w:pPr>
        <w:pStyle w:val="FirstParagraph"/>
      </w:pPr>
      <w:r>
        <w:t xml:space="preserve">Alternatively, re-score the published evidence against v3.3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v3.3,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results/checklist-v3.3.html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v3.2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results/checklist-v3.2.html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"v3\.2"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results/checklist-v3.2.html#p…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v3.2, 28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checklist/v3.2.yaml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9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40"/>
    <w:bookmarkEnd w:id="41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Repository: github.com/marioreale/eosc-basic-compliance</dc:creator>
  <dc:language>en-GB</dc:language>
  <cp:keywords/>
  <dcterms:created xsi:type="dcterms:W3CDTF">2026-09-29T16:55:43Z</dcterms:created>
  <dcterms:modified xsi:type="dcterms:W3CDTF">2026-09-29T16:55:43Z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 (checklist v3.2) — built from the Markdown guides in the same commit</vt:lpwstr>
  </property>
  <property fmtid="{D5CDD505-2E9C-101B-9397-08002B2CF9AE}" pid="3" name="subtitle">
    <vt:lpwstr>What the test suite does, step by step, for every checklist requirement</vt:lpwstr>
  </property>
</Properties>
</file>