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616262f, 412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7ed46dd</w:t>
      </w:r>
      <w:r>
        <w:t xml:space="preserve">, which added</w:t>
      </w:r>
      <w:r>
        <w:t xml:space="preserve"> </w:t>
      </w:r>
      <w:r>
        <w:rPr>
          <w:rStyle w:val="VerbatimChar"/>
        </w:rPr>
        <w:t xml:space="preserve">--update-results-for-node</w:t>
      </w:r>
      <w:r>
        <w:t xml:space="preserve">:</w:t>
      </w:r>
      <w:r>
        <w:t xml:space="preserve"> </w:t>
      </w:r>
      <w:r>
        <w:rPr>
          <w:b/>
          <w:bCs/>
        </w:rPr>
        <w:t xml:space="preserve">412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412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412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328 test functions, expanding to 412 executed cases</w:t>
      </w:r>
      <w:r>
        <w:t xml:space="preserve"> </w:t>
      </w:r>
      <w:r>
        <w:t xml:space="preserve">(twenty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412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101</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412</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checklist-v3.0.html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checklist/v3.0.yaml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reviewed run, by default. Add</w:t>
      </w:r>
      <w:r>
        <w:t xml:space="preserve"> </w:t>
      </w:r>
      <w:r>
        <w:rPr>
          <w:rStyle w:val="VerbatimChar"/>
        </w:rPr>
        <w:t xml:space="preserve">--results /tmp/copy</w:t>
      </w:r>
      <w:r>
        <w:t xml:space="preserve"> </w:t>
      </w:r>
      <w:r>
        <w:t xml:space="preserve">to work on</w:t>
      </w:r>
      <w:r>
        <w:t xml:space="preserve"> </w:t>
      </w:r>
      <w:r>
        <w:t xml:space="preserve">a copy first, and keep</w:t>
      </w:r>
      <w:r>
        <w:t xml:space="preserve"> </w:t>
      </w:r>
      <w:r>
        <w:rPr>
          <w:rStyle w:val="VerbatimChar"/>
        </w:rPr>
        <w:t xml:space="preserve">--skip Italy</w:t>
      </w:r>
      <w:r>
        <w:t xml:space="preserve"> </w:t>
      </w:r>
      <w:r>
        <w:t xml:space="preserve">for the same scope as the published run.</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is the one option that writes: it changes a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412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412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0" w:name="the-published-figures"/>
    <w:p>
      <w:pPr>
        <w:pStyle w:val="Heading2"/>
      </w:pPr>
      <w:r>
        <w:t xml:space="preserve">10. The published figures</w:t>
      </w:r>
    </w:p>
    <w:bookmarkStart w:id="45"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5"/>
    <w:bookmarkStart w:id="46"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8"/>
        </w:numPr>
      </w:pPr>
      <w:r>
        <w:t xml:space="preserve">GÉANT answered HTTP 403 with the Cloudflare challenge again, and its decided cells moved to review, as on 21 September.</w:t>
      </w:r>
    </w:p>
    <w:bookmarkEnd w:id="46"/>
    <w:bookmarkStart w:id="47"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7"/>
    <w:bookmarkStart w:id="48"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8"/>
    <w:bookmarkStart w:id="49"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9"/>
    <w:bookmarkEnd w:id="50"/>
    <w:bookmarkStart w:id="5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2"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2"/>
    <w:bookmarkStart w:id="53"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3"/>
    <w:bookmarkStart w:id="54"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4"/>
    <w:bookmarkEnd w:id="55"/>
    <w:bookmarkStart w:id="57"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51">
        <w:r>
          <w:rPr>
            <w:rStyle w:val="Hyperlink"/>
          </w:rPr>
          <w:t xml:space="preserve">https://eosc.eu/building-the-eosc-federation/</w:t>
        </w:r>
      </w:hyperlink>
    </w:p>
    <w:p>
      <w:pPr>
        <w:pStyle w:val="Compact"/>
        <w:numPr>
          <w:ilvl w:val="0"/>
          <w:numId w:val="1015"/>
        </w:numPr>
      </w:pPr>
      <w:r>
        <w:t xml:space="preserve">Repository:</w:t>
      </w:r>
      <w:r>
        <w:t xml:space="preserve"> </w:t>
      </w:r>
      <w:hyperlink r:id="rId56">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51" Target="https://eosc.eu/building-the-eosc-federation/" TargetMode="External" /><Relationship Type="http://schemas.openxmlformats.org/officeDocument/2006/relationships/hyperlink" Id="rId56"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51" Target="https://eosc.eu/building-the-eosc-federation/" TargetMode="External" /><Relationship Type="http://schemas.openxmlformats.org/officeDocument/2006/relationships/hyperlink" Id="rId56"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616262f, 412 test cases</dc:creator>
  <dc:language>en-GB</dc:language>
  <cp:keywords/>
  <dcterms:created xsi:type="dcterms:W3CDTF">2026-09-26T09:28:37Z</dcterms:created>
  <dcterms:modified xsi:type="dcterms:W3CDTF">2026-09-26T09:28:37Z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