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a0be8d9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29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29"/>
    <w:bookmarkStart w:id="36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2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1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2"/>
    <w:bookmarkStart w:id="33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replace that node's evidence in the published run.</w:t>
      </w:r>
      <w:r>
        <w:t xml:space="preserve"> </w:t>
      </w:r>
      <w:r>
        <w:t xml:space="preserve">Reuse the trial</w:t>
      </w:r>
      <w:r>
        <w:t xml:space="preserve"> </w:t>
      </w:r>
      <w:r>
        <w:t xml:space="preserve">evidence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/tmp/trial/evidence/bbmri-eric.json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/tmp/trial/evidence/screenshots/bbmri-eric.png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live-2026-10-01-new-bbmri-url</w:t>
      </w:r>
    </w:p>
    <w:p>
      <w:pPr>
        <w:pStyle w:val="FirstParagraph"/>
      </w:pPr>
      <w:r>
        <w:t xml:space="preserve">If the new capture has no screenshot, because the page could not be rendered,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results/evidence/screenshots/bbmri-eric.png</w:t>
      </w:r>
      <w:r>
        <w:t xml:space="preserve"> </w:t>
      </w:r>
      <w:r>
        <w:t xml:space="preserve">rather than keep the old</w:t>
      </w:r>
      <w:r>
        <w:t xml:space="preserve"> </w:t>
      </w:r>
      <w:r>
        <w:t xml:space="preserve">page's image. The report covers every node, with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 </w:t>
      </w:r>
      <w:r>
        <w:t xml:space="preserve">as the only row fetched again. For a completely fresh table</w:t>
      </w:r>
      <w:r>
        <w:t xml:space="preserve"> </w:t>
      </w:r>
      <w:r>
        <w:t xml:space="preserve">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3"/>
    <w:bookmarkStart w:id="35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2026-09-26T02:20:53Z</dcterms:created>
  <dcterms:modified xsi:type="dcterms:W3CDTF">2026-09-26T02:20:53Z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a0be8d9</vt:lpwstr>
  </property>
  <property fmtid="{D5CDD505-2E9C-101B-9397-08002B2CF9AE}" pid="3" name="subtitle">
    <vt:lpwstr>What the test suite does, step by step, for every checklist requirement</vt:lpwstr>
  </property>
</Properties>
</file>