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20 October 2026 (checklist v3.2, per-node time limit) — built from the Markdown guides in the same commit</w:t>
      </w:r>
    </w:p>
    <w:p>
      <w:pPr>
        <w:pStyle w:val="FirstParagraph"/>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Start w:id="32" w:name="Xd0935ccfc1019e6cfe0e1e6ffead1b6bcf7a803"/>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31" w:name="Xfc66290f0c5177f1908cc0639df18c8282368f6"/>
    <w:p>
      <w:pPr>
        <w:pStyle w:val="Heading3"/>
      </w:pPr>
      <w:r>
        <w:t xml:space="preserve">The phases in time, their options, and what to re-run</w:t>
      </w:r>
    </w:p>
    <w:p>
      <w:pPr>
        <w:pStyle w:val="CaptionedFigure"/>
      </w:pPr>
      <w:r>
        <w:drawing>
          <wp:inline>
            <wp:extent cx="5334000" cy="6667500"/>
            <wp:effectExtent b="0" l="0" r="0" t="0"/>
            <wp:docPr descr="Figure 1. The three phases in execution order: collect contacts the nodes, assess and report work offline, and run performs all three." title="" id="29" name="Picture"/>
            <a:graphic>
              <a:graphicData uri="http://schemas.openxmlformats.org/drawingml/2006/picture">
                <pic:pic>
                  <pic:nvPicPr>
                    <pic:cNvPr descr="img/phases.png" id="30" name="Picture"/>
                    <pic:cNvPicPr>
                      <a:picLocks noChangeArrowheads="1" noChangeAspect="1"/>
                    </pic:cNvPicPr>
                  </pic:nvPicPr>
                  <pic:blipFill>
                    <a:blip r:embed="rId28"/>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--node-timeout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Most seconds per node before it is abandoned as</w:t>
            </w:r>
            <w:r>
              <w:t xml:space="preserve"> </w:t>
            </w:r>
            <w:r>
              <w:rPr>
                <w:rStyle w:val="VerbatimChar"/>
              </w:rPr>
              <w:t xml:space="preserve">ERROR</w:t>
            </w:r>
            <w:r>
              <w:t xml:space="preserve"> </w:t>
            </w:r>
            <w:r>
              <w:t xml:space="preserve">(default 300;</w:t>
            </w:r>
            <w:r>
              <w:t xml:space="preserve"> </w:t>
            </w:r>
            <w:r>
              <w:rPr>
                <w:rStyle w:val="VerbatimChar"/>
              </w:rPr>
              <w:t xml:space="preserve">0</w:t>
            </w:r>
            <w:r>
              <w:t xml:space="preserve"> </w:t>
            </w:r>
            <w:r>
              <w:t xml:space="preserve">= no limit)</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fifteen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31"/>
    <w:bookmarkEnd w:id="32"/>
    <w:bookmarkStart w:id="33" w:name="Xbe000498f72bae13249c2deab0cf5ad77afd579"/>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fetch.py:208</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 "nothing disallowed",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fetch.py:225</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fetch.py:435</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tblLayout w:type="fixed"/>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c>
          <w:tcPr/>
          <w:p>
            <w:pPr>
              <w:pStyle w:val="Compact"/>
            </w:pPr>
            <w:r>
              <w:t xml:space="preserve">5</w:t>
            </w:r>
          </w:p>
        </w:tc>
        <w:tc>
          <w:tcPr/>
          <w:p>
            <w:pPr>
              <w:pStyle w:val="Compact"/>
            </w:pPr>
            <w:r>
              <w:t xml:space="preserve">5p</w:t>
            </w:r>
          </w:p>
        </w:tc>
        <w:tc>
          <w:tcPr/>
          <w:p>
            <w:pPr>
              <w:pStyle w:val="Compact"/>
            </w:pPr>
            <w:r>
              <w:t xml:space="preserve">policy/policies (not privacy, cookie or "policy makers"), legal, terms</w:t>
            </w:r>
          </w:p>
        </w:tc>
      </w:tr>
      <w:t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 "via intermediate web pages linked by the NLP":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 "checked and absent" and "never looked".</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pPr>
        <w:pStyle w:val="FirstParagraph"/>
      </w:pPr>
      <w:r>
        <w:rPr>
          <w:b/>
          <w:bCs/>
        </w:rPr>
        <w:t xml:space="preserve">The whole node is bounded</w:t>
      </w:r>
      <w:r>
        <w:t xml:space="preserve"> </w:t>
      </w:r>
      <w:r>
        <w:t xml:space="preserve">(</w:t>
      </w:r>
      <w:r>
        <w:rPr>
          <w:rStyle w:val="VerbatimChar"/>
        </w:rPr>
        <w:t xml:space="preserve">fetch_with_limit</w:t>
      </w:r>
      <w:r>
        <w:t xml:space="preserve">,</w:t>
      </w:r>
      <w:r>
        <w:t xml:space="preserve"> </w:t>
      </w:r>
      <w:r>
        <w:rPr>
          <w:rStyle w:val="VerbatimChar"/>
        </w:rPr>
        <w:t xml:space="preserve">fetch.py:671</w:t>
      </w:r>
      <w:r>
        <w:t xml:space="preserve">). Steps 1 to 7</w:t>
      </w:r>
      <w:r>
        <w:t xml:space="preserve"> </w:t>
      </w:r>
      <w:r>
        <w:t xml:space="preserve">run under one time limit,</w:t>
      </w:r>
      <w:r>
        <w:t xml:space="preserve"> </w:t>
      </w:r>
      <w:r>
        <w:rPr>
          <w:rStyle w:val="VerbatimChar"/>
        </w:rPr>
        <w:t xml:space="preserve">--node-timeout</w:t>
      </w:r>
      <w:r>
        <w:t xml:space="preserve">, default 300 s (</w:t>
      </w:r>
      <w:r>
        <w:rPr>
          <w:rStyle w:val="VerbatimChar"/>
        </w:rPr>
        <w:t xml:space="preserve">NODE_TIMEOUT_S</w:t>
      </w:r>
      <w:r>
        <w:t xml:space="preserve">). If</w:t>
      </w:r>
      <w:r>
        <w:t xml:space="preserve"> </w:t>
      </w:r>
      <w:r>
        <w:t xml:space="preserve">it expires the work is cancelled, given 15 s to close its browser context, and</w:t>
      </w:r>
      <w:r>
        <w:t xml:space="preserve"> </w:t>
      </w:r>
      <w:r>
        <w:t xml:space="preserve">then left behind; the record keeps whatever was gathered, but its</w:t>
      </w:r>
      <w:r>
        <w:t xml:space="preserve"> </w:t>
      </w:r>
      <w:r>
        <w:rPr>
          <w:rStyle w:val="VerbatimChar"/>
        </w:rPr>
        <w:t xml:space="preserve">error</w:t>
      </w:r>
      <w:r>
        <w:t xml:space="preserve"> </w:t>
      </w:r>
      <w:r>
        <w:t xml:space="preserve">is set</w:t>
      </w:r>
      <w:r>
        <w:t xml:space="preserve"> </w:t>
      </w:r>
      <w:r>
        <w:t xml:space="preserve">to</w:t>
      </w:r>
      <w:r>
        <w:t xml:space="preserve"> </w:t>
      </w:r>
      <w:r>
        <w:rPr>
          <w:rStyle w:val="VerbatimChar"/>
        </w:rPr>
        <w:t xml:space="preserve">TimeoutError: node collection did not finish within … s</w:t>
      </w:r>
      <w:r>
        <w:t xml:space="preserve">, so</w:t>
      </w:r>
      <w:r>
        <w:t xml:space="preserve"> </w:t>
      </w:r>
      <w:r>
        <w:rPr>
          <w:b/>
          <w:bCs/>
        </w:rPr>
        <w:t xml:space="preserve">every point</w:t>
      </w:r>
      <w:r>
        <w:rPr>
          <w:b/>
          <w:bCs/>
        </w:rPr>
        <w:t xml:space="preserve"> </w:t>
      </w:r>
      <w:r>
        <w:rPr>
          <w:b/>
          <w:bCs/>
        </w:rPr>
        <w:t xml:space="preserve">becomes</w:t>
      </w:r>
      <w:r>
        <w:rPr>
          <w:b/>
          <w:bCs/>
        </w:rPr>
        <w:t xml:space="preserve"> </w:t>
      </w:r>
      <w:r>
        <w:rPr>
          <w:rStyle w:val="VerbatimChar"/>
          <w:b/>
          <w:bCs/>
        </w:rPr>
        <w:t xml:space="preserve">ERROR</w:t>
      </w:r>
      <w:r>
        <w:t xml:space="preserve">, never a</w:t>
      </w:r>
      <w:r>
        <w:t xml:space="preserve"> </w:t>
      </w:r>
      <w:r>
        <w:rPr>
          <w:rStyle w:val="VerbatimChar"/>
        </w:rPr>
        <w:t xml:space="preserve">FAIL</w:t>
      </w:r>
      <w:r>
        <w:t xml:space="preserve"> </w:t>
      </w:r>
      <w:r>
        <w:t xml:space="preserve">built on evidence that stopped half-way. The</w:t>
      </w:r>
      <w:r>
        <w:t xml:space="preserve"> </w:t>
      </w:r>
      <w:r>
        <w:t xml:space="preserve">browser is restarted before the next node, in case the stall was the browser's</w:t>
      </w:r>
      <w:r>
        <w:t xml:space="preserve"> </w:t>
      </w:r>
      <w:r>
        <w:t xml:space="preserve">own. The</w:t>
      </w:r>
      <w:r>
        <w:t xml:space="preserve"> </w:t>
      </w:r>
      <w:r>
        <w:rPr>
          <w:rStyle w:val="VerbatimChar"/>
        </w:rPr>
        <w:t xml:space="preserve">robots.txt</w:t>
      </w:r>
      <w:r>
        <w:t xml:space="preserve"> </w:t>
      </w:r>
      <w:r>
        <w:t xml:space="preserve">reads (steps 1 and 7) run in a worker thread, because a</w:t>
      </w:r>
      <w:r>
        <w:t xml:space="preserve"> </w:t>
      </w:r>
      <w:r>
        <w:t xml:space="preserve">blocking read on the event loop would stop the limit itself from firing. The</w:t>
      </w:r>
      <w:r>
        <w:t xml:space="preserve"> </w:t>
      </w:r>
      <w:r>
        <w:t xml:space="preserve">limit was added on 20 October 2026, after one node's collection stalled in the</w:t>
      </w:r>
      <w:r>
        <w:t xml:space="preserve"> </w:t>
      </w:r>
      <w:r>
        <w:t xml:space="preserve">GitHub run</w:t>
      </w:r>
      <w:r>
        <w:t xml:space="preserve"> </w:t>
      </w:r>
      <w:r>
        <w:rPr>
          <w:rStyle w:val="VerbatimChar"/>
        </w:rPr>
        <w:t xml:space="preserve">web-29</w:t>
      </w:r>
      <w:r>
        <w:t xml:space="preserve"> </w:t>
      </w:r>
      <w:r>
        <w:t xml:space="preserve">and held the job until its 30-minute limit.</w:t>
      </w:r>
    </w:p>
    <w:p>
      <w:r>
        <w:pict>
          <v:rect style="width:0;height:1.5pt" o:hralign="center" o:hrstd="t" o:hr="t"/>
        </w:pict>
      </w:r>
    </w:p>
    <w:bookmarkEnd w:id="33"/>
    <w:bookmarkStart w:id="34" w:name="Xe502e78140d6d569992d9f6ce627e48255b0a9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fetch.py:140</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34"/>
    <w:bookmarkStart w:id="39" w:name="Xf2ce6a3494bca73ba8cf5949ee67c651b192117"/>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35"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Meaning</w:t>
            </w:r>
          </w:p>
        </w:tc>
      </w:tr>
      <w:tr>
        <w:tc>
          <w:tcPr/>
          <w:p>
            <w:pPr>
              <w:pStyle w:val="Compact"/>
            </w:pPr>
            <w:r>
              <w:rPr>
                <w:rStyle w:val="VerbatimChar"/>
              </w:rPr>
              <w:t xml:space="preserve">PASS</w:t>
            </w:r>
          </w:p>
        </w:tc>
        <w:tc>
          <w:tcPr/>
          <w:p>
            <w:pPr>
              <w:pStyle w:val="Compact"/>
            </w:pPr>
            <w:r>
              <w:t xml:space="preserve">Satisfied, and the tool can show why</w:t>
            </w:r>
          </w:p>
        </w:tc>
      </w:tr>
      <w:tr>
        <w:tc>
          <w:tcPr/>
          <w:p>
            <w:pPr>
              <w:pStyle w:val="Compact"/>
            </w:pPr>
            <w:r>
              <w:rPr>
                <w:rStyle w:val="VerbatimChar"/>
              </w:rPr>
              <w:t xml:space="preserve">FAIL</w:t>
            </w:r>
          </w:p>
        </w:tc>
        <w:tc>
          <w:tcPr/>
          <w:p>
            <w:pPr>
              <w:pStyle w:val="Compact"/>
            </w:pPr>
            <w:r>
              <w:t xml:space="preserve">Violated, and the tool can show why</w:t>
            </w:r>
          </w:p>
        </w:tc>
      </w:tr>
      <w:tr>
        <w:tc>
          <w:tcPr/>
          <w:p>
            <w:pPr>
              <w:pStyle w:val="Compact"/>
            </w:pPr>
            <w:r>
              <w:rPr>
                <w:rStyle w:val="VerbatimChar"/>
              </w:rPr>
              <w:t xml:space="preserve">MANUAL_REVIEW</w:t>
            </w:r>
          </w:p>
        </w:tc>
        <w:tc>
          <w:tcPr/>
          <w:p>
            <w:pPr>
              <w:pStyle w:val="Compact"/>
            </w:pPr>
            <w:r>
              <w:t xml:space="preserve">A human must decide; evidence is attached to make that fast</w:t>
            </w:r>
          </w:p>
        </w:tc>
      </w:tr>
      <w:t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 "clearly state", or quantify over "all Node Exchange research resources</w:t>
      </w:r>
      <w:r>
        <w:t xml:space="preserve"> </w:t>
      </w:r>
      <w:r>
        <w:t xml:space="preserve">offered by the Node".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35"/>
    <w:bookmarkStart w:id="36"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36"/>
    <w:bookmarkStart w:id="37"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37"/>
    <w:bookmarkStart w:id="38" w:name="Xcd6380173ba786b98b80f2101dc14cb1a56bdd4"/>
    <w:p>
      <w:pPr>
        <w:pStyle w:val="Heading3"/>
      </w:pPr>
      <w:r>
        <w:t xml:space="preserve">The two absence gates — and why there are two</w:t>
      </w:r>
    </w:p>
    <w:p>
      <w:pPr>
        <w:pStyle w:val="FirstParagraph"/>
      </w:pPr>
      <w:r>
        <w:t xml:space="preserve">Concluding "absent" 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 "cannot conclude".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38"/>
    <w:bookmarkEnd w:id="39"/>
    <w:bookmarkStart w:id="50" w:name="Xe6f49bf89664efed0a54dd85f13f88f46cb4035"/>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40" w:name="Xaa79a47c61a32a1dc170979e419323d8aefe753"/>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 "not</w:t>
      </w:r>
      <w:r>
        <w:t xml:space="preserve"> </w:t>
      </w:r>
      <w:r>
        <w:t xml:space="preserve">publicly accessible" 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40"/>
    <w:bookmarkStart w:id="41" w:name="X655545c68f13ad7093ae4688dc791d63af7af86"/>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41"/>
    <w:bookmarkStart w:id="42" w:name="Xfb0ff4d8a81ca03fa9e53f608705d79b31a78ad"/>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42"/>
    <w:bookmarkStart w:id="43" w:name="Xe64f6c14decc33124de0443ed2bfbec7ef89481"/>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 "eosc" 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 "eosc" 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 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43"/>
    <w:bookmarkStart w:id="44" w:name="X3fae15e1726b1c24ecb5e99e63e33656a75f755"/>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 Naming the</w:t>
      </w:r>
      <w:r>
        <w:t xml:space="preserve"> </w:t>
      </w:r>
      <w:r>
        <w:t xml:space="preserve">exact page turns "something is absent" 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 "Navigation &amp; Legal" 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44"/>
    <w:bookmarkStart w:id="45"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 Under v3.2 they must be accessible "both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 which the document spells out as: present "for each resource in the</w:t>
      </w:r>
      <w:r>
        <w:t xml:space="preserve"> </w:t>
      </w:r>
      <w:r>
        <w:t xml:space="preserve">EOSC Exchange, both on the NLP itself (or on pages linked by the NLP web page)</w:t>
      </w:r>
      <w:r>
        <w:t xml:space="preserve"> </w:t>
      </w:r>
      <w:r>
        <w:t xml:space="preserve">and in the Metadata about the Resource in the Node Catalogue". This is the</w:t>
      </w:r>
      <w:r>
        <w:t xml:space="preserve"> </w:t>
      </w:r>
      <w:r>
        <w:t xml:space="preserve">wording of v3.2 as re-issued on 29 September 2026; the first copy said</w:t>
      </w:r>
      <w:r>
        <w:t xml:space="preserve"> </w:t>
      </w:r>
      <w:r>
        <w:t xml:space="preserve">"directly on the NLP" 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45"/>
    <w:bookmarkStart w:id="46" w:name="X3eeb96d96a031a8b35380452e714488279f3a43"/>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 "all Node Exchange research resources</w:t>
      </w:r>
      <w:r>
        <w:t xml:space="preserve"> </w:t>
      </w:r>
      <w:r>
        <w:t xml:space="preserve">offered by the Node",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46"/>
    <w:bookmarkStart w:id="47"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 "a pointer, not a verified document", with the reason: depth 0, a PDF or other document, a cap reached, another site, or not selected at collection</w:t>
            </w:r>
          </w:p>
        </w:tc>
      </w:tr>
      <w:t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 "Linked pages read" 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 "via intermediate web pages linked by the NLP"; the evidence names the intermediate page, and the message says whether the policy page itself was fetched</w:t>
            </w:r>
          </w:p>
        </w:tc>
      </w:tr>
      <w:t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 "AUP and UAP can be provided through the same, single document"</w:t>
            </w:r>
          </w:p>
        </w:tc>
      </w:tr>
      <w:t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 "AUP/UAP can be provided via specific product licenses in the case of datasets, archives, software"</w:t>
            </w:r>
          </w:p>
        </w:tc>
      </w:tr>
      <w:t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 "not read"</w:t>
            </w:r>
          </w:p>
        </w:tc>
      </w:tr>
      <w:t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 pointing at a 404 satisfies "there is a link" 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 "Infrastructure</w:t>
      </w:r>
      <w:r>
        <w:t xml:space="preserve"> </w:t>
      </w:r>
      <w:r>
        <w:t xml:space="preserve">AUP/UAP" to a working policy page and "Review resource access conditions" 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 "policy wording" 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 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 "AUP and UAP do not necessarily need to be</w:t>
      </w:r>
      <w:r>
        <w:t xml:space="preserve"> </w:t>
      </w:r>
      <w:r>
        <w:t xml:space="preserve">unique per service" 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("directly on the NLP"),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 "Services" and</w:t>
      </w:r>
      <w:r>
        <w:t xml:space="preserve"> </w:t>
      </w:r>
      <w:r>
        <w:t xml:space="preserve">"Policies",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 "Acceptable Use Policy of BBMRI-ERIC</w:t>
      </w:r>
      <w:r>
        <w:t xml:space="preserve"> </w:t>
      </w:r>
      <w:r>
        <w:t xml:space="preserve">Services".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 "Policies" 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 "Acceptable User Policy and User Access Policy" to a user-policies page: 5c passes by branch 5, and 5b is review by branch 7, because "Acceptable User Policy" does not match the AUP vocabulary.</w:t>
      </w:r>
    </w:p>
    <w:p>
      <w:r>
        <w:pict>
          <v:rect style="width:0;height:1.5pt" o:hralign="center" o:hrstd="t" o:hr="t"/>
        </w:pict>
      </w:r>
    </w:p>
    <w:bookmarkEnd w:id="47"/>
    <w:bookmarkStart w:id="48" w:name="Xe4dbd597a55a8ac28b305b6563ea48450a3160b"/>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 "support" 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 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Contact or bare "support" 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c>
          <w:tcPr/>
          <w:p>
            <w:pPr>
              <w:pStyle w:val="Compact"/>
            </w:pPr>
            <w:r>
              <w:t xml:space="preserve">3</w:t>
            </w:r>
          </w:p>
        </w:tc>
        <w:tc>
          <w:tcPr/>
          <w:p>
            <w:pPr>
              <w:pStyle w:val="Compact"/>
            </w:pPr>
            <w:r>
              <w:t xml:space="preserve">Contact or bare "support" 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 "support" label was the only lead, and lists addresses and links not followed</w:t>
            </w:r>
          </w:p>
        </w:tc>
      </w:tr>
      <w:t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 "Contact" 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48"/>
    <w:bookmarkStart w:id="49"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49"/>
    <w:bookmarkEnd w:id="50"/>
    <w:bookmarkStart w:id="51" w:name="Xa09169b2359b4fb2e0afded274ad809ac281cc7"/>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 "eosc" 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 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 "eosc" 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 to "none found".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 "strat</w:t>
      </w:r>
      <w:r>
        <w:rPr>
          <w:b/>
          <w:bCs/>
        </w:rPr>
        <w:t xml:space="preserve">egi</w:t>
      </w:r>
      <w:r>
        <w:t xml:space="preserve">c") and on Data</w:t>
      </w:r>
      <w:r>
        <w:t xml:space="preserve"> </w:t>
      </w:r>
      <w:r>
        <w:t xml:space="preserve">Terra (inside "Norw</w:t>
      </w:r>
      <w:r>
        <w:rPr>
          <w:b/>
          <w:bCs/>
        </w:rPr>
        <w:t xml:space="preserve">egi</w:t>
      </w:r>
      <w:r>
        <w:t xml:space="preserve">an"),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51"/>
    <w:bookmarkStart w:id="52" w:name="Xdd49c83f496c0e81f90db4b6d2e202600239559"/>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 "Evidence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52"/>
    <w:bookmarkStart w:id="59" w:name="Xb9ef946e6a9678495a5413c3160f40107a20933"/>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53">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"Checking a page not in</w:t>
      </w:r>
      <w:r>
        <w:t xml:space="preserve"> </w:t>
      </w:r>
      <w:r>
        <w:rPr>
          <w:rStyle w:val="VerbatimChar"/>
        </w:rPr>
        <w:t xml:space="preserve">nodes.yaml</w:t>
      </w:r>
      <w:r>
        <w:t xml:space="preserve">" in the</w:t>
      </w:r>
      <w:r>
        <w:t xml:space="preserve"> </w:t>
      </w:r>
      <w:hyperlink r:id="rId53">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16"/>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8"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57">
        <w:r>
          <w:rPr>
            <w:rStyle w:val="Hyperlink"/>
            <w:i/>
            <w:iCs/>
          </w:rPr>
          <w:t xml:space="preserve">https://github.com/marioreale/eosc-basic-compliance</w:t>
        </w:r>
      </w:hyperlink>
      <w:r>
        <w:rPr>
          <w:i/>
          <w:iCs/>
        </w:rPr>
        <w:t xml:space="preserve">.</w:t>
      </w:r>
    </w:p>
    <w:bookmarkEnd w:id="58"/>
    <w:bookmarkEnd w:id="59"/>
    <w:sectPr>
      <w:footerReference r:id="rId1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hyperlink" Id="rId53" Target="GUIDE.md" TargetMode="External" /><Relationship Type="http://schemas.openxmlformats.org/officeDocument/2006/relationships/hyperlink" Id="rId54" Target="https://eosc.eu/building-the-eosc-federation/" TargetMode="External" /><Relationship Type="http://schemas.openxmlformats.org/officeDocument/2006/relationships/hyperlink" Id="rId57" Target="https://github.com/marioreale/eosc-basic-compliance" TargetMode="External" /></Relationships>
</file>

<file path=word/_rels/footnotes.xml.rels><?xml version="1.0" encoding="UTF-8"?><Relationships xmlns="http://schemas.openxmlformats.org/package/2006/relationships"><Relationship Type="http://schemas.openxmlformats.org/officeDocument/2006/relationships/hyperlink" Id="rId53" Target="GUIDE.md" TargetMode="External" /><Relationship Type="http://schemas.openxmlformats.org/officeDocument/2006/relationships/hyperlink" Id="rId54" Target="https://eosc.eu/building-the-eosc-federation/" TargetMode="External" /><Relationship Type="http://schemas.openxmlformats.org/officeDocument/2006/relationships/hyperlink" Id="rId57" Target="https://github.com/marioreale/eosc-basic-compli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2026-10-20T07:25:01Z</dcterms:created>
  <dcterms:modified xsi:type="dcterms:W3CDTF">2026-10-20T07:25:01Z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 (checklist v3.2, per-node time limit) — built from the Markdown guides in the same commit</vt:lpwstr>
  </property>
  <property fmtid="{D5CDD505-2E9C-101B-9397-08002B2CF9AE}" pid="3" name="subtitle">
    <vt:lpwstr>What the test suite does, step by step, for every checklist requirement</vt:lpwstr>
  </property>
</Properties>
</file>