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bidi w:val="0"/>
        <w:spacing w:lineRule="auto" w:line="276" w:before="0" w:after="140"/>
        <w:ind w:hanging="0" w:start="0" w:end="0"/>
        <w:jc w:val="start"/>
        <w:rPr/>
      </w:pPr>
      <w:r>
        <w:rPr/>
        <w:t>CONTRATO DE LOCACIÓN DE OBRA Y LICENCIA DE USO DE SOFTWARE</w:t>
      </w:r>
    </w:p>
    <w:p>
      <w:pPr>
        <w:sectPr>
          <w:type w:val="nextPage"/>
          <w:pgSz w:w="11906" w:h="16838"/>
          <w:pgMar w:left="1134" w:right="1134" w:gutter="0" w:header="0" w:top="1134" w:footer="0" w:bottom="1134"/>
          <w:pgNumType w:fmt="decimal"/>
          <w:formProt w:val="false"/>
          <w:textDirection w:val="lrTb"/>
          <w:docGrid w:type="default" w:linePitch="600" w:charSpace="32768"/>
        </w:sectPr>
      </w:pPr>
    </w:p>
    <w:p>
      <w:pPr>
        <w:pStyle w:val="BodyText"/>
        <w:bidi w:val="0"/>
        <w:spacing w:before="0" w:after="0"/>
        <w:ind w:hanging="0" w:start="0" w:end="0"/>
        <w:jc w:val="both"/>
        <w:rPr/>
      </w:pPr>
      <w:bookmarkStart w:id="0" w:name="p-rc_15daae6dbac12761-90"/>
      <w:bookmarkEnd w:id="0"/>
      <w:r>
        <w:rPr/>
        <w:t xml:space="preserve">Constará en el presente documento el </w:t>
      </w:r>
      <w:r>
        <w:rPr>
          <w:b/>
        </w:rPr>
        <w:t>Contrato de Locación de Obra y Licencia DE Uso de Software</w:t>
      </w:r>
      <w:r>
        <w:rPr/>
        <w:t xml:space="preserve"> que celebran, por una parte, el </w:t>
      </w:r>
      <w:r>
        <w:rPr>
          <w:b/>
        </w:rPr>
        <w:t>Colegio de Terapistas Ocupacionales de La Rioja (COTOLAR)</w:t>
      </w:r>
      <w:r>
        <w:rPr/>
        <w:t xml:space="preserve">, representado en este acto por su Presidenta y autoridad responsable, la señora </w:t>
      </w:r>
      <w:r>
        <w:rPr>
          <w:b/>
        </w:rPr>
        <w:t>María Silvia Arce Martínez</w:t>
      </w:r>
      <w:r>
        <w:rPr/>
        <w:t xml:space="preserve">, Matrícula Profesional Nº 70, en adelante denominada </w:t>
      </w:r>
      <w:r>
        <w:rPr>
          <w:b/>
        </w:rPr>
        <w:t>"EL COMITENTE"</w:t>
      </w:r>
      <w:r>
        <w:rPr/>
        <w:t xml:space="preserve">; y por la otra parte, el señor </w:t>
      </w:r>
      <w:r>
        <w:rPr>
          <w:b/>
        </w:rPr>
        <w:t>Mario Rojas</w:t>
      </w:r>
      <w:r>
        <w:rPr/>
        <w:t xml:space="preserve">, Documento Nacional de Identidad </w:t>
      </w:r>
      <w:r>
        <w:rPr>
          <w:b/>
        </w:rPr>
        <w:t>D.N.I. Nº 18.059.315 (Dieciocho millones cincuenta y nueve mil trescientos quince)</w:t>
      </w:r>
      <w:r>
        <w:rPr/>
        <w:t xml:space="preserve">, titular de </w:t>
      </w:r>
      <w:r>
        <w:rPr>
          <w:b/>
        </w:rPr>
        <w:t>GRAFILAR Software y Desarrollo</w:t>
      </w:r>
      <w:r>
        <w:rPr/>
        <w:t xml:space="preserve">, en colaboración técnica con el señor </w:t>
      </w:r>
      <w:r>
        <w:rPr>
          <w:b/>
        </w:rPr>
        <w:t>Lic. Edgardo Enrique Escobar</w:t>
      </w:r>
      <w:r>
        <w:rPr/>
        <w:t xml:space="preserve">, Matrícula Profesional Nº 14 del </w:t>
      </w:r>
      <w:r>
        <w:rPr>
          <w:b/>
        </w:rPr>
        <w:t>Consejo Profesional de Ciencias Informáticas de La Rioja (CPCILaR)</w:t>
      </w:r>
      <w:r>
        <w:rPr/>
        <w:t xml:space="preserve">, en adelante denominados conjuntamente como </w:t>
      </w:r>
      <w:r>
        <w:rPr>
          <w:b/>
        </w:rPr>
        <w:t>"EL DESARROLLADOR"</w:t>
      </w:r>
      <w:r>
        <w:rPr/>
        <w:t xml:space="preserve">; bajo los siguientes términos y condiciones de común acuerdo: </w:t>
      </w:r>
    </w:p>
    <w:p>
      <w:pPr>
        <w:pStyle w:val="BodyText"/>
        <w:bidi w:val="0"/>
        <w:ind w:hanging="0" w:start="0" w:end="0"/>
        <w:jc w:val="both"/>
        <w:rPr/>
      </w:pPr>
      <w:r>
        <w:rPr/>
        <w:t>DOCX</w:t>
      </w:r>
    </w:p>
    <w:p>
      <w:pPr>
        <w:pStyle w:val="Heading3"/>
        <w:bidi w:val="0"/>
        <w:spacing w:lineRule="auto" w:line="276" w:before="0" w:after="140"/>
        <w:jc w:val="start"/>
        <w:rPr/>
      </w:pPr>
      <w:r>
        <w:rPr/>
        <w:t>PRIMERA: OBJETO DEL CONTRATO Y ESPECIFICACIONES DE INFRAESTRUCTURA</w:t>
      </w:r>
    </w:p>
    <w:p>
      <w:pPr>
        <w:pStyle w:val="BodyText"/>
        <w:bidi w:val="0"/>
        <w:jc w:val="both"/>
        <w:rPr/>
      </w:pPr>
      <w:r>
        <w:rPr/>
        <w:t xml:space="preserve">El presente contrato tiene por objeto el diseño, desarrollo, configuración e implementación de la solución tecnológica denominada </w:t>
      </w:r>
      <w:r>
        <w:rPr>
          <w:b/>
        </w:rPr>
        <w:t>"Plataforma COTOLAR"</w:t>
      </w:r>
      <w:r>
        <w:rPr/>
        <w:t>. Las soluciones a entregar comprenden el Portal Web Oficial, la Plataforma de Administración Interna y el Chatbot Automatizado, conforme a los lineamientos de la propuesta comercial.</w:t>
      </w:r>
    </w:p>
    <w:p>
      <w:pPr>
        <w:pStyle w:val="BodyText"/>
        <w:numPr>
          <w:ilvl w:val="0"/>
          <w:numId w:val="2"/>
        </w:numPr>
        <w:tabs>
          <w:tab w:val="clear" w:pos="709"/>
          <w:tab w:val="left" w:pos="709" w:leader="none"/>
        </w:tabs>
        <w:bidi w:val="0"/>
        <w:ind w:hanging="283" w:start="709"/>
        <w:jc w:val="both"/>
        <w:rPr/>
      </w:pPr>
      <w:r>
        <w:rPr>
          <w:b/>
        </w:rPr>
        <w:t>Aclaración sobre el Dominio:</w:t>
      </w:r>
      <w:r>
        <w:rPr/>
        <w:t xml:space="preserve"> Debido a que EL COMITENTE no ha definido aún la denominación del dominio oficial definitivo para la institución, EL DESARROLLADOR proveerá de forma transitoria y sin ningún costo adicional un subdominio de su propiedad para el testeo, uso y visualización operativa de la plataforma. Una vez que EL COMITENTE adquiera el dominio definitivo, se procederá a la migración y vinculación final correspondiente.</w:t>
      </w:r>
    </w:p>
    <w:p>
      <w:pPr>
        <w:pStyle w:val="BodyText"/>
        <w:numPr>
          <w:ilvl w:val="0"/>
          <w:numId w:val="2"/>
        </w:numPr>
        <w:tabs>
          <w:tab w:val="clear" w:pos="709"/>
          <w:tab w:val="left" w:pos="709" w:leader="none"/>
        </w:tabs>
        <w:bidi w:val="0"/>
        <w:ind w:hanging="283" w:start="709"/>
        <w:jc w:val="both"/>
        <w:rPr/>
      </w:pPr>
      <w:r>
        <w:rPr>
          <w:b/>
        </w:rPr>
        <w:t>Diferenciación Técnica entre el Chatbot Presupuestado y el Asistente Virtual (Lili):</w:t>
      </w:r>
      <w:r>
        <w:rPr/>
        <w:t xml:space="preserve"> Las partes dejan expresa constancia de la coexistence de dos recursos de asistencia en la plataforma:</w:t>
      </w:r>
    </w:p>
    <w:p>
      <w:pPr>
        <w:pStyle w:val="BodyText"/>
        <w:numPr>
          <w:ilvl w:val="1"/>
          <w:numId w:val="2"/>
        </w:numPr>
        <w:tabs>
          <w:tab w:val="clear" w:pos="709"/>
          <w:tab w:val="left" w:pos="1418" w:leader="none"/>
        </w:tabs>
        <w:bidi w:val="0"/>
        <w:ind w:hanging="283" w:start="1418"/>
        <w:jc w:val="both"/>
        <w:rPr/>
      </w:pPr>
      <w:r>
        <w:rPr>
          <w:b/>
        </w:rPr>
        <w:t>El Chatbot Automatizado:</w:t>
      </w:r>
      <w:r>
        <w:rPr/>
        <w:t xml:space="preserve"> Corresponde estrictamente al módulo de guiado básico contemplado en la propuesta comercial original, el cual ya se encuentra desarrollado, programado y operativo al 100%.</w:t>
      </w:r>
    </w:p>
    <w:p>
      <w:pPr>
        <w:pStyle w:val="BodyText"/>
        <w:numPr>
          <w:ilvl w:val="1"/>
          <w:numId w:val="2"/>
        </w:numPr>
        <w:tabs>
          <w:tab w:val="clear" w:pos="709"/>
          <w:tab w:val="left" w:pos="1418" w:leader="none"/>
        </w:tabs>
        <w:bidi w:val="0"/>
        <w:ind w:hanging="283" w:start="1418"/>
        <w:jc w:val="both"/>
        <w:rPr/>
      </w:pPr>
      <w:r>
        <w:rPr>
          <w:b/>
        </w:rPr>
        <w:t>El Asistente Virtual (Lili):</w:t>
      </w:r>
      <w:r>
        <w:rPr/>
        <w:t xml:space="preserve"> Se trata de una herramienta de Inteligencia Artificial avanzada que </w:t>
      </w:r>
      <w:r>
        <w:rPr>
          <w:b/>
        </w:rPr>
        <w:t>no formaba parte de los requerimientos presupuestados originalmente</w:t>
      </w:r>
      <w:r>
        <w:rPr/>
        <w:t>. EL DESARROLLADOR la incorpora como un recurso complementario y sin costo adicional de su parte, con el único propósito de optimizar y jerarquizar la propuesta de trabajo.</w:t>
      </w:r>
    </w:p>
    <w:p>
      <w:pPr>
        <w:pStyle w:val="BodyText"/>
        <w:numPr>
          <w:ilvl w:val="0"/>
          <w:numId w:val="2"/>
        </w:numPr>
        <w:tabs>
          <w:tab w:val="clear" w:pos="709"/>
          <w:tab w:val="left" w:pos="709" w:leader="none"/>
        </w:tabs>
        <w:bidi w:val="0"/>
        <w:ind w:hanging="283" w:start="709"/>
        <w:jc w:val="both"/>
        <w:rPr/>
      </w:pPr>
      <w:r>
        <w:rPr>
          <w:b/>
        </w:rPr>
        <w:t>Condiciones de Prueba para el Asistente Virtual (Lili):</w:t>
      </w:r>
      <w:r>
        <w:rPr/>
        <w:t xml:space="preserve"> Para la puesta en marcha provisoria de </w:t>
      </w:r>
      <w:r>
        <w:rPr>
          <w:b/>
        </w:rPr>
        <w:t>Lili</w:t>
      </w:r>
      <w:r>
        <w:rPr/>
        <w:t xml:space="preserve">, la herramienta utilizará una cuenta de desarrollador de EL DESARROLLADOR de forma gratuita. Al tratarse de un entorno de prueba limitado, </w:t>
      </w:r>
      <w:r>
        <w:rPr>
          <w:b/>
        </w:rPr>
        <w:t>no constituye un servicio garantizado en su estabilidad o disponibilidad permanente</w:t>
      </w:r>
      <w:r>
        <w:rPr/>
        <w:t xml:space="preserve"> (funcionando bajo las restricciones lógicas de la API gratuita; es decir, mientras la cuenta responda operativamente). En el momento en que EL COMITENTE decida integrar formalmente esta IA para el uso masivo de sus colegiados, la institución deberá asumir de manera directa e independiente el costo que la plataforma Gemini establezca, sin que EL DESARROLLADOR tenga relación comercial con dicho cobro. EL DESARROLLADOR se limitará exclusivamente a facilitar la información técnica y logística para que la institución realice la contratación directa si así lo desea en el futuro.</w:t>
      </w:r>
    </w:p>
    <w:p>
      <w:pPr>
        <w:pStyle w:val="Heading3"/>
        <w:bidi w:val="0"/>
        <w:spacing w:lineRule="auto" w:line="276" w:before="0" w:after="140"/>
        <w:jc w:val="start"/>
        <w:rPr/>
      </w:pPr>
      <w:r>
        <w:rPr/>
        <w:t>SEGUNDA: PROPIEDAD INTELECTUAL Y FUNDAMENTO LEGAL DE LIMITACIÓN DE USO</w:t>
      </w:r>
    </w:p>
    <w:p>
      <w:pPr>
        <w:pStyle w:val="BodyText"/>
        <w:numPr>
          <w:ilvl w:val="0"/>
          <w:numId w:val="3"/>
        </w:numPr>
        <w:tabs>
          <w:tab w:val="clear" w:pos="709"/>
          <w:tab w:val="left" w:pos="709" w:leader="none"/>
        </w:tabs>
        <w:bidi w:val="0"/>
        <w:ind w:hanging="283" w:start="709"/>
        <w:jc w:val="both"/>
        <w:rPr/>
      </w:pPr>
      <w:r>
        <w:rPr>
          <w:b/>
        </w:rPr>
        <w:t>Régimen Legal Aplicable:</w:t>
      </w:r>
      <w:r>
        <w:rPr/>
        <w:t xml:space="preserve"> Conforme a lo establecido por la legislación de la República Argentina bajo la </w:t>
      </w:r>
      <w:r>
        <w:rPr>
          <w:b/>
        </w:rPr>
        <w:t>Ley de Propiedad Intelectual Nº 11.723</w:t>
      </w:r>
      <w:r>
        <w:rPr/>
        <w:t xml:space="preserve">, modificada en sus artículos 1º, 4º y 9º por la </w:t>
      </w:r>
      <w:r>
        <w:rPr>
          <w:b/>
        </w:rPr>
        <w:t>Ley Nº 25.036</w:t>
      </w:r>
      <w:r>
        <w:rPr/>
        <w:t xml:space="preserve">, y regulada por el </w:t>
      </w:r>
      <w:r>
        <w:rPr>
          <w:b/>
        </w:rPr>
        <w:t>Decreto Nacional 165/94</w:t>
      </w:r>
      <w:r>
        <w:rPr/>
        <w:t>, los programas de computación, sus diseños lógicos, códigos "fuente" y códigos "objeto" se encuentran protegidos con el mismo rango que las obras literarias y científicas, correspondiéndole a su autor la propiedad exclusiva de los derechos intelectuales y patrimoniales.</w:t>
      </w:r>
    </w:p>
    <w:p>
      <w:pPr>
        <w:pStyle w:val="BodyText"/>
        <w:numPr>
          <w:ilvl w:val="0"/>
          <w:numId w:val="3"/>
        </w:numPr>
        <w:tabs>
          <w:tab w:val="clear" w:pos="709"/>
          <w:tab w:val="left" w:pos="709" w:leader="none"/>
        </w:tabs>
        <w:bidi w:val="0"/>
        <w:ind w:hanging="283" w:start="709"/>
        <w:jc w:val="both"/>
        <w:rPr/>
      </w:pPr>
      <w:r>
        <w:rPr>
          <w:b/>
        </w:rPr>
        <w:t>Entrega de Código Fuente y Autonomía:</w:t>
      </w:r>
      <w:r>
        <w:rPr/>
        <w:t xml:space="preserve"> Al finalizar el proyecto y una vez cancelados la totalidad de los saldos económicos estipulados, EL DESARROLLADOR entregará a EL COMITENTE el código fuente completo y bases de datos desarrolladas. De acuerdo al </w:t>
      </w:r>
      <w:r>
        <w:rPr>
          <w:b/>
        </w:rPr>
        <w:t>Artículo 55º bis de la Ley 11.723</w:t>
      </w:r>
      <w:r>
        <w:rPr/>
        <w:t xml:space="preserve">, esto constituye una </w:t>
      </w:r>
      <w:r>
        <w:rPr>
          <w:b/>
        </w:rPr>
        <w:t>Licencia de Uso Perpetua</w:t>
      </w:r>
      <w:r>
        <w:rPr/>
        <w:t>, otorgando a la institución autonomía absoluta para su ejecución interna, modificación o escalabilidad futura.</w:t>
      </w:r>
    </w:p>
    <w:p>
      <w:pPr>
        <w:pStyle w:val="BodyText"/>
        <w:numPr>
          <w:ilvl w:val="0"/>
          <w:numId w:val="3"/>
        </w:numPr>
        <w:tabs>
          <w:tab w:val="clear" w:pos="709"/>
          <w:tab w:val="left" w:pos="709" w:leader="none"/>
        </w:tabs>
        <w:bidi w:val="0"/>
        <w:ind w:hanging="283" w:start="709"/>
        <w:jc w:val="both"/>
        <w:rPr/>
      </w:pPr>
      <w:r>
        <w:rPr>
          <w:b/>
        </w:rPr>
        <w:t>Restricción de Comercialización y Cesión a Terceros:</w:t>
      </w:r>
      <w:r>
        <w:rPr/>
        <w:t xml:space="preserve"> En virtud de lo normado por los </w:t>
      </w:r>
      <w:r>
        <w:rPr>
          <w:b/>
        </w:rPr>
        <w:t>Artículos 4º, 51º y 55º de la Ley 11.723</w:t>
      </w:r>
      <w:r>
        <w:rPr/>
        <w:t xml:space="preserve">, se establece de forma irrevocable que el derecho transferido es estrictamente de </w:t>
      </w:r>
      <w:r>
        <w:rPr>
          <w:b/>
        </w:rPr>
        <w:t>USO INSTITUCIONAL EXCLUSIVO para COTOLAR</w:t>
      </w:r>
      <w:r>
        <w:rPr/>
        <w:t xml:space="preserve">. Queda </w:t>
      </w:r>
      <w:r>
        <w:rPr>
          <w:b/>
        </w:rPr>
        <w:t>taxativamente prohibido</w:t>
      </w:r>
      <w:r>
        <w:rPr/>
        <w:t xml:space="preserve"> a EL COMITENTE vender, ceder, regalar, alquilar, transferir, distribuir, duplicar para fines comerciales o sublicenciar el software o sus porciones de código a terceras personas físicas, jurídicas, empresas o a otros colegios profesionales de cualquier jurisdicción sin la autorización expresa y por escrito del autor. El incumplimiento de esta directiva configurará el delito de defraudación de derechos de propiedad intelectual tipificado en el </w:t>
      </w:r>
      <w:r>
        <w:rPr>
          <w:b/>
        </w:rPr>
        <w:t>Artículo 72º de la Ley 11.723</w:t>
      </w:r>
      <w:r>
        <w:rPr/>
        <w:t>, habilitando las acciones penales y civiles por daños y perjuicios correspondientes.</w:t>
      </w:r>
    </w:p>
    <w:p>
      <w:pPr>
        <w:pStyle w:val="Heading3"/>
        <w:bidi w:val="0"/>
        <w:spacing w:lineRule="auto" w:line="276" w:before="0" w:after="140"/>
        <w:jc w:val="both"/>
        <w:rPr/>
      </w:pPr>
      <w:r>
        <w:rPr/>
        <w:t>TERCERA: PRECIO, FORMA DE PAGO Y ESTADO DE FINALIZACIÓN DE OBRA</w:t>
      </w:r>
    </w:p>
    <w:p>
      <w:pPr>
        <w:pStyle w:val="BodyText"/>
        <w:bidi w:val="0"/>
        <w:jc w:val="both"/>
        <w:rPr/>
      </w:pPr>
      <w:r>
        <w:rPr/>
        <w:t xml:space="preserve">El valor total acordado por el desarrollo integral de la plataforma tecnológica asciende a la suma de </w:t>
      </w:r>
      <w:r>
        <w:rPr>
          <w:b/>
        </w:rPr>
        <w:t>PESOS UN MILLÓN SETECIENTOS CINCUENTA MIL ($1.750.000)</w:t>
      </w:r>
      <w:r>
        <w:rPr/>
        <w:t>, el cual se liquidará bajo el cumplimiento de las siguientes condiciones particulares:</w:t>
      </w:r>
    </w:p>
    <w:p>
      <w:pPr>
        <w:pStyle w:val="BodyText"/>
        <w:numPr>
          <w:ilvl w:val="0"/>
          <w:numId w:val="4"/>
        </w:numPr>
        <w:tabs>
          <w:tab w:val="clear" w:pos="709"/>
          <w:tab w:val="left" w:pos="709" w:leader="none"/>
        </w:tabs>
        <w:bidi w:val="0"/>
        <w:ind w:hanging="283" w:start="709"/>
        <w:jc w:val="both"/>
        <w:rPr/>
      </w:pPr>
      <w:r>
        <w:rPr>
          <w:b/>
        </w:rPr>
        <w:t>Fondo de Inicio (50% del total):</w:t>
      </w:r>
      <w:r>
        <w:rPr/>
        <w:t xml:space="preserve"> La suma de </w:t>
      </w:r>
      <w:r>
        <w:rPr>
          <w:b/>
        </w:rPr>
        <w:t>PESOS OCHOCIENTOS SETENTA Y CINCO MIL ($875.000)</w:t>
      </w:r>
      <w:r>
        <w:rPr/>
        <w:t xml:space="preserve">. Las partes dejan expresa constancia de que, a la fecha de la firma de este instrumento, </w:t>
      </w:r>
      <w:r>
        <w:rPr>
          <w:b/>
        </w:rPr>
        <w:t>EL DESARROLLADOR ya registra la totalidad del sistema base y el Chatbot Automatizado al CIEN POR CIENTO (100%) finalizados y operativos</w:t>
      </w:r>
      <w:r>
        <w:rPr/>
        <w:t xml:space="preserve">, habiendo incorporado además el asistente </w:t>
      </w:r>
      <w:r>
        <w:rPr>
          <w:b/>
        </w:rPr>
        <w:t>Lili</w:t>
      </w:r>
      <w:r>
        <w:rPr/>
        <w:t xml:space="preserve"> por estricta buena voluntad profesional. Por lo tanto, este pago actúa como formalización de inicio y reconocimiento directo de la obra concluida.</w:t>
      </w:r>
    </w:p>
    <w:p>
      <w:pPr>
        <w:pStyle w:val="BodyText"/>
        <w:numPr>
          <w:ilvl w:val="0"/>
          <w:numId w:val="4"/>
        </w:numPr>
        <w:tabs>
          <w:tab w:val="clear" w:pos="709"/>
          <w:tab w:val="left" w:pos="709" w:leader="none"/>
        </w:tabs>
        <w:bidi w:val="0"/>
        <w:ind w:hanging="283" w:start="709"/>
        <w:jc w:val="both"/>
        <w:rPr/>
      </w:pPr>
      <w:r>
        <w:rPr>
          <w:b/>
        </w:rPr>
        <w:t>Saldo de Cierre (50% restante):</w:t>
      </w:r>
      <w:r>
        <w:rPr/>
        <w:t xml:space="preserve"> La suma de </w:t>
      </w:r>
      <w:r>
        <w:rPr>
          <w:b/>
        </w:rPr>
        <w:t>PESOS OCHOCIENTOS SETENTA Y CINCO MIL ($875.000)</w:t>
      </w:r>
      <w:r>
        <w:rPr/>
        <w:t>, pagaderos contra la entrega, conformidad y cierre definitivo de los compromisos adquiridos.</w:t>
      </w:r>
    </w:p>
    <w:p>
      <w:pPr>
        <w:pStyle w:val="BodyText"/>
        <w:numPr>
          <w:ilvl w:val="0"/>
          <w:numId w:val="4"/>
        </w:numPr>
        <w:tabs>
          <w:tab w:val="clear" w:pos="709"/>
          <w:tab w:val="left" w:pos="709" w:leader="none"/>
        </w:tabs>
        <w:bidi w:val="0"/>
        <w:ind w:hanging="283" w:start="709"/>
        <w:jc w:val="both"/>
        <w:rPr/>
      </w:pPr>
      <w:r>
        <w:rPr>
          <w:b/>
        </w:rPr>
        <w:t>Acuerdo de Liquidación Pronta y Consecutiva:</w:t>
      </w:r>
      <w:r>
        <w:rPr/>
        <w:t xml:space="preserve"> En virtud del estado de finalización absoluta del software, ambas partes acuerdan acelerar el flujo financiero estipulado de la siguiente manera: el primer pago correspondiente al Fondo de Inicio (50%) se efectivizará de manera inmediata en estos días, mientras que el pago del Saldo de Cierre (50%) se resolverá consecutivamente durante la semana siguiente o, a más tardar, durante los primeros días del mes inmediato posterior, dando por concluido el convenio de desarrollo.</w:t>
      </w:r>
    </w:p>
    <w:p>
      <w:pPr>
        <w:pStyle w:val="Heading3"/>
        <w:bidi w:val="0"/>
        <w:spacing w:lineRule="auto" w:line="276" w:before="0" w:after="140"/>
        <w:jc w:val="both"/>
        <w:rPr/>
      </w:pPr>
      <w:r>
        <w:rPr/>
        <w:t>CUARTA: TITULARIDAD DE LA RELACIÓN COMERCIAL, FACTURACIÓN Y GESTIÓN EXCLUSIVA</w:t>
      </w:r>
    </w:p>
    <w:p>
      <w:pPr>
        <w:pStyle w:val="BodyText"/>
        <w:bidi w:val="0"/>
        <w:spacing w:before="0" w:after="0"/>
        <w:ind w:hanging="0" w:start="0" w:end="0"/>
        <w:jc w:val="both"/>
        <w:rPr/>
      </w:pPr>
      <w:bookmarkStart w:id="1" w:name="p-rc_15daae6dbac12761-91"/>
      <w:bookmarkEnd w:id="1"/>
      <w:r>
        <w:rPr/>
        <w:t xml:space="preserve">Se deja expresa, unánime y conforme constancia entre las partes de que el señor </w:t>
      </w:r>
      <w:r>
        <w:rPr>
          <w:b/>
        </w:rPr>
        <w:t>Mario Rojas (D.N.I. 18.059.315)</w:t>
      </w:r>
      <w:r>
        <w:rPr/>
        <w:t xml:space="preserve">, en su carácter de titular de </w:t>
      </w:r>
      <w:r>
        <w:rPr>
          <w:b/>
        </w:rPr>
        <w:t>GRAFILAR Software y Desarrollo</w:t>
      </w:r>
      <w:r>
        <w:rPr/>
        <w:t xml:space="preserve">, es el administrador comercial único y absoluto del presente proyecto y de los flujos económicos derivados del mismo. Por consiguiente, él será la única persona física facultada, designada y encargada en exclusividad para: </w:t>
      </w:r>
    </w:p>
    <w:p>
      <w:pPr>
        <w:pStyle w:val="BodyText"/>
        <w:bidi w:val="0"/>
        <w:ind w:hanging="0" w:start="0" w:end="0"/>
        <w:jc w:val="both"/>
        <w:rPr/>
      </w:pPr>
      <w:r>
        <w:rPr/>
        <w:t>DOCX</w:t>
      </w:r>
    </w:p>
    <w:p>
      <w:pPr>
        <w:pStyle w:val="BodyText"/>
        <w:numPr>
          <w:ilvl w:val="0"/>
          <w:numId w:val="5"/>
        </w:numPr>
        <w:tabs>
          <w:tab w:val="clear" w:pos="709"/>
          <w:tab w:val="left" w:pos="709" w:leader="none"/>
        </w:tabs>
        <w:bidi w:val="0"/>
        <w:ind w:hanging="283" w:start="709"/>
        <w:jc w:val="both"/>
        <w:rPr/>
      </w:pPr>
      <w:r>
        <w:rPr/>
        <w:t>Emitir la totalidad de las facturas comerciales correspondientes por los conceptos de desarrollo, entregas y abonos mensuales de mantenimiento.</w:t>
      </w:r>
    </w:p>
    <w:p>
      <w:pPr>
        <w:pStyle w:val="BodyText"/>
        <w:numPr>
          <w:ilvl w:val="0"/>
          <w:numId w:val="5"/>
        </w:numPr>
        <w:tabs>
          <w:tab w:val="clear" w:pos="709"/>
          <w:tab w:val="left" w:pos="709" w:leader="none"/>
        </w:tabs>
        <w:bidi w:val="0"/>
        <w:ind w:hanging="283" w:start="709"/>
        <w:jc w:val="both"/>
        <w:rPr/>
      </w:pPr>
      <w:r>
        <w:rPr/>
        <w:t>Percibir y cobrar la totalidad de los flujos de pago acordados en este instrumento.</w:t>
      </w:r>
    </w:p>
    <w:p>
      <w:pPr>
        <w:pStyle w:val="BodyText"/>
        <w:numPr>
          <w:ilvl w:val="0"/>
          <w:numId w:val="5"/>
        </w:numPr>
        <w:tabs>
          <w:tab w:val="clear" w:pos="709"/>
          <w:tab w:val="left" w:pos="709" w:leader="none"/>
        </w:tabs>
        <w:bidi w:val="0"/>
        <w:ind w:hanging="283" w:start="709"/>
        <w:jc w:val="both"/>
        <w:rPr/>
      </w:pPr>
      <w:r>
        <w:rPr/>
        <w:t>Conducir, gestionar y administrar de manera directa e individual toda la relación comercial con la institución comitente.</w:t>
      </w:r>
    </w:p>
    <w:p>
      <w:pPr>
        <w:pStyle w:val="BodyText"/>
        <w:numPr>
          <w:ilvl w:val="0"/>
          <w:numId w:val="5"/>
        </w:numPr>
        <w:tabs>
          <w:tab w:val="clear" w:pos="709"/>
          <w:tab w:val="left" w:pos="709" w:leader="none"/>
        </w:tabs>
        <w:bidi w:val="0"/>
        <w:ind w:hanging="283" w:start="709"/>
        <w:jc w:val="both"/>
        <w:rPr/>
      </w:pPr>
      <w:r>
        <w:rPr/>
        <w:t>Coordinar, diseñar y dictar las jornadas de capacitación, inducción y entrenamiento para el personal asignado por el Colegio.</w:t>
      </w:r>
    </w:p>
    <w:p>
      <w:pPr>
        <w:pStyle w:val="BodyText"/>
        <w:numPr>
          <w:ilvl w:val="0"/>
          <w:numId w:val="5"/>
        </w:numPr>
        <w:tabs>
          <w:tab w:val="clear" w:pos="709"/>
          <w:tab w:val="left" w:pos="709" w:leader="none"/>
        </w:tabs>
        <w:bidi w:val="0"/>
        <w:ind w:hanging="283" w:start="709"/>
        <w:jc w:val="both"/>
        <w:rPr/>
      </w:pPr>
      <w:r>
        <w:rPr/>
        <w:t>Centralizar, atender y resolver de forma exclusiva cualquier tipo de dudas, soporte operativo, logística, reclamos técnicos o inquietudes que pudieren surgir durante la ejecución y posterior abono.</w:t>
      </w:r>
    </w:p>
    <w:p>
      <w:pPr>
        <w:pStyle w:val="Heading3"/>
        <w:bidi w:val="0"/>
        <w:spacing w:lineRule="auto" w:line="276" w:before="0" w:after="140"/>
        <w:jc w:val="both"/>
        <w:rPr/>
      </w:pPr>
      <w:r>
        <w:rPr/>
        <w:t>QUINTA: PLAZO DE CAPACITACIÓN, ENTRENAMIENTO Y MANTENIMIENTO MENSUAL OBLIGATORIO</w:t>
      </w:r>
    </w:p>
    <w:p>
      <w:pPr>
        <w:pStyle w:val="BodyText"/>
        <w:numPr>
          <w:ilvl w:val="0"/>
          <w:numId w:val="6"/>
        </w:numPr>
        <w:tabs>
          <w:tab w:val="clear" w:pos="709"/>
          <w:tab w:val="left" w:pos="709" w:leader="none"/>
        </w:tabs>
        <w:bidi w:val="0"/>
        <w:ind w:hanging="283" w:start="709"/>
        <w:jc w:val="both"/>
        <w:rPr/>
      </w:pPr>
      <w:r>
        <w:rPr>
          <w:b/>
        </w:rPr>
        <w:t>Garantía, Entrenamiento y Ajustes Operativos:</w:t>
      </w:r>
      <w:r>
        <w:rPr/>
        <w:t xml:space="preserve"> A partir de la entrega de la plataforma, se computará un período de </w:t>
      </w:r>
      <w:r>
        <w:rPr>
          <w:b/>
        </w:rPr>
        <w:t>90 días de asistencia técnica directa y bonificada incluida dentro del valor de lo contratado</w:t>
      </w:r>
      <w:r>
        <w:rPr/>
        <w:t xml:space="preserve">. Este plazo estará destinado específicamente a la capacitación y entrenamiento del personal del Colegio, la atención de demandas operativas, la resolución de posibles errores lógicos y la realización de aquellos ajustes particulares que pudieren surgir en función del uso real del sistema para brindarle la mejor respuesta institucional, </w:t>
      </w:r>
      <w:r>
        <w:rPr>
          <w:b/>
        </w:rPr>
        <w:t>todo esto sin ningún tipo de costo extra</w:t>
      </w:r>
      <w:r>
        <w:rPr/>
        <w:t xml:space="preserve"> para EL COMITENTE.</w:t>
      </w:r>
    </w:p>
    <w:p>
      <w:pPr>
        <w:pStyle w:val="BodyText"/>
        <w:numPr>
          <w:ilvl w:val="0"/>
          <w:numId w:val="6"/>
        </w:numPr>
        <w:tabs>
          <w:tab w:val="clear" w:pos="709"/>
          <w:tab w:val="left" w:pos="709" w:leader="none"/>
        </w:tabs>
        <w:bidi w:val="0"/>
        <w:ind w:hanging="283" w:start="709"/>
        <w:jc w:val="both"/>
        <w:rPr/>
      </w:pPr>
      <w:r>
        <w:rPr>
          <w:b/>
        </w:rPr>
        <w:t>Abono de Mantenimiento Obligatorio:</w:t>
      </w:r>
      <w:r>
        <w:rPr/>
        <w:t xml:space="preserve"> En virtud del acuerdo alcanzado para el soporte técnico evolutivo, alojamiento, resguardo periódico de datos (backups), auditorías de seguridad y optimización constante del sistema, se fija un canon mensual inicial de </w:t>
      </w:r>
      <w:r>
        <w:rPr>
          <w:b/>
        </w:rPr>
        <w:t>PESOS CIEN MIL ($100.000)</w:t>
      </w:r>
      <w:r>
        <w:rPr/>
        <w:t>.</w:t>
      </w:r>
    </w:p>
    <w:p>
      <w:pPr>
        <w:pStyle w:val="BodyText"/>
        <w:numPr>
          <w:ilvl w:val="0"/>
          <w:numId w:val="6"/>
        </w:numPr>
        <w:tabs>
          <w:tab w:val="clear" w:pos="709"/>
          <w:tab w:val="left" w:pos="709" w:leader="none"/>
        </w:tabs>
        <w:bidi w:val="0"/>
        <w:ind w:hanging="283" w:start="709"/>
        <w:jc w:val="both"/>
        <w:rPr/>
      </w:pPr>
      <w:r>
        <w:rPr>
          <w:b/>
        </w:rPr>
        <w:t>Fecha de Inicio y Continuidad:</w:t>
      </w:r>
      <w:r>
        <w:rPr/>
        <w:t xml:space="preserve"> Se determina explícitamente que el pago mensual de dicho abono </w:t>
      </w:r>
      <w:r>
        <w:rPr>
          <w:b/>
        </w:rPr>
        <w:t>iniciará a partir del día primero (1º) de julio del año 2026</w:t>
      </w:r>
      <w:r>
        <w:rPr/>
        <w:t>, debiendo abonarse en forma consecutiva durante los meses restantes hasta cumplir con el período pactado.</w:t>
      </w:r>
    </w:p>
    <w:p>
      <w:pPr>
        <w:pStyle w:val="BodyText"/>
        <w:numPr>
          <w:ilvl w:val="0"/>
          <w:numId w:val="6"/>
        </w:numPr>
        <w:tabs>
          <w:tab w:val="clear" w:pos="709"/>
          <w:tab w:val="left" w:pos="709" w:leader="none"/>
        </w:tabs>
        <w:bidi w:val="0"/>
        <w:ind w:hanging="283" w:start="709"/>
        <w:jc w:val="both"/>
        <w:rPr/>
      </w:pPr>
      <w:r>
        <w:rPr>
          <w:b/>
        </w:rPr>
        <w:t>Vigencia del Soporte:</w:t>
      </w:r>
      <w:r>
        <w:rPr/>
        <w:t xml:space="preserve"> EL DESARROLLADOR se compromete a brindar este servicio de atención mensual por un </w:t>
      </w:r>
      <w:r>
        <w:rPr>
          <w:b/>
        </w:rPr>
        <w:t>plazo mínimo y firme de dos (2) años</w:t>
      </w:r>
      <w:r>
        <w:rPr/>
        <w:t xml:space="preserve"> contados a partir de la firma del presente contrato.</w:t>
      </w:r>
    </w:p>
    <w:p>
      <w:pPr>
        <w:pStyle w:val="BodyText"/>
        <w:numPr>
          <w:ilvl w:val="0"/>
          <w:numId w:val="6"/>
        </w:numPr>
        <w:tabs>
          <w:tab w:val="clear" w:pos="709"/>
          <w:tab w:val="left" w:pos="709" w:leader="none"/>
        </w:tabs>
        <w:bidi w:val="0"/>
        <w:ind w:hanging="283" w:start="709"/>
        <w:jc w:val="both"/>
        <w:rPr/>
      </w:pPr>
      <w:r>
        <w:rPr>
          <w:b/>
        </w:rPr>
        <w:t>Cláusula de Ajuste por Índice de Alquileres:</w:t>
      </w:r>
      <w:r>
        <w:rPr/>
        <w:t xml:space="preserve"> Las partes acuerdan que al cumplirse el primer año de vigencia (julio de 2027), se analizará e implementará un ajuste sobre el valor del canon mensual de común acuerdo. Para salvaguardar el equilibrio económico del servicio frente a la inflación y variación del costo de vida, se tomará como referencia la evolución del </w:t>
      </w:r>
      <w:r>
        <w:rPr>
          <w:b/>
        </w:rPr>
        <w:t>Índice de Contratos de Locación (ICL)</w:t>
      </w:r>
      <w:r>
        <w:rPr/>
        <w:t xml:space="preserve"> oficial para alquileres, medido desde el punto de inicio del contrato (julio de 2026). Dicha actualización se instrumentará bajo el principio rector de la buena voluntad entre ambas partes.</w:t>
      </w:r>
    </w:p>
    <w:p>
      <w:pPr>
        <w:pStyle w:val="Heading3"/>
        <w:bidi w:val="0"/>
        <w:spacing w:lineRule="auto" w:line="276" w:before="0" w:after="140"/>
        <w:jc w:val="both"/>
        <w:rPr/>
      </w:pPr>
      <w:r>
        <w:rPr/>
        <w:t>SEXTA: JURISDICCIÓN</w:t>
      </w:r>
    </w:p>
    <w:p>
      <w:pPr>
        <w:pStyle w:val="BodyText"/>
        <w:bidi w:val="0"/>
        <w:jc w:val="both"/>
        <w:rPr/>
      </w:pPr>
      <w:r>
        <w:rPr/>
        <w:t>Para todos los efectos legales derivados de este contrato, las partes se someten voluntariamente a los Tribunales Ordinarios de la Ciudad de La Rioja, renunciando a cualquier otro fuero o jurisdicción que pudiera corresponderles.</w:t>
      </w:r>
    </w:p>
    <w:p>
      <w:pPr>
        <w:pStyle w:val="BodyText"/>
        <w:bidi w:val="0"/>
        <w:jc w:val="both"/>
        <w:rPr/>
      </w:pPr>
      <w:r>
        <w:rPr/>
        <w:t>Al pie de este documento y en prueba de total conformidad, se firman dos ejemplares de un mismo tenor y a un solo efecto, en la Ciudad de La Rioja, a los ____ días del mes de __________ del año 2026.</w:t>
      </w:r>
    </w:p>
    <w:p>
      <w:pPr>
        <w:pStyle w:val="BodyText"/>
        <w:bidi w:val="0"/>
        <w:jc w:val="both"/>
        <w:rPr/>
      </w:pPr>
      <w:r>
        <w:rPr/>
        <w:t>Por Colegio de Terapistas Ocupacionales EL COMITENTE</w:t>
      </w:r>
    </w:p>
    <w:p>
      <w:pPr>
        <w:pStyle w:val="BodyText"/>
        <w:bidi w:val="0"/>
        <w:jc w:val="both"/>
        <w:rPr/>
      </w:pPr>
      <w:r>
        <w:rPr/>
        <w:t>Nombre: María Silvia Arce Martínez (M.P. 70)</w:t>
      </w:r>
    </w:p>
    <w:p>
      <w:pPr>
        <w:pStyle w:val="BodyText"/>
        <w:bidi w:val="0"/>
        <w:jc w:val="both"/>
        <w:rPr/>
      </w:pPr>
      <w:r>
        <w:rPr/>
        <w:t>Firma: ____________________________________</w:t>
      </w:r>
    </w:p>
    <w:p>
      <w:pPr>
        <w:pStyle w:val="BodyText"/>
        <w:bidi w:val="0"/>
        <w:jc w:val="both"/>
        <w:rPr/>
      </w:pPr>
      <w:r>
        <w:rPr/>
        <w:t>Aclaración: _______________________________</w:t>
      </w:r>
    </w:p>
    <w:p>
      <w:pPr>
        <w:pStyle w:val="BodyText"/>
        <w:bidi w:val="0"/>
        <w:jc w:val="both"/>
        <w:rPr/>
      </w:pPr>
      <w:r>
        <w:rPr/>
        <w:t>D.N.I. / C.U.I.T.: ________________________</w:t>
      </w:r>
    </w:p>
    <w:p>
      <w:pPr>
        <w:pStyle w:val="BodyText"/>
        <w:bidi w:val="0"/>
        <w:jc w:val="both"/>
        <w:rPr/>
      </w:pPr>
      <w:r>
        <w:rPr/>
        <w:t>Cargo: Presidenta / Autoridad Responsable</w:t>
      </w:r>
    </w:p>
    <w:p>
      <w:pPr>
        <w:pStyle w:val="BodyText"/>
        <w:bidi w:val="0"/>
        <w:jc w:val="both"/>
        <w:rPr/>
      </w:pPr>
      <w:r>
        <w:rPr/>
        <w:t>==========================================</w:t>
      </w:r>
    </w:p>
    <w:p>
      <w:pPr>
        <w:pStyle w:val="BodyText"/>
        <w:bidi w:val="0"/>
        <w:spacing w:before="0" w:after="0"/>
        <w:ind w:hanging="0" w:start="0" w:end="0"/>
        <w:jc w:val="both"/>
        <w:rPr/>
      </w:pPr>
      <w:bookmarkStart w:id="2" w:name="p-rc_15daae6dbac12761-92"/>
      <w:bookmarkEnd w:id="2"/>
      <w:r>
        <w:rPr/>
        <w:t xml:space="preserve">Mario Rojas - GRAFILAR Software EL DESARROLLADOR / ADMINISTRADOR COMERCIAL </w:t>
      </w:r>
    </w:p>
    <w:p>
      <w:pPr>
        <w:pStyle w:val="BodyText"/>
        <w:bidi w:val="0"/>
        <w:ind w:hanging="0" w:start="0" w:end="0"/>
        <w:jc w:val="both"/>
        <w:rPr/>
      </w:pPr>
      <w:r>
        <w:rPr/>
        <w:t>DOCX</w:t>
      </w:r>
    </w:p>
    <w:p>
      <w:pPr>
        <w:pStyle w:val="BodyText"/>
        <w:bidi w:val="0"/>
        <w:jc w:val="both"/>
        <w:rPr/>
      </w:pPr>
      <w:r>
        <w:rPr/>
        <w:t>Firma: ____________________________________</w:t>
      </w:r>
    </w:p>
    <w:p>
      <w:pPr>
        <w:pStyle w:val="BodyText"/>
        <w:bidi w:val="0"/>
        <w:jc w:val="both"/>
        <w:rPr/>
      </w:pPr>
      <w:r>
        <w:rPr/>
        <w:t>Aclaración: Mario Rojas</w:t>
      </w:r>
    </w:p>
    <w:p>
      <w:pPr>
        <w:pStyle w:val="BodyText"/>
        <w:bidi w:val="0"/>
        <w:jc w:val="both"/>
        <w:rPr/>
      </w:pPr>
      <w:r>
        <w:rPr/>
        <w:t>D.N.I.: 18.059.315</w:t>
      </w:r>
    </w:p>
    <w:p>
      <w:pPr>
        <w:pStyle w:val="BodyText"/>
        <w:bidi w:val="0"/>
        <w:jc w:val="both"/>
        <w:rPr/>
      </w:pPr>
      <w:r>
        <w:rPr/>
        <w:t>Lic. Edgardo Enrique Escobar (M.P. 14 - CPCILaR) EL DESARROLLADOR / CONSULTOR TÉCNICO</w:t>
      </w:r>
    </w:p>
    <w:p>
      <w:pPr>
        <w:pStyle w:val="BodyText"/>
        <w:bidi w:val="0"/>
        <w:jc w:val="both"/>
        <w:rPr/>
      </w:pPr>
      <w:r>
        <w:rPr/>
        <w:t>Firma: ____________________________________</w:t>
      </w:r>
    </w:p>
    <w:p>
      <w:pPr>
        <w:pStyle w:val="BodyText"/>
        <w:bidi w:val="0"/>
        <w:jc w:val="both"/>
        <w:rPr/>
      </w:pPr>
      <w:r>
        <w:rPr/>
        <w:t>Aclaración: Edgardo Enrique Escobar</w:t>
      </w:r>
    </w:p>
    <w:p>
      <w:pPr>
        <w:pStyle w:val="BodyText"/>
        <w:bidi w:val="0"/>
        <w:jc w:val="both"/>
        <w:rPr/>
      </w:pPr>
      <w:r>
        <w:rPr/>
        <w:t>D.N.I.: ___________________________________</w:t>
      </w:r>
    </w:p>
    <w:p>
      <w:pPr>
        <w:sectPr>
          <w:type w:val="continuous"/>
          <w:pgSz w:w="11906" w:h="16838"/>
          <w:pgMar w:left="1134" w:right="1134" w:gutter="0" w:header="0" w:top="1134" w:footer="0" w:bottom="1134"/>
          <w:formProt w:val="false"/>
          <w:textDirection w:val="lrTb"/>
          <w:docGrid w:type="default" w:linePitch="600" w:charSpace="32768"/>
        </w:sectPr>
      </w:pPr>
    </w:p>
    <w:p>
      <w:pPr>
        <w:pStyle w:val="BodyText"/>
        <w:bidi w:val="0"/>
        <w:spacing w:before="0" w:after="140"/>
        <w:jc w:val="both"/>
        <w:rPr/>
      </w:pPr>
      <w:r>
        <w:rPr/>
      </w:r>
    </w:p>
    <w:sectPr>
      <w:type w:val="continuous"/>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auto"/>
    <w:pitch w:val="default"/>
  </w:font>
  <w:font w:name="Liberation Sans">
    <w:altName w:val="Arial"/>
    <w:charset w:val="00" w:characterSet="windows-1252"/>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7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s-AR"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SimSun" w:cs="Lucida Sans"/>
      <w:color w:val="auto"/>
      <w:kern w:val="2"/>
      <w:sz w:val="24"/>
      <w:szCs w:val="24"/>
      <w:lang w:val="es-AR" w:eastAsia="zh-CN" w:bidi="hi-IN"/>
    </w:rPr>
  </w:style>
  <w:style w:type="paragraph" w:styleId="Heading2">
    <w:name w:val="heading 2"/>
    <w:basedOn w:val="Ttulo"/>
    <w:next w:val="BodyText"/>
    <w:qFormat/>
    <w:pPr>
      <w:numPr>
        <w:ilvl w:val="0"/>
        <w:numId w:val="0"/>
      </w:numPr>
      <w:spacing w:before="200" w:after="120"/>
      <w:outlineLvl w:val="1"/>
    </w:pPr>
    <w:rPr>
      <w:rFonts w:ascii="Liberation Serif" w:hAnsi="Liberation Serif" w:eastAsia="NSimSun" w:cs="Lucida Sans"/>
      <w:b/>
      <w:bCs/>
      <w:sz w:val="36"/>
      <w:szCs w:val="36"/>
    </w:rPr>
  </w:style>
  <w:style w:type="paragraph" w:styleId="Heading3">
    <w:name w:val="heading 3"/>
    <w:basedOn w:val="Ttulo"/>
    <w:next w:val="BodyText"/>
    <w:qFormat/>
    <w:pPr>
      <w:numPr>
        <w:ilvl w:val="0"/>
        <w:numId w:val="0"/>
      </w:numPr>
      <w:spacing w:before="140" w:after="120"/>
      <w:outlineLvl w:val="2"/>
    </w:pPr>
    <w:rPr>
      <w:rFonts w:ascii="Liberation Serif" w:hAnsi="Liberation Serif" w:eastAsia="NSimSun" w:cs="Lucida Sans"/>
      <w:b/>
      <w:bCs/>
      <w:sz w:val="28"/>
      <w:szCs w:val="28"/>
    </w:rPr>
  </w:style>
  <w:style w:type="character" w:styleId="Bolos">
    <w:name w:val="Bolos"/>
    <w:qFormat/>
    <w:rPr>
      <w:rFonts w:ascii="OpenSymbol" w:hAnsi="OpenSymbol" w:eastAsia="OpenSymbol" w:cs="OpenSymbol"/>
    </w:rPr>
  </w:style>
  <w:style w:type="character" w:styleId="Smbolosdenumeracin">
    <w:name w:val="Símbolos de numeración"/>
    <w:qFormat/>
    <w:rPr/>
  </w:style>
  <w:style w:type="character" w:styleId="Strong">
    <w:name w:val="Strong"/>
    <w:qFormat/>
    <w:rPr>
      <w:b/>
      <w:bCs/>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paragraph" w:styleId="Contenidodelatabla">
    <w:name w:val="Contenido de la tabla"/>
    <w:basedOn w:val="Normal"/>
    <w:qFormat/>
    <w:pPr>
      <w:widowControl w:val="false"/>
      <w:suppressLineNumbers/>
    </w:pPr>
    <w:rPr/>
  </w:style>
  <w:style w:type="paragraph" w:styleId="Ttulodelatabla">
    <w:name w:val="Título de la tabla"/>
    <w:basedOn w:val="Contenidodelatabla"/>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TotalTime>
  <Application>LibreOffice/25.8.7.3$Windows_X86_64 LibreOffice_project/30742500f2d3eb4366ac312fa33d3dcabdb3eba5</Application>
  <AppVersion>15.0000</AppVersion>
  <Pages>5</Pages>
  <Words>1652</Words>
  <Characters>9490</Characters>
  <CharactersWithSpaces>11072</CharactersWithSpaces>
  <Paragraphs>52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2026-06-17T01:05:18Z</dcterms:created>
  <dc:creator/>
  <dc:description/>
  <dc:language>es-AR</dc:language>
  <cp:lastModifiedBy/>
  <dcterms:modified xsi:type="dcterms:W3CDTF">2026-06-23T15:11:23Z</dcterms:modified>
  <cp:revision>3</cp:revision>
  <dc:subject/>
  <dc:title/>
</cp:coreProperties>
</file>