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EA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Documentación proyecto IntraWeb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Estructura lógica de la documentación del ciclo de vida siguiendo estándares de la IEEE 830 – 1998 y IEEE 1471 – 2000.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 xml:space="preserve">Además se hará seguimiento a estándares de documentación para ciclos de vida agiles y Extreme </w:t>
      </w:r>
      <w:proofErr w:type="spellStart"/>
      <w:r w:rsidRPr="006654D6">
        <w:rPr>
          <w:rFonts w:ascii="Arial" w:hAnsi="Arial" w:cs="Arial"/>
          <w:sz w:val="24"/>
          <w:szCs w:val="24"/>
        </w:rPr>
        <w:t>Programming</w:t>
      </w:r>
      <w:proofErr w:type="spellEnd"/>
      <w:r w:rsidRPr="006654D6">
        <w:rPr>
          <w:rFonts w:ascii="Arial" w:hAnsi="Arial" w:cs="Arial"/>
          <w:sz w:val="24"/>
          <w:szCs w:val="24"/>
        </w:rPr>
        <w:t>.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Este espacio será usado para la portada.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br w:type="page"/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lastRenderedPageBreak/>
        <w:t>Contenido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Sección con el contenido del documento.</w:t>
      </w:r>
    </w:p>
    <w:p w:rsidR="0034639C" w:rsidRPr="006654D6" w:rsidRDefault="0034639C">
      <w:p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br w:type="page"/>
      </w:r>
    </w:p>
    <w:p w:rsidR="0034639C" w:rsidRPr="006654D6" w:rsidRDefault="0034639C" w:rsidP="003463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lastRenderedPageBreak/>
        <w:t>Introducción</w:t>
      </w:r>
      <w:bookmarkStart w:id="0" w:name="_GoBack"/>
      <w:bookmarkEnd w:id="0"/>
    </w:p>
    <w:p w:rsidR="006654D6" w:rsidRPr="006654D6" w:rsidRDefault="006654D6" w:rsidP="003463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Análisis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Propósito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Ámbito y alcance del sistema</w:t>
      </w:r>
      <w:r w:rsidR="006654D6" w:rsidRPr="006654D6">
        <w:rPr>
          <w:rFonts w:ascii="Arial" w:hAnsi="Arial" w:cs="Arial"/>
          <w:sz w:val="24"/>
          <w:szCs w:val="24"/>
        </w:rPr>
        <w:t>, objetivo y objetivos específicos.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Definiciones, acrónimos y abreviaciones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Referencias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Visión general del documento y recomendaciones de conformidad</w:t>
      </w:r>
    </w:p>
    <w:p w:rsidR="0034639C" w:rsidRPr="006654D6" w:rsidRDefault="0034639C" w:rsidP="003463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Descripción general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Perspectiva del producto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Funciones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Características de usuarios*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Restricciones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Suposiciones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Requisitos futuros</w:t>
      </w:r>
    </w:p>
    <w:p w:rsidR="0034639C" w:rsidRPr="006654D6" w:rsidRDefault="0034639C" w:rsidP="003463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 xml:space="preserve">Requisitos 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Funcionales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Específicos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Interfaces externas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Funciones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Rendimiento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Restricciones de diseño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Atributos del sistema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Otros</w:t>
      </w:r>
    </w:p>
    <w:p w:rsidR="0034639C" w:rsidRPr="006654D6" w:rsidRDefault="0034639C" w:rsidP="003463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Arquitectura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Framework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Descripción de la arquitectura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654D6">
        <w:rPr>
          <w:rFonts w:ascii="Arial" w:hAnsi="Arial" w:cs="Arial"/>
          <w:sz w:val="24"/>
          <w:szCs w:val="24"/>
        </w:rPr>
        <w:t>Stakeholdes</w:t>
      </w:r>
      <w:proofErr w:type="spellEnd"/>
      <w:r w:rsidRPr="006654D6">
        <w:rPr>
          <w:rFonts w:ascii="Arial" w:hAnsi="Arial" w:cs="Arial"/>
          <w:sz w:val="24"/>
          <w:szCs w:val="24"/>
        </w:rPr>
        <w:t xml:space="preserve"> y roles*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Actividades de arquitectura en ciclo de vida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Usos de las descripción de la arquitectura</w:t>
      </w:r>
    </w:p>
    <w:p w:rsidR="0034639C" w:rsidRPr="006654D6" w:rsidRDefault="0034639C" w:rsidP="0034639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Descripción práctica de la arquitectura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Documentación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654D6">
        <w:rPr>
          <w:rFonts w:ascii="Arial" w:hAnsi="Arial" w:cs="Arial"/>
          <w:sz w:val="24"/>
          <w:szCs w:val="24"/>
        </w:rPr>
        <w:t>Stakeholders</w:t>
      </w:r>
      <w:proofErr w:type="spellEnd"/>
      <w:r w:rsidRPr="006654D6">
        <w:rPr>
          <w:rFonts w:ascii="Arial" w:hAnsi="Arial" w:cs="Arial"/>
          <w:sz w:val="24"/>
          <w:szCs w:val="24"/>
        </w:rPr>
        <w:t xml:space="preserve"> y responsabilidades</w:t>
      </w:r>
    </w:p>
    <w:p w:rsidR="0034639C" w:rsidRPr="006654D6" w:rsidRDefault="0034639C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Puntos de vista de la arquitectura</w:t>
      </w:r>
    </w:p>
    <w:p w:rsidR="0034639C" w:rsidRPr="006654D6" w:rsidRDefault="006654D6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Vistas de la arquitectura</w:t>
      </w:r>
    </w:p>
    <w:p w:rsidR="006654D6" w:rsidRPr="006654D6" w:rsidRDefault="006654D6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Arquitectura lógica</w:t>
      </w:r>
    </w:p>
    <w:p w:rsidR="006654D6" w:rsidRPr="006654D6" w:rsidRDefault="006654D6" w:rsidP="0034639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Detalles de implementación.</w:t>
      </w:r>
    </w:p>
    <w:p w:rsidR="006654D6" w:rsidRPr="006654D6" w:rsidRDefault="006654D6" w:rsidP="006654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4D6">
        <w:rPr>
          <w:rFonts w:ascii="Arial" w:hAnsi="Arial" w:cs="Arial"/>
          <w:sz w:val="24"/>
          <w:szCs w:val="24"/>
        </w:rPr>
        <w:t>Anexos y apéndices.</w:t>
      </w:r>
    </w:p>
    <w:sectPr w:rsidR="006654D6" w:rsidRPr="00665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3D79"/>
    <w:multiLevelType w:val="hybridMultilevel"/>
    <w:tmpl w:val="B06239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9C"/>
    <w:rsid w:val="00307B90"/>
    <w:rsid w:val="0034639C"/>
    <w:rsid w:val="006654D6"/>
    <w:rsid w:val="006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76805-D934-41AF-B337-1EA5F031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1</cp:revision>
  <dcterms:created xsi:type="dcterms:W3CDTF">2016-06-09T21:11:00Z</dcterms:created>
  <dcterms:modified xsi:type="dcterms:W3CDTF">2016-06-09T21:46:00Z</dcterms:modified>
</cp:coreProperties>
</file>