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708D" w:rsidRPr="002E3AB7" w:rsidRDefault="00000000">
      <w:pPr>
        <w:jc w:val="center"/>
        <w:rPr>
          <w:rFonts w:ascii="Times New Roman" w:eastAsia="Times New Roman" w:hAnsi="Times New Roman" w:cs="Times New Roman"/>
          <w:sz w:val="24"/>
          <w:szCs w:val="24"/>
        </w:rPr>
      </w:pPr>
      <w:r w:rsidRPr="002E3AB7">
        <w:rPr>
          <w:rFonts w:ascii="Times New Roman" w:eastAsia="Times New Roman" w:hAnsi="Times New Roman" w:cs="Times New Roman"/>
          <w:noProof/>
          <w:sz w:val="24"/>
          <w:szCs w:val="24"/>
        </w:rPr>
        <w:drawing>
          <wp:inline distT="114300" distB="114300" distL="114300" distR="114300">
            <wp:extent cx="4643438" cy="3095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43438" cy="3095625"/>
                    </a:xfrm>
                    <a:prstGeom prst="rect">
                      <a:avLst/>
                    </a:prstGeom>
                    <a:ln/>
                  </pic:spPr>
                </pic:pic>
              </a:graphicData>
            </a:graphic>
          </wp:inline>
        </w:drawing>
      </w:r>
    </w:p>
    <w:p w14:paraId="00000002" w14:textId="77777777" w:rsidR="00F7708D" w:rsidRPr="002E3AB7" w:rsidRDefault="00000000">
      <w:pPr>
        <w:jc w:val="center"/>
        <w:rPr>
          <w:rFonts w:ascii="Times New Roman" w:eastAsia="Times New Roman" w:hAnsi="Times New Roman" w:cs="Times New Roman"/>
          <w:b/>
          <w:sz w:val="32"/>
          <w:szCs w:val="32"/>
        </w:rPr>
      </w:pPr>
      <w:r w:rsidRPr="002E3AB7">
        <w:rPr>
          <w:rFonts w:ascii="Times New Roman" w:eastAsia="Times New Roman" w:hAnsi="Times New Roman" w:cs="Times New Roman"/>
          <w:b/>
          <w:sz w:val="32"/>
          <w:szCs w:val="32"/>
        </w:rPr>
        <w:t>DBA5101 Analytics in Managerial Economics</w:t>
      </w:r>
    </w:p>
    <w:p w14:paraId="00000003" w14:textId="77777777" w:rsidR="00F7708D" w:rsidRPr="002E3AB7" w:rsidRDefault="00F7708D">
      <w:pPr>
        <w:jc w:val="center"/>
        <w:rPr>
          <w:rFonts w:ascii="Times New Roman" w:eastAsia="Times New Roman" w:hAnsi="Times New Roman" w:cs="Times New Roman"/>
          <w:sz w:val="32"/>
          <w:szCs w:val="32"/>
        </w:rPr>
      </w:pPr>
    </w:p>
    <w:p w14:paraId="00000004" w14:textId="77777777" w:rsidR="00F7708D" w:rsidRPr="002E3AB7" w:rsidRDefault="00F7708D">
      <w:pPr>
        <w:jc w:val="center"/>
        <w:rPr>
          <w:rFonts w:ascii="Times New Roman" w:eastAsia="Times New Roman" w:hAnsi="Times New Roman" w:cs="Times New Roman"/>
          <w:sz w:val="32"/>
          <w:szCs w:val="32"/>
        </w:rPr>
      </w:pPr>
    </w:p>
    <w:p w14:paraId="00000005" w14:textId="77777777" w:rsidR="00F7708D" w:rsidRPr="002E3AB7" w:rsidRDefault="00000000">
      <w:pPr>
        <w:jc w:val="center"/>
        <w:rPr>
          <w:rFonts w:ascii="Times New Roman" w:eastAsia="Times New Roman" w:hAnsi="Times New Roman" w:cs="Times New Roman"/>
          <w:b/>
          <w:sz w:val="32"/>
          <w:szCs w:val="32"/>
        </w:rPr>
      </w:pPr>
      <w:r w:rsidRPr="002E3AB7">
        <w:rPr>
          <w:rFonts w:ascii="Times New Roman" w:eastAsia="Times New Roman" w:hAnsi="Times New Roman" w:cs="Times New Roman"/>
          <w:b/>
          <w:sz w:val="32"/>
          <w:szCs w:val="32"/>
        </w:rPr>
        <w:t>Group Project 2</w:t>
      </w:r>
    </w:p>
    <w:p w14:paraId="00000006" w14:textId="77777777" w:rsidR="00F7708D" w:rsidRPr="002E3AB7" w:rsidRDefault="00000000">
      <w:pPr>
        <w:spacing w:before="200" w:line="240" w:lineRule="auto"/>
        <w:jc w:val="center"/>
        <w:rPr>
          <w:rFonts w:ascii="Times New Roman" w:eastAsia="Times New Roman" w:hAnsi="Times New Roman" w:cs="Times New Roman"/>
          <w:sz w:val="32"/>
          <w:szCs w:val="32"/>
        </w:rPr>
      </w:pPr>
      <w:r w:rsidRPr="002E3AB7">
        <w:rPr>
          <w:rFonts w:ascii="Times New Roman" w:eastAsia="Times New Roman" w:hAnsi="Times New Roman" w:cs="Times New Roman"/>
          <w:sz w:val="32"/>
          <w:szCs w:val="32"/>
        </w:rPr>
        <w:t xml:space="preserve">The Effect of the Announcement of the Volcker Rule on the U.S Bank Holding Companies Responded to the Subprime Mortgage Crisis. </w:t>
      </w:r>
    </w:p>
    <w:p w14:paraId="00000007" w14:textId="77777777" w:rsidR="00F7708D" w:rsidRPr="002E3AB7" w:rsidRDefault="00F7708D">
      <w:pPr>
        <w:jc w:val="center"/>
        <w:rPr>
          <w:rFonts w:ascii="Times New Roman" w:eastAsia="Times New Roman" w:hAnsi="Times New Roman" w:cs="Times New Roman"/>
          <w:sz w:val="32"/>
          <w:szCs w:val="32"/>
        </w:rPr>
      </w:pPr>
    </w:p>
    <w:p w14:paraId="00000008" w14:textId="77777777" w:rsidR="00F7708D" w:rsidRPr="002E3AB7" w:rsidRDefault="00F7708D">
      <w:pPr>
        <w:jc w:val="center"/>
        <w:rPr>
          <w:rFonts w:ascii="Times New Roman" w:eastAsia="Times New Roman" w:hAnsi="Times New Roman" w:cs="Times New Roman"/>
          <w:sz w:val="32"/>
          <w:szCs w:val="32"/>
        </w:rPr>
      </w:pPr>
    </w:p>
    <w:p w14:paraId="00000009" w14:textId="77777777" w:rsidR="00F7708D" w:rsidRPr="002E3AB7" w:rsidRDefault="00F7708D">
      <w:pPr>
        <w:rPr>
          <w:rFonts w:ascii="Times New Roman" w:eastAsia="Times New Roman" w:hAnsi="Times New Roman" w:cs="Times New Roman"/>
          <w:sz w:val="32"/>
          <w:szCs w:val="32"/>
        </w:rPr>
      </w:pPr>
    </w:p>
    <w:p w14:paraId="0000000A" w14:textId="77777777" w:rsidR="00F7708D" w:rsidRPr="002E3AB7" w:rsidRDefault="00000000">
      <w:pPr>
        <w:jc w:val="center"/>
        <w:rPr>
          <w:rFonts w:ascii="Times New Roman" w:eastAsia="Times New Roman" w:hAnsi="Times New Roman" w:cs="Times New Roman"/>
          <w:b/>
          <w:sz w:val="32"/>
          <w:szCs w:val="32"/>
        </w:rPr>
      </w:pPr>
      <w:r w:rsidRPr="002E3AB7">
        <w:rPr>
          <w:rFonts w:ascii="Times New Roman" w:eastAsia="Times New Roman" w:hAnsi="Times New Roman" w:cs="Times New Roman"/>
          <w:b/>
          <w:sz w:val="32"/>
          <w:szCs w:val="32"/>
        </w:rPr>
        <w:t>Group 40 Members</w:t>
      </w:r>
    </w:p>
    <w:p w14:paraId="0000000B" w14:textId="77777777" w:rsidR="00F7708D" w:rsidRPr="002E3AB7" w:rsidRDefault="00000000">
      <w:pPr>
        <w:jc w:val="center"/>
        <w:rPr>
          <w:rFonts w:ascii="Times New Roman" w:eastAsia="Times New Roman" w:hAnsi="Times New Roman" w:cs="Times New Roman"/>
          <w:sz w:val="32"/>
          <w:szCs w:val="32"/>
        </w:rPr>
      </w:pPr>
      <w:r w:rsidRPr="002E3AB7">
        <w:rPr>
          <w:rFonts w:ascii="Times New Roman" w:eastAsia="Times New Roman" w:hAnsi="Times New Roman" w:cs="Times New Roman"/>
          <w:sz w:val="32"/>
          <w:szCs w:val="32"/>
        </w:rPr>
        <w:t xml:space="preserve">Chung </w:t>
      </w:r>
      <w:proofErr w:type="spellStart"/>
      <w:r w:rsidRPr="002E3AB7">
        <w:rPr>
          <w:rFonts w:ascii="Times New Roman" w:eastAsia="Times New Roman" w:hAnsi="Times New Roman" w:cs="Times New Roman"/>
          <w:sz w:val="32"/>
          <w:szCs w:val="32"/>
        </w:rPr>
        <w:t>YeonJong</w:t>
      </w:r>
      <w:proofErr w:type="spellEnd"/>
      <w:r w:rsidRPr="002E3AB7">
        <w:rPr>
          <w:rFonts w:ascii="Times New Roman" w:eastAsia="Times New Roman" w:hAnsi="Times New Roman" w:cs="Times New Roman"/>
          <w:sz w:val="32"/>
          <w:szCs w:val="32"/>
        </w:rPr>
        <w:t xml:space="preserve"> (A0280412R)</w:t>
      </w:r>
    </w:p>
    <w:p w14:paraId="0000000C" w14:textId="77777777" w:rsidR="00F7708D" w:rsidRPr="002E3AB7" w:rsidRDefault="00000000">
      <w:pPr>
        <w:jc w:val="center"/>
        <w:rPr>
          <w:rFonts w:ascii="Times New Roman" w:eastAsia="Times New Roman" w:hAnsi="Times New Roman" w:cs="Times New Roman"/>
          <w:sz w:val="32"/>
          <w:szCs w:val="32"/>
        </w:rPr>
      </w:pPr>
      <w:r w:rsidRPr="002E3AB7">
        <w:rPr>
          <w:rFonts w:ascii="Times New Roman" w:eastAsia="Times New Roman" w:hAnsi="Times New Roman" w:cs="Times New Roman"/>
          <w:sz w:val="32"/>
          <w:szCs w:val="32"/>
        </w:rPr>
        <w:t xml:space="preserve">Lim </w:t>
      </w:r>
      <w:proofErr w:type="spellStart"/>
      <w:r w:rsidRPr="002E3AB7">
        <w:rPr>
          <w:rFonts w:ascii="Times New Roman" w:eastAsia="Times New Roman" w:hAnsi="Times New Roman" w:cs="Times New Roman"/>
          <w:sz w:val="32"/>
          <w:szCs w:val="32"/>
        </w:rPr>
        <w:t>Ciwen</w:t>
      </w:r>
      <w:proofErr w:type="spellEnd"/>
      <w:r w:rsidRPr="002E3AB7">
        <w:rPr>
          <w:rFonts w:ascii="Times New Roman" w:eastAsia="Times New Roman" w:hAnsi="Times New Roman" w:cs="Times New Roman"/>
          <w:sz w:val="32"/>
          <w:szCs w:val="32"/>
        </w:rPr>
        <w:t xml:space="preserve"> Brendan (A0216513N)</w:t>
      </w:r>
    </w:p>
    <w:p w14:paraId="0000000D" w14:textId="77777777" w:rsidR="00F7708D" w:rsidRPr="002E3AB7" w:rsidRDefault="00000000">
      <w:pPr>
        <w:jc w:val="center"/>
        <w:rPr>
          <w:rFonts w:ascii="Times New Roman" w:eastAsia="Times New Roman" w:hAnsi="Times New Roman" w:cs="Times New Roman"/>
          <w:sz w:val="32"/>
          <w:szCs w:val="32"/>
        </w:rPr>
      </w:pPr>
      <w:r w:rsidRPr="002E3AB7">
        <w:rPr>
          <w:rFonts w:ascii="Times New Roman" w:eastAsia="Times New Roman" w:hAnsi="Times New Roman" w:cs="Times New Roman"/>
          <w:sz w:val="32"/>
          <w:szCs w:val="32"/>
        </w:rPr>
        <w:t xml:space="preserve">Matthieu Simon Bernard </w:t>
      </w:r>
      <w:proofErr w:type="spellStart"/>
      <w:r w:rsidRPr="002E3AB7">
        <w:rPr>
          <w:rFonts w:ascii="Times New Roman" w:eastAsia="Times New Roman" w:hAnsi="Times New Roman" w:cs="Times New Roman"/>
          <w:sz w:val="32"/>
          <w:szCs w:val="32"/>
        </w:rPr>
        <w:t>Zekhout</w:t>
      </w:r>
      <w:proofErr w:type="spellEnd"/>
      <w:r w:rsidRPr="002E3AB7">
        <w:rPr>
          <w:rFonts w:ascii="Times New Roman" w:eastAsia="Times New Roman" w:hAnsi="Times New Roman" w:cs="Times New Roman"/>
          <w:sz w:val="32"/>
          <w:szCs w:val="32"/>
        </w:rPr>
        <w:t xml:space="preserve"> (A0195691N)</w:t>
      </w:r>
    </w:p>
    <w:p w14:paraId="0000000E" w14:textId="77777777" w:rsidR="00F7708D" w:rsidRPr="002E3AB7" w:rsidRDefault="00000000">
      <w:pPr>
        <w:jc w:val="center"/>
        <w:rPr>
          <w:rFonts w:ascii="Times New Roman" w:eastAsia="Times New Roman" w:hAnsi="Times New Roman" w:cs="Times New Roman"/>
          <w:sz w:val="32"/>
          <w:szCs w:val="32"/>
        </w:rPr>
      </w:pPr>
      <w:r w:rsidRPr="002E3AB7">
        <w:rPr>
          <w:rFonts w:ascii="Times New Roman" w:eastAsia="Times New Roman" w:hAnsi="Times New Roman" w:cs="Times New Roman"/>
          <w:sz w:val="32"/>
          <w:szCs w:val="32"/>
        </w:rPr>
        <w:t>Tey Ming Chuan (A0220997U)</w:t>
      </w:r>
    </w:p>
    <w:p w14:paraId="0000000F" w14:textId="77777777" w:rsidR="00F7708D" w:rsidRPr="002E3AB7" w:rsidRDefault="00F7708D">
      <w:pPr>
        <w:jc w:val="center"/>
        <w:rPr>
          <w:rFonts w:ascii="Times New Roman" w:eastAsia="Times New Roman" w:hAnsi="Times New Roman" w:cs="Times New Roman"/>
          <w:sz w:val="32"/>
          <w:szCs w:val="32"/>
        </w:rPr>
      </w:pPr>
    </w:p>
    <w:p w14:paraId="00000010" w14:textId="77777777" w:rsidR="00F7708D" w:rsidRPr="002E3AB7" w:rsidRDefault="00F7708D">
      <w:pPr>
        <w:jc w:val="center"/>
        <w:rPr>
          <w:rFonts w:ascii="Times New Roman" w:eastAsia="Times New Roman" w:hAnsi="Times New Roman" w:cs="Times New Roman"/>
          <w:sz w:val="32"/>
          <w:szCs w:val="32"/>
        </w:rPr>
      </w:pPr>
    </w:p>
    <w:p w14:paraId="00000011" w14:textId="77777777" w:rsidR="00F7708D" w:rsidRPr="002E3AB7" w:rsidRDefault="00F7708D">
      <w:pPr>
        <w:spacing w:before="200" w:line="240" w:lineRule="auto"/>
        <w:rPr>
          <w:rFonts w:ascii="Times New Roman" w:eastAsia="Times New Roman" w:hAnsi="Times New Roman" w:cs="Times New Roman"/>
          <w:sz w:val="32"/>
          <w:szCs w:val="32"/>
        </w:rPr>
      </w:pPr>
    </w:p>
    <w:p w14:paraId="00000012" w14:textId="77777777" w:rsidR="00F7708D" w:rsidRPr="002E3AB7" w:rsidRDefault="00F7708D">
      <w:pPr>
        <w:spacing w:before="200" w:line="240" w:lineRule="auto"/>
        <w:rPr>
          <w:rFonts w:ascii="Times New Roman" w:eastAsia="Times New Roman" w:hAnsi="Times New Roman" w:cs="Times New Roman"/>
          <w:sz w:val="32"/>
          <w:szCs w:val="32"/>
        </w:rPr>
      </w:pPr>
    </w:p>
    <w:p w14:paraId="00000013" w14:textId="77777777" w:rsidR="00F7708D" w:rsidRPr="002E3AB7" w:rsidRDefault="00F7708D">
      <w:pPr>
        <w:spacing w:before="200" w:line="240" w:lineRule="auto"/>
        <w:rPr>
          <w:rFonts w:ascii="Times New Roman" w:eastAsia="Times New Roman" w:hAnsi="Times New Roman" w:cs="Times New Roman"/>
          <w:sz w:val="32"/>
          <w:szCs w:val="32"/>
        </w:rPr>
      </w:pPr>
    </w:p>
    <w:p w14:paraId="00000014" w14:textId="77777777" w:rsidR="00F7708D" w:rsidRPr="002E3AB7" w:rsidRDefault="00F7708D">
      <w:pPr>
        <w:spacing w:line="240" w:lineRule="auto"/>
        <w:rPr>
          <w:rFonts w:ascii="Times New Roman" w:eastAsia="Times New Roman" w:hAnsi="Times New Roman" w:cs="Times New Roman"/>
          <w:b/>
          <w:u w:val="single"/>
        </w:rPr>
      </w:pPr>
    </w:p>
    <w:p w14:paraId="00000015" w14:textId="77777777" w:rsidR="00F7708D" w:rsidRDefault="00000000" w:rsidP="000630CD">
      <w:pPr>
        <w:spacing w:line="240" w:lineRule="auto"/>
        <w:rPr>
          <w:rFonts w:ascii="Times New Roman" w:eastAsia="Times New Roman" w:hAnsi="Times New Roman" w:cs="Times New Roman"/>
          <w:b/>
          <w:sz w:val="24"/>
          <w:szCs w:val="24"/>
          <w:u w:val="single"/>
        </w:rPr>
      </w:pPr>
      <w:r w:rsidRPr="000630CD">
        <w:rPr>
          <w:rFonts w:ascii="Times New Roman" w:eastAsia="Times New Roman" w:hAnsi="Times New Roman" w:cs="Times New Roman"/>
          <w:b/>
          <w:sz w:val="24"/>
          <w:szCs w:val="24"/>
          <w:u w:val="single"/>
        </w:rPr>
        <w:lastRenderedPageBreak/>
        <w:t>Introduction</w:t>
      </w:r>
    </w:p>
    <w:p w14:paraId="27A93326" w14:textId="77777777" w:rsidR="000630CD" w:rsidRPr="000630CD" w:rsidRDefault="000630CD" w:rsidP="000630CD">
      <w:pPr>
        <w:spacing w:line="240" w:lineRule="auto"/>
        <w:rPr>
          <w:rFonts w:ascii="Times New Roman" w:eastAsia="Times New Roman" w:hAnsi="Times New Roman" w:cs="Times New Roman"/>
          <w:b/>
          <w:sz w:val="24"/>
          <w:szCs w:val="24"/>
          <w:u w:val="single"/>
        </w:rPr>
      </w:pPr>
    </w:p>
    <w:p w14:paraId="1CB7594A" w14:textId="77777777" w:rsidR="002E3AB7" w:rsidRPr="000630CD" w:rsidRDefault="002E3AB7"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The Volcker Rule, a component of section 619 of the Dodd-Frank Wall Street Reform and Consumer Protection Act (DFA), was announced by the Obama administration in 2009 as a countermeasure to the risks of bank failures stemming from the 2007-2008 Financial Crisis. Implemented in 2010, this rule sought to restrict non-traditional banking activities, notably proprietary trading, and investments in hedge funds or private equities, with the overarching goal of bolstering systematic financial stability.</w:t>
      </w:r>
    </w:p>
    <w:p w14:paraId="40E93610" w14:textId="77777777" w:rsidR="002E3AB7" w:rsidRPr="000630CD" w:rsidRDefault="002E3AB7" w:rsidP="000630CD">
      <w:pPr>
        <w:spacing w:line="240" w:lineRule="auto"/>
        <w:jc w:val="both"/>
        <w:rPr>
          <w:rFonts w:ascii="Times New Roman" w:eastAsia="Times New Roman" w:hAnsi="Times New Roman" w:cs="Times New Roman"/>
          <w:sz w:val="24"/>
          <w:szCs w:val="24"/>
        </w:rPr>
      </w:pPr>
    </w:p>
    <w:p w14:paraId="00000019" w14:textId="4DCBD6E8" w:rsidR="00F7708D" w:rsidRPr="000630CD" w:rsidRDefault="002E3AB7"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In this project, we want to assess the Volcker rule's impact on the bank's trading asset ratio, using panel data from multiple financial institutions over 2004-2015. We used propensity score matching to select our data. Then, we applied a Difference in Differences (DiD) model accounting for time and entity fixed effects and using financial indicators as control variables. This enabled us to assess the covariate balance for each control variable in treatment vs control. The fixed effects also allowed us to minimise endogeneity and baseline bias across time and between banks across different control variables. The results were then used to conclude the Volcker rule's effectiveness.</w:t>
      </w:r>
    </w:p>
    <w:p w14:paraId="4B61A5D6" w14:textId="77777777" w:rsidR="002E3AB7" w:rsidRDefault="002E3AB7" w:rsidP="000630CD">
      <w:pPr>
        <w:spacing w:line="240" w:lineRule="auto"/>
        <w:jc w:val="both"/>
        <w:rPr>
          <w:rFonts w:ascii="Times New Roman" w:eastAsia="Times New Roman" w:hAnsi="Times New Roman" w:cs="Times New Roman"/>
          <w:sz w:val="24"/>
          <w:szCs w:val="24"/>
        </w:rPr>
      </w:pPr>
    </w:p>
    <w:p w14:paraId="7CF30773" w14:textId="77777777" w:rsidR="000630CD" w:rsidRPr="000630CD" w:rsidRDefault="000630CD" w:rsidP="000630CD">
      <w:pPr>
        <w:spacing w:line="240" w:lineRule="auto"/>
        <w:jc w:val="both"/>
        <w:rPr>
          <w:rFonts w:ascii="Times New Roman" w:eastAsia="Times New Roman" w:hAnsi="Times New Roman" w:cs="Times New Roman"/>
          <w:sz w:val="24"/>
          <w:szCs w:val="24"/>
        </w:rPr>
      </w:pPr>
    </w:p>
    <w:p w14:paraId="0000001A" w14:textId="77777777" w:rsidR="00F7708D" w:rsidRDefault="00000000" w:rsidP="000630CD">
      <w:pPr>
        <w:pBdr>
          <w:top w:val="nil"/>
          <w:left w:val="nil"/>
          <w:bottom w:val="nil"/>
          <w:right w:val="nil"/>
          <w:between w:val="nil"/>
        </w:pBdr>
        <w:spacing w:line="240" w:lineRule="auto"/>
        <w:rPr>
          <w:rFonts w:ascii="Times New Roman" w:eastAsia="Times New Roman" w:hAnsi="Times New Roman" w:cs="Times New Roman"/>
          <w:b/>
          <w:sz w:val="24"/>
          <w:szCs w:val="24"/>
          <w:u w:val="single"/>
        </w:rPr>
      </w:pPr>
      <w:r w:rsidRPr="000630CD">
        <w:rPr>
          <w:rFonts w:ascii="Times New Roman" w:eastAsia="Times New Roman" w:hAnsi="Times New Roman" w:cs="Times New Roman"/>
          <w:b/>
          <w:sz w:val="24"/>
          <w:szCs w:val="24"/>
          <w:u w:val="single"/>
        </w:rPr>
        <w:t>Data Cleaning and Exploratory Data Analysis</w:t>
      </w:r>
    </w:p>
    <w:p w14:paraId="49B13BE5" w14:textId="77777777" w:rsidR="000630CD" w:rsidRPr="000630CD" w:rsidRDefault="000630CD" w:rsidP="000630CD">
      <w:pPr>
        <w:pBdr>
          <w:top w:val="nil"/>
          <w:left w:val="nil"/>
          <w:bottom w:val="nil"/>
          <w:right w:val="nil"/>
          <w:between w:val="nil"/>
        </w:pBdr>
        <w:spacing w:line="240" w:lineRule="auto"/>
        <w:rPr>
          <w:rFonts w:ascii="Times New Roman" w:eastAsia="Times New Roman" w:hAnsi="Times New Roman" w:cs="Times New Roman"/>
          <w:b/>
          <w:sz w:val="24"/>
          <w:szCs w:val="24"/>
          <w:u w:val="single"/>
        </w:rPr>
      </w:pPr>
    </w:p>
    <w:p w14:paraId="0000001C" w14:textId="380E3931" w:rsidR="00F7708D" w:rsidRPr="000630CD" w:rsidRDefault="002E3AB7"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In the provided dataset, the panel dataset consists of 2473 banks across 40 unique quarterly periods. The dataset contains feature data that can be broken into the following categories:</w:t>
      </w:r>
    </w:p>
    <w:p w14:paraId="799F6E9E" w14:textId="77777777" w:rsidR="002E3AB7" w:rsidRPr="000630CD" w:rsidRDefault="002E3AB7" w:rsidP="000630CD">
      <w:pPr>
        <w:spacing w:line="240" w:lineRule="auto"/>
        <w:jc w:val="both"/>
        <w:rPr>
          <w:rFonts w:ascii="Times New Roman" w:eastAsia="Times New Roman" w:hAnsi="Times New Roman" w:cs="Times New Roman"/>
          <w:sz w:val="24"/>
          <w:szCs w:val="24"/>
        </w:rPr>
      </w:pPr>
    </w:p>
    <w:p w14:paraId="5BD66B28" w14:textId="77777777" w:rsidR="002E3AB7" w:rsidRPr="000630CD" w:rsidRDefault="00000000" w:rsidP="000630CD">
      <w:pPr>
        <w:numPr>
          <w:ilvl w:val="0"/>
          <w:numId w:val="1"/>
        </w:numPr>
        <w:shd w:val="clear" w:color="auto" w:fill="FFFFFF"/>
        <w:spacing w:line="240" w:lineRule="auto"/>
        <w:ind w:left="450"/>
        <w:jc w:val="both"/>
        <w:rPr>
          <w:rFonts w:ascii="Times New Roman" w:eastAsia="Times New Roman" w:hAnsi="Times New Roman" w:cs="Times New Roman"/>
          <w:sz w:val="24"/>
          <w:szCs w:val="24"/>
        </w:rPr>
      </w:pPr>
      <w:r w:rsidRPr="000630CD">
        <w:rPr>
          <w:rFonts w:ascii="Times New Roman" w:eastAsia="Times New Roman" w:hAnsi="Times New Roman" w:cs="Times New Roman"/>
          <w:b/>
          <w:sz w:val="24"/>
          <w:szCs w:val="24"/>
        </w:rPr>
        <w:t>Dependent Variable,</w:t>
      </w:r>
      <w:r w:rsidRPr="000630CD">
        <w:rPr>
          <w:rFonts w:ascii="Times New Roman" w:eastAsia="Times New Roman" w:hAnsi="Times New Roman" w:cs="Times New Roman"/>
          <w:sz w:val="24"/>
          <w:szCs w:val="24"/>
        </w:rPr>
        <w:t xml:space="preserve"> </w:t>
      </w:r>
      <w:proofErr w:type="spellStart"/>
      <w:r w:rsidR="002E3AB7" w:rsidRPr="000630CD">
        <w:rPr>
          <w:rStyle w:val="Emphasis"/>
          <w:rFonts w:ascii="Times New Roman" w:hAnsi="Times New Roman" w:cs="Times New Roman"/>
          <w:color w:val="0E101A"/>
          <w:sz w:val="24"/>
          <w:szCs w:val="24"/>
        </w:rPr>
        <w:t>bhc_avgtradingratio</w:t>
      </w:r>
      <w:proofErr w:type="spellEnd"/>
      <w:r w:rsidR="002E3AB7" w:rsidRPr="000630CD">
        <w:rPr>
          <w:rFonts w:ascii="Times New Roman" w:hAnsi="Times New Roman" w:cs="Times New Roman"/>
          <w:sz w:val="24"/>
          <w:szCs w:val="24"/>
        </w:rPr>
        <w:t>: target column, trading asset ratio of banks is used to measure the effect of the Volcker Rule.</w:t>
      </w:r>
    </w:p>
    <w:p w14:paraId="60CE5A82" w14:textId="77777777" w:rsidR="002E3AB7" w:rsidRPr="000630CD" w:rsidRDefault="00000000" w:rsidP="000630CD">
      <w:pPr>
        <w:numPr>
          <w:ilvl w:val="0"/>
          <w:numId w:val="1"/>
        </w:numPr>
        <w:shd w:val="clear" w:color="auto" w:fill="FFFFFF"/>
        <w:spacing w:line="240" w:lineRule="auto"/>
        <w:ind w:left="450"/>
        <w:jc w:val="both"/>
        <w:rPr>
          <w:rFonts w:ascii="Times New Roman" w:eastAsia="Times New Roman" w:hAnsi="Times New Roman" w:cs="Times New Roman"/>
          <w:sz w:val="24"/>
          <w:szCs w:val="24"/>
          <w:highlight w:val="white"/>
        </w:rPr>
      </w:pPr>
      <w:r w:rsidRPr="000630CD">
        <w:rPr>
          <w:rFonts w:ascii="Times New Roman" w:eastAsia="Times New Roman" w:hAnsi="Times New Roman" w:cs="Times New Roman"/>
          <w:b/>
          <w:sz w:val="24"/>
          <w:szCs w:val="24"/>
        </w:rPr>
        <w:t>Dummy Variables</w:t>
      </w:r>
      <w:r w:rsidRPr="000630CD">
        <w:rPr>
          <w:rFonts w:ascii="Times New Roman" w:eastAsia="Times New Roman" w:hAnsi="Times New Roman" w:cs="Times New Roman"/>
          <w:sz w:val="24"/>
          <w:szCs w:val="24"/>
        </w:rPr>
        <w:t xml:space="preserve">, </w:t>
      </w:r>
      <w:r w:rsidR="002E3AB7" w:rsidRPr="000630CD">
        <w:rPr>
          <w:rStyle w:val="Emphasis"/>
          <w:rFonts w:ascii="Times New Roman" w:hAnsi="Times New Roman" w:cs="Times New Roman"/>
          <w:color w:val="0E101A"/>
          <w:sz w:val="24"/>
          <w:szCs w:val="24"/>
        </w:rPr>
        <w:t>after_DFA_1 and treat_3_b_avg: </w:t>
      </w:r>
      <w:r w:rsidR="002E3AB7" w:rsidRPr="000630CD">
        <w:rPr>
          <w:rFonts w:ascii="Times New Roman" w:hAnsi="Times New Roman" w:cs="Times New Roman"/>
          <w:sz w:val="24"/>
          <w:szCs w:val="24"/>
        </w:rPr>
        <w:t>used to indicate whether a bank was in the treatment group and post-treatment period, respectively.</w:t>
      </w:r>
    </w:p>
    <w:p w14:paraId="0000001F" w14:textId="627B9CFE" w:rsidR="00F7708D" w:rsidRPr="000630CD" w:rsidRDefault="00000000" w:rsidP="000630CD">
      <w:pPr>
        <w:numPr>
          <w:ilvl w:val="0"/>
          <w:numId w:val="1"/>
        </w:numPr>
        <w:shd w:val="clear" w:color="auto" w:fill="FFFFFF"/>
        <w:spacing w:line="240" w:lineRule="auto"/>
        <w:ind w:left="450"/>
        <w:jc w:val="both"/>
        <w:rPr>
          <w:rFonts w:ascii="Times New Roman" w:eastAsia="Times New Roman" w:hAnsi="Times New Roman" w:cs="Times New Roman"/>
          <w:sz w:val="24"/>
          <w:szCs w:val="24"/>
          <w:highlight w:val="white"/>
        </w:rPr>
      </w:pPr>
      <w:r w:rsidRPr="000630CD">
        <w:rPr>
          <w:rFonts w:ascii="Times New Roman" w:eastAsia="Times New Roman" w:hAnsi="Times New Roman" w:cs="Times New Roman"/>
          <w:b/>
          <w:sz w:val="24"/>
          <w:szCs w:val="24"/>
          <w:highlight w:val="white"/>
        </w:rPr>
        <w:t>Control Variables</w:t>
      </w:r>
      <w:r w:rsidRPr="000630CD">
        <w:rPr>
          <w:rFonts w:ascii="Times New Roman" w:eastAsia="Times New Roman" w:hAnsi="Times New Roman" w:cs="Times New Roman"/>
          <w:sz w:val="24"/>
          <w:szCs w:val="24"/>
          <w:highlight w:val="white"/>
        </w:rPr>
        <w:t xml:space="preserve">: </w:t>
      </w:r>
      <w:r w:rsidR="002E3AB7" w:rsidRPr="000630CD">
        <w:rPr>
          <w:rFonts w:ascii="Times New Roman" w:eastAsia="Times New Roman" w:hAnsi="Times New Roman" w:cs="Times New Roman"/>
          <w:sz w:val="24"/>
          <w:szCs w:val="24"/>
          <w:highlight w:val="white"/>
        </w:rPr>
        <w:t>These feature variables</w:t>
      </w:r>
      <w:r w:rsidRPr="000630CD">
        <w:rPr>
          <w:rFonts w:ascii="Times New Roman" w:eastAsia="Times New Roman" w:hAnsi="Times New Roman" w:cs="Times New Roman"/>
          <w:sz w:val="24"/>
          <w:szCs w:val="24"/>
          <w:highlight w:val="white"/>
        </w:rPr>
        <w:t xml:space="preserve"> describe the status of financial indicator</w:t>
      </w:r>
      <w:r w:rsidR="002E3AB7" w:rsidRPr="000630CD">
        <w:rPr>
          <w:rFonts w:ascii="Times New Roman" w:eastAsia="Times New Roman" w:hAnsi="Times New Roman" w:cs="Times New Roman"/>
          <w:sz w:val="24"/>
          <w:szCs w:val="24"/>
          <w:highlight w:val="white"/>
        </w:rPr>
        <w:t>s</w:t>
      </w:r>
      <w:r w:rsidRPr="000630CD">
        <w:rPr>
          <w:rFonts w:ascii="Times New Roman" w:eastAsia="Times New Roman" w:hAnsi="Times New Roman" w:cs="Times New Roman"/>
          <w:sz w:val="24"/>
          <w:szCs w:val="24"/>
          <w:highlight w:val="white"/>
        </w:rPr>
        <w:t xml:space="preserve"> and different type</w:t>
      </w:r>
      <w:r w:rsidR="002E3AB7" w:rsidRPr="000630CD">
        <w:rPr>
          <w:rFonts w:ascii="Times New Roman" w:eastAsia="Times New Roman" w:hAnsi="Times New Roman" w:cs="Times New Roman"/>
          <w:sz w:val="24"/>
          <w:szCs w:val="24"/>
          <w:highlight w:val="white"/>
        </w:rPr>
        <w:t>s of</w:t>
      </w:r>
      <w:r w:rsidRPr="000630CD">
        <w:rPr>
          <w:rFonts w:ascii="Times New Roman" w:eastAsia="Times New Roman" w:hAnsi="Times New Roman" w:cs="Times New Roman"/>
          <w:sz w:val="24"/>
          <w:szCs w:val="24"/>
          <w:highlight w:val="white"/>
        </w:rPr>
        <w:t xml:space="preserve"> activities of </w:t>
      </w:r>
      <w:r w:rsidR="002E3AB7" w:rsidRPr="000630CD">
        <w:rPr>
          <w:rFonts w:ascii="Times New Roman" w:eastAsia="Times New Roman" w:hAnsi="Times New Roman" w:cs="Times New Roman"/>
          <w:sz w:val="24"/>
          <w:szCs w:val="24"/>
          <w:highlight w:val="white"/>
        </w:rPr>
        <w:t xml:space="preserve">the </w:t>
      </w:r>
      <w:r w:rsidRPr="000630CD">
        <w:rPr>
          <w:rFonts w:ascii="Times New Roman" w:eastAsia="Times New Roman" w:hAnsi="Times New Roman" w:cs="Times New Roman"/>
          <w:sz w:val="24"/>
          <w:szCs w:val="24"/>
          <w:highlight w:val="white"/>
        </w:rPr>
        <w:t xml:space="preserve">bank: </w:t>
      </w:r>
      <w:r w:rsidRPr="000630CD">
        <w:rPr>
          <w:rFonts w:ascii="Times New Roman" w:eastAsia="Times New Roman" w:hAnsi="Times New Roman" w:cs="Times New Roman"/>
          <w:i/>
          <w:sz w:val="24"/>
          <w:szCs w:val="24"/>
          <w:highlight w:val="white"/>
        </w:rPr>
        <w:t>dep_roa1</w:t>
      </w:r>
      <w:r w:rsidRPr="000630CD">
        <w:rPr>
          <w:rFonts w:ascii="Times New Roman" w:eastAsia="Times New Roman" w:hAnsi="Times New Roman" w:cs="Times New Roman"/>
          <w:sz w:val="24"/>
          <w:szCs w:val="24"/>
          <w:highlight w:val="white"/>
        </w:rPr>
        <w:t xml:space="preserve">, </w:t>
      </w:r>
      <w:proofErr w:type="spellStart"/>
      <w:r w:rsidRPr="000630CD">
        <w:rPr>
          <w:rFonts w:ascii="Times New Roman" w:eastAsia="Times New Roman" w:hAnsi="Times New Roman" w:cs="Times New Roman"/>
          <w:i/>
          <w:sz w:val="24"/>
          <w:szCs w:val="24"/>
          <w:highlight w:val="white"/>
        </w:rPr>
        <w:t>dep_leverage</w:t>
      </w:r>
      <w:proofErr w:type="spellEnd"/>
      <w:r w:rsidRPr="000630CD">
        <w:rPr>
          <w:rFonts w:ascii="Times New Roman" w:eastAsia="Times New Roman" w:hAnsi="Times New Roman" w:cs="Times New Roman"/>
          <w:sz w:val="24"/>
          <w:szCs w:val="24"/>
          <w:highlight w:val="white"/>
        </w:rPr>
        <w:t xml:space="preserve">, </w:t>
      </w:r>
      <w:proofErr w:type="spellStart"/>
      <w:r w:rsidRPr="000630CD">
        <w:rPr>
          <w:rFonts w:ascii="Times New Roman" w:eastAsia="Times New Roman" w:hAnsi="Times New Roman" w:cs="Times New Roman"/>
          <w:i/>
          <w:sz w:val="24"/>
          <w:szCs w:val="24"/>
          <w:highlight w:val="white"/>
        </w:rPr>
        <w:t>dep_lnassets</w:t>
      </w:r>
      <w:proofErr w:type="spellEnd"/>
      <w:r w:rsidRPr="000630CD">
        <w:rPr>
          <w:rFonts w:ascii="Times New Roman" w:eastAsia="Times New Roman" w:hAnsi="Times New Roman" w:cs="Times New Roman"/>
          <w:sz w:val="24"/>
          <w:szCs w:val="24"/>
          <w:highlight w:val="white"/>
        </w:rPr>
        <w:t xml:space="preserve">, </w:t>
      </w:r>
      <w:r w:rsidRPr="000630CD">
        <w:rPr>
          <w:rFonts w:ascii="Times New Roman" w:eastAsia="Times New Roman" w:hAnsi="Times New Roman" w:cs="Times New Roman"/>
          <w:i/>
          <w:sz w:val="24"/>
          <w:szCs w:val="24"/>
          <w:highlight w:val="white"/>
        </w:rPr>
        <w:t>dep_creditrisk_total3</w:t>
      </w:r>
      <w:r w:rsidRPr="000630CD">
        <w:rPr>
          <w:rFonts w:ascii="Times New Roman" w:eastAsia="Times New Roman" w:hAnsi="Times New Roman" w:cs="Times New Roman"/>
          <w:sz w:val="24"/>
          <w:szCs w:val="24"/>
          <w:highlight w:val="white"/>
        </w:rPr>
        <w:t xml:space="preserve">, </w:t>
      </w:r>
      <w:proofErr w:type="spellStart"/>
      <w:r w:rsidRPr="000630CD">
        <w:rPr>
          <w:rFonts w:ascii="Times New Roman" w:eastAsia="Times New Roman" w:hAnsi="Times New Roman" w:cs="Times New Roman"/>
          <w:i/>
          <w:sz w:val="24"/>
          <w:szCs w:val="24"/>
          <w:highlight w:val="white"/>
        </w:rPr>
        <w:t>dep_cir</w:t>
      </w:r>
      <w:proofErr w:type="spellEnd"/>
      <w:r w:rsidRPr="000630CD">
        <w:rPr>
          <w:rFonts w:ascii="Times New Roman" w:eastAsia="Times New Roman" w:hAnsi="Times New Roman" w:cs="Times New Roman"/>
          <w:sz w:val="24"/>
          <w:szCs w:val="24"/>
          <w:highlight w:val="white"/>
        </w:rPr>
        <w:t xml:space="preserve">, </w:t>
      </w:r>
      <w:proofErr w:type="spellStart"/>
      <w:r w:rsidRPr="000630CD">
        <w:rPr>
          <w:rFonts w:ascii="Times New Roman" w:eastAsia="Times New Roman" w:hAnsi="Times New Roman" w:cs="Times New Roman"/>
          <w:i/>
          <w:sz w:val="24"/>
          <w:szCs w:val="24"/>
          <w:highlight w:val="white"/>
        </w:rPr>
        <w:t>dep_depositratio</w:t>
      </w:r>
      <w:proofErr w:type="spellEnd"/>
      <w:r w:rsidRPr="000630CD">
        <w:rPr>
          <w:rFonts w:ascii="Times New Roman" w:eastAsia="Times New Roman" w:hAnsi="Times New Roman" w:cs="Times New Roman"/>
          <w:sz w:val="24"/>
          <w:szCs w:val="24"/>
          <w:highlight w:val="white"/>
        </w:rPr>
        <w:t xml:space="preserve">, </w:t>
      </w:r>
      <w:proofErr w:type="spellStart"/>
      <w:r w:rsidRPr="000630CD">
        <w:rPr>
          <w:rFonts w:ascii="Times New Roman" w:eastAsia="Times New Roman" w:hAnsi="Times New Roman" w:cs="Times New Roman"/>
          <w:i/>
          <w:sz w:val="24"/>
          <w:szCs w:val="24"/>
          <w:highlight w:val="white"/>
        </w:rPr>
        <w:t>dep_loans_REratio</w:t>
      </w:r>
      <w:proofErr w:type="spellEnd"/>
      <w:r w:rsidRPr="000630CD">
        <w:rPr>
          <w:rFonts w:ascii="Times New Roman" w:eastAsia="Times New Roman" w:hAnsi="Times New Roman" w:cs="Times New Roman"/>
          <w:sz w:val="24"/>
          <w:szCs w:val="24"/>
          <w:highlight w:val="white"/>
        </w:rPr>
        <w:t xml:space="preserve">, </w:t>
      </w:r>
      <w:proofErr w:type="spellStart"/>
      <w:r w:rsidRPr="000630CD">
        <w:rPr>
          <w:rFonts w:ascii="Times New Roman" w:eastAsia="Times New Roman" w:hAnsi="Times New Roman" w:cs="Times New Roman"/>
          <w:i/>
          <w:sz w:val="24"/>
          <w:szCs w:val="24"/>
          <w:highlight w:val="white"/>
        </w:rPr>
        <w:t>dep_liquidity</w:t>
      </w:r>
      <w:proofErr w:type="spellEnd"/>
      <w:r w:rsidRPr="000630CD">
        <w:rPr>
          <w:rFonts w:ascii="Times New Roman" w:eastAsia="Times New Roman" w:hAnsi="Times New Roman" w:cs="Times New Roman"/>
          <w:sz w:val="24"/>
          <w:szCs w:val="24"/>
          <w:highlight w:val="white"/>
        </w:rPr>
        <w:t xml:space="preserve">, </w:t>
      </w:r>
      <w:proofErr w:type="spellStart"/>
      <w:r w:rsidRPr="000630CD">
        <w:rPr>
          <w:rFonts w:ascii="Times New Roman" w:eastAsia="Times New Roman" w:hAnsi="Times New Roman" w:cs="Times New Roman"/>
          <w:i/>
          <w:sz w:val="24"/>
          <w:szCs w:val="24"/>
          <w:highlight w:val="white"/>
        </w:rPr>
        <w:t>dep_cpp_</w:t>
      </w:r>
      <w:proofErr w:type="gramStart"/>
      <w:r w:rsidRPr="000630CD">
        <w:rPr>
          <w:rFonts w:ascii="Times New Roman" w:eastAsia="Times New Roman" w:hAnsi="Times New Roman" w:cs="Times New Roman"/>
          <w:i/>
          <w:sz w:val="24"/>
          <w:szCs w:val="24"/>
          <w:highlight w:val="white"/>
        </w:rPr>
        <w:t>bankquarter</w:t>
      </w:r>
      <w:proofErr w:type="spellEnd"/>
      <w:proofErr w:type="gramEnd"/>
    </w:p>
    <w:p w14:paraId="00000020" w14:textId="77777777" w:rsidR="00F7708D" w:rsidRPr="000630CD" w:rsidRDefault="00F7708D" w:rsidP="000630CD">
      <w:pPr>
        <w:spacing w:line="240" w:lineRule="auto"/>
        <w:jc w:val="both"/>
        <w:rPr>
          <w:rFonts w:ascii="Times New Roman" w:eastAsia="Times New Roman" w:hAnsi="Times New Roman" w:cs="Times New Roman"/>
          <w:i/>
          <w:sz w:val="24"/>
          <w:szCs w:val="24"/>
          <w:highlight w:val="white"/>
        </w:rPr>
      </w:pPr>
    </w:p>
    <w:p w14:paraId="00000024" w14:textId="18313BF2" w:rsidR="00F7708D" w:rsidRPr="000630CD" w:rsidRDefault="002E3AB7" w:rsidP="000630CD">
      <w:pPr>
        <w:spacing w:line="240" w:lineRule="auto"/>
        <w:jc w:val="both"/>
        <w:rPr>
          <w:rFonts w:ascii="Times New Roman" w:hAnsi="Times New Roman" w:cs="Times New Roman"/>
          <w:sz w:val="24"/>
          <w:szCs w:val="24"/>
        </w:rPr>
      </w:pPr>
      <w:r w:rsidRPr="000630CD">
        <w:rPr>
          <w:rFonts w:ascii="Times New Roman" w:hAnsi="Times New Roman" w:cs="Times New Roman"/>
          <w:sz w:val="24"/>
          <w:szCs w:val="24"/>
        </w:rPr>
        <w:t>Additionally, there are 35 treatment banks of 2473 control banks across all periods, so our data sample is highly imbalanced. Notably, the target column, </w:t>
      </w:r>
      <w:proofErr w:type="spellStart"/>
      <w:r w:rsidRPr="000630CD">
        <w:rPr>
          <w:rStyle w:val="Emphasis"/>
          <w:rFonts w:ascii="Times New Roman" w:hAnsi="Times New Roman" w:cs="Times New Roman"/>
          <w:color w:val="0E101A"/>
          <w:sz w:val="24"/>
          <w:szCs w:val="24"/>
        </w:rPr>
        <w:t>bhc_avgtradingratio</w:t>
      </w:r>
      <w:proofErr w:type="spellEnd"/>
      <w:r w:rsidRPr="000630CD">
        <w:rPr>
          <w:rFonts w:ascii="Times New Roman" w:hAnsi="Times New Roman" w:cs="Times New Roman"/>
          <w:sz w:val="24"/>
          <w:szCs w:val="24"/>
        </w:rPr>
        <w:t>, accounts for about half of its entries. Furthermore, some institutions have missing values for some of their control variables. We removed the rows with missing data altogether because we have no further information on those institutions (and using mean/median values to replace missing values could skew our results). We did not consider them in our analysis. </w:t>
      </w:r>
    </w:p>
    <w:p w14:paraId="4C143AD7" w14:textId="77777777" w:rsidR="002E3AB7" w:rsidRDefault="002E3AB7" w:rsidP="000630CD">
      <w:pPr>
        <w:spacing w:line="240" w:lineRule="auto"/>
        <w:jc w:val="both"/>
        <w:rPr>
          <w:rFonts w:ascii="Times New Roman" w:eastAsia="Times New Roman" w:hAnsi="Times New Roman" w:cs="Times New Roman"/>
          <w:b/>
          <w:sz w:val="24"/>
          <w:szCs w:val="24"/>
          <w:u w:val="single"/>
        </w:rPr>
      </w:pPr>
    </w:p>
    <w:p w14:paraId="340CC4CE" w14:textId="77777777" w:rsidR="000630CD" w:rsidRPr="000630CD" w:rsidRDefault="000630CD" w:rsidP="000630CD">
      <w:pPr>
        <w:spacing w:line="240" w:lineRule="auto"/>
        <w:jc w:val="both"/>
        <w:rPr>
          <w:rFonts w:ascii="Times New Roman" w:eastAsia="Times New Roman" w:hAnsi="Times New Roman" w:cs="Times New Roman"/>
          <w:b/>
          <w:sz w:val="24"/>
          <w:szCs w:val="24"/>
          <w:u w:val="single"/>
        </w:rPr>
      </w:pPr>
    </w:p>
    <w:p w14:paraId="00000025" w14:textId="77777777" w:rsidR="00F7708D" w:rsidRDefault="00000000"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b/>
          <w:sz w:val="24"/>
          <w:szCs w:val="24"/>
          <w:u w:val="single"/>
        </w:rPr>
        <w:t>Methodology</w:t>
      </w:r>
      <w:r w:rsidRPr="000630CD">
        <w:rPr>
          <w:rFonts w:ascii="Times New Roman" w:eastAsia="Times New Roman" w:hAnsi="Times New Roman" w:cs="Times New Roman"/>
          <w:sz w:val="24"/>
          <w:szCs w:val="24"/>
        </w:rPr>
        <w:t xml:space="preserve"> </w:t>
      </w:r>
    </w:p>
    <w:p w14:paraId="305EAEC7" w14:textId="77777777" w:rsidR="000630CD" w:rsidRPr="000630CD" w:rsidRDefault="000630CD" w:rsidP="000630CD">
      <w:pPr>
        <w:spacing w:line="240" w:lineRule="auto"/>
        <w:jc w:val="both"/>
        <w:rPr>
          <w:rFonts w:ascii="Times New Roman" w:eastAsia="Times New Roman" w:hAnsi="Times New Roman" w:cs="Times New Roman"/>
          <w:sz w:val="24"/>
          <w:szCs w:val="24"/>
        </w:rPr>
      </w:pPr>
    </w:p>
    <w:p w14:paraId="00000027" w14:textId="1996EB8E" w:rsidR="00F7708D" w:rsidRPr="000630CD" w:rsidRDefault="009630BD"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 xml:space="preserve">We need to start our analysis by addressing the statistically significant differences between the treatment and control groups. We use propensity score matching (PSM) as mitigation to have a similar distribution of covariates across treatment and control groups. We first compute the propensity scores using logistic regression with treatment probability as the dependent and control variables as independent variables. The core idea is to estimate the probability of being treated (in this case, being affected by the Volcker Rule) based on observed characteristics. We </w:t>
      </w:r>
      <w:r w:rsidRPr="000630CD">
        <w:rPr>
          <w:rFonts w:ascii="Times New Roman" w:eastAsia="Times New Roman" w:hAnsi="Times New Roman" w:cs="Times New Roman"/>
          <w:sz w:val="24"/>
          <w:szCs w:val="24"/>
        </w:rPr>
        <w:lastRenderedPageBreak/>
        <w:t>then use 3-nearest neighbour matching to match treatment and control; comparisons for the resulting matched dataset can be found in Appendix 2.</w:t>
      </w:r>
    </w:p>
    <w:p w14:paraId="00000028" w14:textId="77777777" w:rsidR="00F7708D" w:rsidRPr="000630CD" w:rsidRDefault="00F7708D" w:rsidP="000630CD">
      <w:pPr>
        <w:spacing w:line="240" w:lineRule="auto"/>
        <w:jc w:val="both"/>
        <w:rPr>
          <w:rFonts w:ascii="Times New Roman" w:eastAsia="Times New Roman" w:hAnsi="Times New Roman" w:cs="Times New Roman"/>
          <w:sz w:val="24"/>
          <w:szCs w:val="24"/>
        </w:rPr>
      </w:pPr>
    </w:p>
    <w:p w14:paraId="00000029" w14:textId="77777777" w:rsidR="00F7708D" w:rsidRPr="000630CD" w:rsidRDefault="00000000"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noProof/>
          <w:sz w:val="24"/>
          <w:szCs w:val="24"/>
        </w:rPr>
        <w:drawing>
          <wp:inline distT="114300" distB="114300" distL="114300" distR="114300">
            <wp:extent cx="5356592" cy="188627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56592" cy="1886271"/>
                    </a:xfrm>
                    <a:prstGeom prst="rect">
                      <a:avLst/>
                    </a:prstGeom>
                    <a:ln/>
                  </pic:spPr>
                </pic:pic>
              </a:graphicData>
            </a:graphic>
          </wp:inline>
        </w:drawing>
      </w:r>
    </w:p>
    <w:p w14:paraId="0000002A" w14:textId="77777777" w:rsidR="00F7708D" w:rsidRPr="000630CD" w:rsidRDefault="00000000" w:rsidP="000630CD">
      <w:pPr>
        <w:spacing w:line="240" w:lineRule="auto"/>
        <w:jc w:val="center"/>
        <w:rPr>
          <w:rFonts w:ascii="Times New Roman" w:eastAsia="Times New Roman" w:hAnsi="Times New Roman" w:cs="Times New Roman"/>
          <w:i/>
          <w:sz w:val="24"/>
          <w:szCs w:val="24"/>
        </w:rPr>
      </w:pPr>
      <w:r w:rsidRPr="000630CD">
        <w:rPr>
          <w:rFonts w:ascii="Times New Roman" w:eastAsia="Times New Roman" w:hAnsi="Times New Roman" w:cs="Times New Roman"/>
          <w:i/>
          <w:sz w:val="24"/>
          <w:szCs w:val="24"/>
        </w:rPr>
        <w:t>Figure. 1 Visualising before and after Propensity score matching</w:t>
      </w:r>
    </w:p>
    <w:p w14:paraId="0000002B" w14:textId="77777777" w:rsidR="00F7708D" w:rsidRPr="000630CD" w:rsidRDefault="00F7708D" w:rsidP="000630CD">
      <w:pPr>
        <w:spacing w:line="240" w:lineRule="auto"/>
        <w:jc w:val="center"/>
        <w:rPr>
          <w:rFonts w:ascii="Times New Roman" w:eastAsia="Times New Roman" w:hAnsi="Times New Roman" w:cs="Times New Roman"/>
          <w:i/>
          <w:sz w:val="24"/>
          <w:szCs w:val="24"/>
        </w:rPr>
      </w:pPr>
    </w:p>
    <w:p w14:paraId="0000002C" w14:textId="77777777" w:rsidR="00F7708D" w:rsidRPr="000630CD" w:rsidRDefault="00F7708D" w:rsidP="000630CD">
      <w:pPr>
        <w:spacing w:line="240" w:lineRule="auto"/>
        <w:jc w:val="center"/>
        <w:rPr>
          <w:rFonts w:ascii="Times New Roman" w:eastAsia="Times New Roman" w:hAnsi="Times New Roman" w:cs="Times New Roman"/>
          <w:i/>
          <w:sz w:val="24"/>
          <w:szCs w:val="24"/>
        </w:rPr>
      </w:pPr>
    </w:p>
    <w:p w14:paraId="1603DC2C" w14:textId="5F81DBDE" w:rsidR="00CB6BDF" w:rsidRPr="000630CD" w:rsidRDefault="00CB6BDF"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 xml:space="preserve">From Figure 1, we observe that the matched samples enable the control group to mimic some of the treatment group's </w:t>
      </w:r>
      <w:r w:rsidR="00CD30F8" w:rsidRPr="000630CD">
        <w:rPr>
          <w:rFonts w:ascii="Times New Roman" w:eastAsia="Times New Roman" w:hAnsi="Times New Roman" w:cs="Times New Roman"/>
          <w:sz w:val="24"/>
          <w:szCs w:val="24"/>
        </w:rPr>
        <w:t>behaviour</w:t>
      </w:r>
      <w:r w:rsidRPr="000630CD">
        <w:rPr>
          <w:rFonts w:ascii="Times New Roman" w:eastAsia="Times New Roman" w:hAnsi="Times New Roman" w:cs="Times New Roman"/>
          <w:sz w:val="24"/>
          <w:szCs w:val="24"/>
        </w:rPr>
        <w:t>, particularly from 2007 to 2009.</w:t>
      </w:r>
    </w:p>
    <w:p w14:paraId="2D22397C" w14:textId="77777777" w:rsidR="00CB6BDF" w:rsidRPr="000630CD" w:rsidRDefault="00CB6BDF" w:rsidP="000630CD">
      <w:pPr>
        <w:spacing w:line="240" w:lineRule="auto"/>
        <w:jc w:val="both"/>
        <w:rPr>
          <w:rFonts w:ascii="Times New Roman" w:eastAsia="Times New Roman" w:hAnsi="Times New Roman" w:cs="Times New Roman"/>
          <w:sz w:val="24"/>
          <w:szCs w:val="24"/>
        </w:rPr>
      </w:pPr>
    </w:p>
    <w:p w14:paraId="00000030" w14:textId="1504180D" w:rsidR="00F7708D" w:rsidRPr="000630CD" w:rsidRDefault="00CB6BDF"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We can now run our DiD models using the equations below. We use linear regression with the average trading ratio of BHC as our dependent variable. Our independent variables include treatment/control, before/after treatment dummy variables, and the interaction between the two. We also include time and entity fixed effects to account for the variation of the trading asset ratio that we observe over time and that are not linked to treatment, as well as individual differences between the BHC. We also include our control variables to estimate treatment effects more precisely.</w:t>
      </w:r>
    </w:p>
    <w:p w14:paraId="2669DFEC" w14:textId="77777777" w:rsidR="00CD30F8" w:rsidRDefault="00CD30F8" w:rsidP="000630CD">
      <w:pPr>
        <w:spacing w:line="240" w:lineRule="auto"/>
        <w:jc w:val="both"/>
        <w:rPr>
          <w:rFonts w:ascii="Times New Roman" w:eastAsia="Times New Roman" w:hAnsi="Times New Roman" w:cs="Times New Roman"/>
          <w:b/>
          <w:sz w:val="24"/>
          <w:szCs w:val="24"/>
          <w:u w:val="single"/>
        </w:rPr>
      </w:pPr>
    </w:p>
    <w:p w14:paraId="01DE646A" w14:textId="77777777" w:rsidR="000630CD" w:rsidRPr="000630CD" w:rsidRDefault="000630CD" w:rsidP="000630CD">
      <w:pPr>
        <w:spacing w:line="240" w:lineRule="auto"/>
        <w:jc w:val="both"/>
        <w:rPr>
          <w:rFonts w:ascii="Times New Roman" w:eastAsia="Times New Roman" w:hAnsi="Times New Roman" w:cs="Times New Roman"/>
          <w:b/>
          <w:sz w:val="24"/>
          <w:szCs w:val="24"/>
          <w:u w:val="single"/>
        </w:rPr>
      </w:pPr>
    </w:p>
    <w:p w14:paraId="00000031" w14:textId="77777777" w:rsidR="00F7708D" w:rsidRPr="000630CD" w:rsidRDefault="00000000" w:rsidP="000630CD">
      <w:pPr>
        <w:spacing w:line="240" w:lineRule="auto"/>
        <w:jc w:val="both"/>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 xml:space="preserve">With Fixed Effects:  </w:t>
      </w:r>
    </w:p>
    <w:p w14:paraId="00000032" w14:textId="77777777" w:rsidR="00F7708D" w:rsidRPr="000630CD" w:rsidRDefault="00000000" w:rsidP="000630CD">
      <w:pPr>
        <w:spacing w:line="240" w:lineRule="auto"/>
        <w:jc w:val="center"/>
        <w:rPr>
          <w:rFonts w:ascii="Times New Roman" w:eastAsia="Times New Roman" w:hAnsi="Times New Roman" w:cs="Times New Roman"/>
          <w:b/>
          <w:sz w:val="24"/>
          <w:szCs w:val="24"/>
        </w:rPr>
      </w:pPr>
      <m:oMathPara>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Y</m:t>
              </m:r>
            </m:e>
            <m:sub>
              <m:r>
                <m:rPr>
                  <m:sty m:val="bi"/>
                </m:rPr>
                <w:rPr>
                  <w:rFonts w:ascii="Cambria Math" w:eastAsia="Times New Roman" w:hAnsi="Cambria Math" w:cs="Times New Roman"/>
                  <w:sz w:val="24"/>
                  <w:szCs w:val="24"/>
                </w:rPr>
                <m:t>i,t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0</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*interaction+ </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X</m:t>
              </m:r>
            </m:e>
            <m:sub>
              <m:r>
                <m:rPr>
                  <m:sty m:val="bi"/>
                </m:rPr>
                <w:rPr>
                  <w:rFonts w:ascii="Cambria Math" w:eastAsia="Times New Roman" w:hAnsi="Cambria Math" w:cs="Times New Roman"/>
                  <w:sz w:val="24"/>
                  <w:szCs w:val="24"/>
                </w:rPr>
                <m:t>i,t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γ</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δ</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 xml:space="preserve"> </m:t>
          </m:r>
          <m:r>
            <w:rPr>
              <w:rFonts w:ascii="Times New Roman" w:eastAsia="Times New Roman" w:hAnsi="Times New Roman" w:cs="Times New Roman"/>
              <w:b/>
              <w:sz w:val="24"/>
              <w:szCs w:val="24"/>
            </w:rPr>
            <w:br/>
          </m:r>
        </m:oMath>
      </m:oMathPara>
    </w:p>
    <w:p w14:paraId="00000033" w14:textId="77777777" w:rsidR="00F7708D" w:rsidRPr="000630CD" w:rsidRDefault="00000000" w:rsidP="000630CD">
      <w:pPr>
        <w:spacing w:line="240" w:lineRule="auto"/>
        <w:jc w:val="both"/>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Without Fixed Effects:</w:t>
      </w:r>
    </w:p>
    <w:p w14:paraId="00000034" w14:textId="77777777" w:rsidR="00F7708D" w:rsidRPr="000630CD" w:rsidRDefault="00000000" w:rsidP="000630CD">
      <w:pP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Y</m:t>
            </m:r>
          </m:e>
          <m:sub>
            <m:r>
              <m:rPr>
                <m:sty m:val="bi"/>
              </m:rPr>
              <w:rPr>
                <w:rFonts w:ascii="Cambria Math" w:eastAsia="Times New Roman" w:hAnsi="Cambria Math" w:cs="Times New Roman"/>
                <w:sz w:val="24"/>
                <w:szCs w:val="24"/>
              </w:rPr>
              <m:t>i,t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0</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*after_DF</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A1</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2</m:t>
            </m:r>
          </m:sub>
        </m:sSub>
        <m:r>
          <m:rPr>
            <m:sty m:val="bi"/>
          </m:rPr>
          <w:rPr>
            <w:rFonts w:ascii="Cambria Math" w:eastAsia="Times New Roman" w:hAnsi="Cambria Math" w:cs="Times New Roman"/>
            <w:sz w:val="24"/>
            <w:szCs w:val="24"/>
          </w:rPr>
          <m:t>* treat_3_b_av</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g</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3</m:t>
            </m:r>
          </m:sub>
        </m:sSub>
        <m:r>
          <m:rPr>
            <m:sty m:val="bi"/>
          </m:rPr>
          <w:rPr>
            <w:rFonts w:ascii="Cambria Math" w:eastAsia="Times New Roman" w:hAnsi="Cambria Math" w:cs="Times New Roman"/>
            <w:sz w:val="24"/>
            <w:szCs w:val="24"/>
          </w:rPr>
          <m:t xml:space="preserve">*interaction+ </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X</m:t>
            </m:r>
          </m:e>
          <m:sub>
            <m:r>
              <m:rPr>
                <m:sty m:val="bi"/>
              </m:rPr>
              <w:rPr>
                <w:rFonts w:ascii="Cambria Math" w:eastAsia="Times New Roman" w:hAnsi="Cambria Math" w:cs="Times New Roman"/>
                <w:sz w:val="24"/>
                <w:szCs w:val="24"/>
              </w:rPr>
              <m:t>i,t</m:t>
            </m:r>
          </m:sub>
        </m:sSub>
        <m:r>
          <m:rPr>
            <m:sty m:val="bi"/>
          </m:rPr>
          <w:rPr>
            <w:rFonts w:ascii="Cambria Math" w:eastAsia="Times New Roman" w:hAnsi="Cambria Math" w:cs="Times New Roman"/>
            <w:sz w:val="24"/>
            <w:szCs w:val="24"/>
          </w:rPr>
          <m:t xml:space="preserve"> </m:t>
        </m:r>
      </m:oMath>
    </w:p>
    <w:p w14:paraId="00000035" w14:textId="77777777" w:rsidR="00F7708D" w:rsidRPr="000630CD" w:rsidRDefault="00F7708D" w:rsidP="000630CD">
      <w:pPr>
        <w:spacing w:line="240" w:lineRule="auto"/>
        <w:jc w:val="both"/>
        <w:rPr>
          <w:rFonts w:ascii="Times New Roman" w:eastAsia="Times New Roman" w:hAnsi="Times New Roman" w:cs="Times New Roman"/>
          <w:b/>
          <w:sz w:val="24"/>
          <w:szCs w:val="24"/>
        </w:rPr>
      </w:pPr>
    </w:p>
    <w:p w14:paraId="00000036" w14:textId="77777777" w:rsidR="00F7708D" w:rsidRPr="000630CD" w:rsidRDefault="00F7708D" w:rsidP="000630CD">
      <w:pPr>
        <w:spacing w:line="240" w:lineRule="auto"/>
        <w:jc w:val="both"/>
        <w:rPr>
          <w:rFonts w:ascii="Times New Roman" w:eastAsia="Times New Roman" w:hAnsi="Times New Roman" w:cs="Times New Roman"/>
          <w:b/>
          <w:sz w:val="24"/>
          <w:szCs w:val="24"/>
        </w:rPr>
      </w:pPr>
    </w:p>
    <w:p w14:paraId="00000037" w14:textId="77777777" w:rsidR="00F7708D" w:rsidRPr="000630CD" w:rsidRDefault="00000000" w:rsidP="000630CD">
      <w:pPr>
        <w:spacing w:line="240" w:lineRule="auto"/>
        <w:jc w:val="center"/>
        <w:rPr>
          <w:rFonts w:ascii="Times New Roman" w:eastAsia="Times New Roman" w:hAnsi="Times New Roman" w:cs="Times New Roman"/>
          <w:i/>
          <w:sz w:val="24"/>
          <w:szCs w:val="24"/>
        </w:rPr>
      </w:pPr>
      <w:r w:rsidRPr="000630CD">
        <w:rPr>
          <w:rFonts w:ascii="Times New Roman" w:eastAsia="Times New Roman" w:hAnsi="Times New Roman" w:cs="Times New Roman"/>
          <w:i/>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oMath>
      <w:r w:rsidRPr="000630CD">
        <w:rPr>
          <w:rFonts w:ascii="Times New Roman" w:eastAsia="Times New Roman" w:hAnsi="Times New Roman" w:cs="Times New Roman"/>
          <w:i/>
          <w:sz w:val="24"/>
          <w:szCs w:val="24"/>
        </w:rPr>
        <w:t xml:space="preserve"> is the average trading asset ratio</w:t>
      </w:r>
    </w:p>
    <w:p w14:paraId="00000038" w14:textId="77777777" w:rsidR="00F7708D" w:rsidRPr="000630CD" w:rsidRDefault="00000000" w:rsidP="000630CD">
      <w:pPr>
        <w:pBdr>
          <w:top w:val="nil"/>
          <w:left w:val="nil"/>
          <w:bottom w:val="nil"/>
          <w:right w:val="nil"/>
          <w:between w:val="nil"/>
        </w:pBdr>
        <w:spacing w:line="240" w:lineRule="auto"/>
        <w:ind w:left="2160" w:firstLine="990"/>
        <w:rPr>
          <w:rFonts w:ascii="Times New Roman" w:eastAsia="Times New Roman" w:hAnsi="Times New Roman" w:cs="Times New Roman"/>
          <w:i/>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oMath>
      <w:r w:rsidRPr="000630CD">
        <w:rPr>
          <w:rFonts w:ascii="Times New Roman" w:eastAsia="Times New Roman" w:hAnsi="Times New Roman" w:cs="Times New Roman"/>
          <w:i/>
          <w:sz w:val="24"/>
          <w:szCs w:val="24"/>
        </w:rPr>
        <w:t xml:space="preserve"> is the set of control </w:t>
      </w:r>
      <w:proofErr w:type="gramStart"/>
      <w:r w:rsidRPr="000630CD">
        <w:rPr>
          <w:rFonts w:ascii="Times New Roman" w:eastAsia="Times New Roman" w:hAnsi="Times New Roman" w:cs="Times New Roman"/>
          <w:i/>
          <w:sz w:val="24"/>
          <w:szCs w:val="24"/>
        </w:rPr>
        <w:t>variables</w:t>
      </w:r>
      <w:proofErr w:type="gramEnd"/>
    </w:p>
    <w:p w14:paraId="00000039" w14:textId="77777777" w:rsidR="00F7708D" w:rsidRPr="000630CD" w:rsidRDefault="00000000" w:rsidP="000630CD">
      <w:pPr>
        <w:pBdr>
          <w:top w:val="nil"/>
          <w:left w:val="nil"/>
          <w:bottom w:val="nil"/>
          <w:right w:val="nil"/>
          <w:between w:val="nil"/>
        </w:pBdr>
        <w:spacing w:line="240" w:lineRule="auto"/>
        <w:ind w:left="2160" w:firstLine="990"/>
        <w:rPr>
          <w:rFonts w:ascii="Times New Roman" w:eastAsia="Times New Roman" w:hAnsi="Times New Roman" w:cs="Times New Roman"/>
          <w:i/>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i</m:t>
            </m:r>
          </m:sub>
        </m:sSub>
      </m:oMath>
      <w:r w:rsidRPr="000630CD">
        <w:rPr>
          <w:rFonts w:ascii="Times New Roman" w:eastAsia="Times New Roman" w:hAnsi="Times New Roman" w:cs="Times New Roman"/>
          <w:i/>
          <w:sz w:val="24"/>
          <w:szCs w:val="24"/>
        </w:rPr>
        <w:t xml:space="preserve"> is the entity fixed </w:t>
      </w:r>
      <w:proofErr w:type="gramStart"/>
      <w:r w:rsidRPr="000630CD">
        <w:rPr>
          <w:rFonts w:ascii="Times New Roman" w:eastAsia="Times New Roman" w:hAnsi="Times New Roman" w:cs="Times New Roman"/>
          <w:i/>
          <w:sz w:val="24"/>
          <w:szCs w:val="24"/>
        </w:rPr>
        <w:t>effect</w:t>
      </w:r>
      <w:proofErr w:type="gramEnd"/>
    </w:p>
    <w:p w14:paraId="0000003A" w14:textId="77777777" w:rsidR="00F7708D" w:rsidRPr="000630CD" w:rsidRDefault="00000000" w:rsidP="000630CD">
      <w:pPr>
        <w:pBdr>
          <w:top w:val="nil"/>
          <w:left w:val="nil"/>
          <w:bottom w:val="nil"/>
          <w:right w:val="nil"/>
          <w:between w:val="nil"/>
        </w:pBdr>
        <w:spacing w:line="240" w:lineRule="auto"/>
        <w:ind w:left="2160" w:firstLine="990"/>
        <w:rPr>
          <w:rFonts w:ascii="Times New Roman" w:eastAsia="Times New Roman" w:hAnsi="Times New Roman" w:cs="Times New Roman"/>
          <w:i/>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δ</m:t>
            </m:r>
          </m:e>
          <m:sub>
            <m:r>
              <m:rPr>
                <m:sty m:val="bi"/>
              </m:rPr>
              <w:rPr>
                <w:rFonts w:ascii="Cambria Math" w:eastAsia="Times New Roman" w:hAnsi="Cambria Math" w:cs="Times New Roman"/>
                <w:sz w:val="24"/>
                <w:szCs w:val="24"/>
              </w:rPr>
              <m:t>t</m:t>
            </m:r>
          </m:sub>
        </m:sSub>
      </m:oMath>
      <w:r w:rsidRPr="000630CD">
        <w:rPr>
          <w:rFonts w:ascii="Times New Roman" w:eastAsia="Times New Roman" w:hAnsi="Times New Roman" w:cs="Times New Roman"/>
          <w:b/>
          <w:i/>
          <w:sz w:val="24"/>
          <w:szCs w:val="24"/>
        </w:rPr>
        <w:t xml:space="preserve"> </w:t>
      </w:r>
      <w:r w:rsidRPr="000630CD">
        <w:rPr>
          <w:rFonts w:ascii="Times New Roman" w:eastAsia="Times New Roman" w:hAnsi="Times New Roman" w:cs="Times New Roman"/>
          <w:i/>
          <w:sz w:val="24"/>
          <w:szCs w:val="24"/>
        </w:rPr>
        <w:t xml:space="preserve">is the time fixed </w:t>
      </w:r>
      <w:proofErr w:type="gramStart"/>
      <w:r w:rsidRPr="000630CD">
        <w:rPr>
          <w:rFonts w:ascii="Times New Roman" w:eastAsia="Times New Roman" w:hAnsi="Times New Roman" w:cs="Times New Roman"/>
          <w:i/>
          <w:sz w:val="24"/>
          <w:szCs w:val="24"/>
        </w:rPr>
        <w:t>effect</w:t>
      </w:r>
      <w:proofErr w:type="gramEnd"/>
      <w:r w:rsidRPr="000630CD">
        <w:rPr>
          <w:rFonts w:ascii="Times New Roman" w:eastAsia="Times New Roman" w:hAnsi="Times New Roman" w:cs="Times New Roman"/>
          <w:i/>
          <w:sz w:val="24"/>
          <w:szCs w:val="24"/>
        </w:rPr>
        <w:t xml:space="preserve"> </w:t>
      </w:r>
    </w:p>
    <w:p w14:paraId="0000003B" w14:textId="77777777" w:rsidR="00F7708D" w:rsidRPr="000630CD" w:rsidRDefault="00F7708D" w:rsidP="000630CD">
      <w:pPr>
        <w:pBdr>
          <w:top w:val="nil"/>
          <w:left w:val="nil"/>
          <w:bottom w:val="nil"/>
          <w:right w:val="nil"/>
          <w:between w:val="nil"/>
        </w:pBdr>
        <w:spacing w:line="240" w:lineRule="auto"/>
        <w:ind w:left="2160" w:firstLine="900"/>
        <w:rPr>
          <w:rFonts w:ascii="Times New Roman" w:eastAsia="Times New Roman" w:hAnsi="Times New Roman" w:cs="Times New Roman"/>
          <w:i/>
          <w:sz w:val="24"/>
          <w:szCs w:val="24"/>
        </w:rPr>
      </w:pPr>
    </w:p>
    <w:p w14:paraId="0000003C" w14:textId="77777777" w:rsidR="00F7708D" w:rsidRPr="000630CD" w:rsidRDefault="00F7708D" w:rsidP="000630CD">
      <w:pPr>
        <w:pBdr>
          <w:top w:val="nil"/>
          <w:left w:val="nil"/>
          <w:bottom w:val="nil"/>
          <w:right w:val="nil"/>
          <w:between w:val="nil"/>
        </w:pBdr>
        <w:spacing w:line="240" w:lineRule="auto"/>
        <w:ind w:left="2160" w:firstLine="900"/>
        <w:rPr>
          <w:rFonts w:ascii="Times New Roman" w:eastAsia="Times New Roman" w:hAnsi="Times New Roman" w:cs="Times New Roman"/>
          <w:i/>
          <w:sz w:val="24"/>
          <w:szCs w:val="24"/>
        </w:rPr>
      </w:pPr>
    </w:p>
    <w:p w14:paraId="0000003E" w14:textId="2BEA9C8F" w:rsidR="00F7708D" w:rsidRPr="000630CD" w:rsidRDefault="00CD30F8" w:rsidP="000630CD">
      <w:pPr>
        <w:spacing w:line="240" w:lineRule="auto"/>
        <w:jc w:val="both"/>
        <w:rPr>
          <w:rFonts w:ascii="Times New Roman" w:eastAsia="Times New Roman" w:hAnsi="Times New Roman" w:cs="Times New Roman"/>
          <w:b/>
          <w:sz w:val="24"/>
          <w:szCs w:val="24"/>
          <w:u w:val="single"/>
        </w:rPr>
      </w:pPr>
      <w:r w:rsidRPr="000630CD">
        <w:rPr>
          <w:rFonts w:ascii="Times New Roman" w:hAnsi="Times New Roman" w:cs="Times New Roman"/>
          <w:sz w:val="24"/>
          <w:szCs w:val="24"/>
        </w:rPr>
        <w:t>We run different variations of the model above to test for robustness. We aim to see a consistent coefficient pattern of </w:t>
      </w:r>
      <w:r w:rsidRPr="000630CD">
        <w:rPr>
          <w:rStyle w:val="Emphasis"/>
          <w:rFonts w:ascii="Times New Roman" w:hAnsi="Times New Roman" w:cs="Times New Roman"/>
          <w:color w:val="0E101A"/>
          <w:sz w:val="24"/>
          <w:szCs w:val="24"/>
        </w:rPr>
        <w:t>interaction</w:t>
      </w:r>
      <w:r w:rsidRPr="000630CD">
        <w:rPr>
          <w:rFonts w:ascii="Times New Roman" w:hAnsi="Times New Roman" w:cs="Times New Roman"/>
          <w:sz w:val="24"/>
          <w:szCs w:val="24"/>
        </w:rPr>
        <w:t>: We run the model over propensity-matched and total samples, including/excluding fixed effects.</w:t>
      </w:r>
    </w:p>
    <w:p w14:paraId="3A37129F" w14:textId="77777777" w:rsidR="008A71B4" w:rsidRDefault="008A71B4" w:rsidP="000630CD">
      <w:pPr>
        <w:spacing w:line="240" w:lineRule="auto"/>
        <w:jc w:val="both"/>
        <w:rPr>
          <w:rFonts w:ascii="Times New Roman" w:eastAsia="Times New Roman" w:hAnsi="Times New Roman" w:cs="Times New Roman"/>
          <w:b/>
          <w:sz w:val="24"/>
          <w:szCs w:val="24"/>
          <w:u w:val="single"/>
        </w:rPr>
      </w:pPr>
    </w:p>
    <w:p w14:paraId="77EC45A8" w14:textId="77777777" w:rsidR="000630CD" w:rsidRDefault="000630CD" w:rsidP="000630CD">
      <w:pPr>
        <w:spacing w:line="240" w:lineRule="auto"/>
        <w:jc w:val="both"/>
        <w:rPr>
          <w:rFonts w:ascii="Times New Roman" w:eastAsia="Times New Roman" w:hAnsi="Times New Roman" w:cs="Times New Roman"/>
          <w:b/>
          <w:sz w:val="24"/>
          <w:szCs w:val="24"/>
          <w:u w:val="single"/>
        </w:rPr>
      </w:pPr>
    </w:p>
    <w:p w14:paraId="3240F623" w14:textId="77777777" w:rsidR="000630CD" w:rsidRDefault="000630CD" w:rsidP="000630CD">
      <w:pPr>
        <w:spacing w:line="240" w:lineRule="auto"/>
        <w:jc w:val="both"/>
        <w:rPr>
          <w:rFonts w:ascii="Times New Roman" w:eastAsia="Times New Roman" w:hAnsi="Times New Roman" w:cs="Times New Roman"/>
          <w:b/>
          <w:sz w:val="24"/>
          <w:szCs w:val="24"/>
          <w:u w:val="single"/>
        </w:rPr>
      </w:pPr>
    </w:p>
    <w:p w14:paraId="1085C992" w14:textId="77777777" w:rsidR="000630CD" w:rsidRPr="000630CD" w:rsidRDefault="000630CD" w:rsidP="000630CD">
      <w:pPr>
        <w:spacing w:line="240" w:lineRule="auto"/>
        <w:jc w:val="both"/>
        <w:rPr>
          <w:rFonts w:ascii="Times New Roman" w:eastAsia="Times New Roman" w:hAnsi="Times New Roman" w:cs="Times New Roman"/>
          <w:b/>
          <w:sz w:val="24"/>
          <w:szCs w:val="24"/>
          <w:u w:val="single"/>
        </w:rPr>
      </w:pPr>
    </w:p>
    <w:p w14:paraId="0000003F" w14:textId="595F5B1B" w:rsidR="00F7708D" w:rsidRDefault="00000000" w:rsidP="000630CD">
      <w:pPr>
        <w:spacing w:line="240" w:lineRule="auto"/>
        <w:jc w:val="both"/>
        <w:rPr>
          <w:rFonts w:ascii="Times New Roman" w:eastAsia="Times New Roman" w:hAnsi="Times New Roman" w:cs="Times New Roman"/>
          <w:b/>
          <w:sz w:val="24"/>
          <w:szCs w:val="24"/>
          <w:u w:val="single"/>
        </w:rPr>
      </w:pPr>
      <w:r w:rsidRPr="000630CD">
        <w:rPr>
          <w:rFonts w:ascii="Times New Roman" w:eastAsia="Times New Roman" w:hAnsi="Times New Roman" w:cs="Times New Roman"/>
          <w:b/>
          <w:sz w:val="24"/>
          <w:szCs w:val="24"/>
          <w:u w:val="single"/>
        </w:rPr>
        <w:lastRenderedPageBreak/>
        <w:t>Results</w:t>
      </w:r>
    </w:p>
    <w:p w14:paraId="4CCDA900" w14:textId="77777777" w:rsidR="000630CD" w:rsidRPr="000630CD" w:rsidRDefault="000630CD" w:rsidP="000630CD">
      <w:pPr>
        <w:spacing w:line="240" w:lineRule="auto"/>
        <w:jc w:val="both"/>
        <w:rPr>
          <w:rFonts w:ascii="Times New Roman" w:eastAsia="Times New Roman" w:hAnsi="Times New Roman" w:cs="Times New Roman"/>
          <w:sz w:val="24"/>
          <w:szCs w:val="24"/>
        </w:rPr>
      </w:pPr>
    </w:p>
    <w:p w14:paraId="00000041" w14:textId="552FD60F" w:rsidR="00F7708D" w:rsidRPr="000630CD" w:rsidRDefault="00081742" w:rsidP="000630CD">
      <w:pPr>
        <w:spacing w:line="240" w:lineRule="auto"/>
        <w:jc w:val="both"/>
        <w:rPr>
          <w:rStyle w:val="Strong"/>
          <w:rFonts w:ascii="Times New Roman" w:hAnsi="Times New Roman" w:cs="Times New Roman"/>
          <w:color w:val="0E101A"/>
          <w:sz w:val="24"/>
          <w:szCs w:val="24"/>
        </w:rPr>
      </w:pPr>
      <w:r w:rsidRPr="000630CD">
        <w:rPr>
          <w:rFonts w:ascii="Times New Roman" w:eastAsia="Times New Roman" w:hAnsi="Times New Roman" w:cs="Times New Roman"/>
          <w:sz w:val="24"/>
          <w:szCs w:val="24"/>
        </w:rPr>
        <w:t xml:space="preserve">In total, 4 models were run, permuting with or without fixed effects and with or without propensity matching; the results are observed in Table 1 below. </w:t>
      </w:r>
      <w:r w:rsidR="00000000" w:rsidRPr="000630CD">
        <w:rPr>
          <w:rFonts w:ascii="Times New Roman" w:eastAsia="Times New Roman" w:hAnsi="Times New Roman" w:cs="Times New Roman"/>
          <w:sz w:val="24"/>
          <w:szCs w:val="24"/>
        </w:rPr>
        <w:t xml:space="preserve">Comparing models with and without fixed effects shows that the fixed effects </w:t>
      </w:r>
      <w:r w:rsidR="002E3AB7" w:rsidRPr="000630CD">
        <w:rPr>
          <w:rFonts w:ascii="Times New Roman" w:eastAsia="Times New Roman" w:hAnsi="Times New Roman" w:cs="Times New Roman"/>
          <w:sz w:val="24"/>
          <w:szCs w:val="24"/>
        </w:rPr>
        <w:t>produce</w:t>
      </w:r>
      <w:r w:rsidR="00000000" w:rsidRPr="000630CD">
        <w:rPr>
          <w:rFonts w:ascii="Times New Roman" w:eastAsia="Times New Roman" w:hAnsi="Times New Roman" w:cs="Times New Roman"/>
          <w:sz w:val="24"/>
          <w:szCs w:val="24"/>
        </w:rPr>
        <w:t xml:space="preserve"> a much larger </w:t>
      </w:r>
      <m:oMath>
        <m:r>
          <w:rPr>
            <w:rFonts w:ascii="Cambria Math" w:hAnsi="Cambria Math" w:cs="Times New Roman"/>
            <w:sz w:val="24"/>
            <w:szCs w:val="24"/>
          </w:rPr>
          <m:t>β</m:t>
        </m:r>
      </m:oMath>
      <w:r w:rsidR="00000000" w:rsidRPr="000630CD">
        <w:rPr>
          <w:rFonts w:ascii="Times New Roman" w:eastAsia="Times New Roman" w:hAnsi="Times New Roman" w:cs="Times New Roman"/>
          <w:sz w:val="24"/>
          <w:szCs w:val="24"/>
        </w:rPr>
        <w:t xml:space="preserve"> value and lower standard error. The larger </w:t>
      </w:r>
      <m:oMath>
        <m:r>
          <w:rPr>
            <w:rFonts w:ascii="Cambria Math" w:hAnsi="Cambria Math" w:cs="Times New Roman"/>
            <w:sz w:val="24"/>
            <w:szCs w:val="24"/>
          </w:rPr>
          <m:t>β</m:t>
        </m:r>
      </m:oMath>
      <w:r w:rsidR="00000000" w:rsidRPr="000630CD">
        <w:rPr>
          <w:rFonts w:ascii="Times New Roman" w:eastAsia="Times New Roman" w:hAnsi="Times New Roman" w:cs="Times New Roman"/>
          <w:sz w:val="24"/>
          <w:szCs w:val="24"/>
        </w:rPr>
        <w:t xml:space="preserve"> reflects a larger DiD </w:t>
      </w:r>
      <w:r w:rsidRPr="000630CD">
        <w:rPr>
          <w:rFonts w:ascii="Times New Roman" w:eastAsia="Times New Roman" w:hAnsi="Times New Roman" w:cs="Times New Roman"/>
          <w:sz w:val="24"/>
          <w:szCs w:val="24"/>
        </w:rPr>
        <w:t>effect, and</w:t>
      </w:r>
      <w:r w:rsidR="00000000" w:rsidRPr="000630CD">
        <w:rPr>
          <w:rFonts w:ascii="Times New Roman" w:eastAsia="Times New Roman" w:hAnsi="Times New Roman" w:cs="Times New Roman"/>
          <w:sz w:val="24"/>
          <w:szCs w:val="24"/>
        </w:rPr>
        <w:t xml:space="preserve"> the lower error indicates </w:t>
      </w:r>
      <w:r w:rsidRPr="000630CD">
        <w:rPr>
          <w:rFonts w:ascii="Times New Roman" w:eastAsia="Times New Roman" w:hAnsi="Times New Roman" w:cs="Times New Roman"/>
          <w:sz w:val="24"/>
          <w:szCs w:val="24"/>
        </w:rPr>
        <w:t>higher estimate accuracy.</w:t>
      </w:r>
      <w:r w:rsidRPr="000630CD">
        <w:rPr>
          <w:rFonts w:ascii="Times New Roman" w:eastAsia="Times New Roman" w:hAnsi="Times New Roman" w:cs="Times New Roman"/>
          <w:sz w:val="24"/>
          <w:szCs w:val="24"/>
        </w:rPr>
        <w:t xml:space="preserve"> </w:t>
      </w:r>
      <w:r w:rsidR="00000000" w:rsidRPr="000630CD">
        <w:rPr>
          <w:rFonts w:ascii="Times New Roman" w:eastAsia="Times New Roman" w:hAnsi="Times New Roman" w:cs="Times New Roman"/>
          <w:sz w:val="24"/>
          <w:szCs w:val="24"/>
        </w:rPr>
        <w:t xml:space="preserve">Next, the propensity matching between Models 2 and 4 </w:t>
      </w:r>
      <w:r w:rsidRPr="000630CD">
        <w:rPr>
          <w:rFonts w:ascii="Times New Roman" w:eastAsia="Times New Roman" w:hAnsi="Times New Roman" w:cs="Times New Roman"/>
          <w:sz w:val="24"/>
          <w:szCs w:val="24"/>
        </w:rPr>
        <w:t xml:space="preserve">also </w:t>
      </w:r>
      <w:r w:rsidR="00000000" w:rsidRPr="000630CD">
        <w:rPr>
          <w:rFonts w:ascii="Times New Roman" w:eastAsia="Times New Roman" w:hAnsi="Times New Roman" w:cs="Times New Roman"/>
          <w:sz w:val="24"/>
          <w:szCs w:val="24"/>
        </w:rPr>
        <w:t>increase</w:t>
      </w:r>
      <w:r w:rsidRPr="000630CD">
        <w:rPr>
          <w:rFonts w:ascii="Times New Roman" w:eastAsia="Times New Roman" w:hAnsi="Times New Roman" w:cs="Times New Roman"/>
          <w:sz w:val="24"/>
          <w:szCs w:val="24"/>
        </w:rPr>
        <w:t>s</w:t>
      </w:r>
      <w:r w:rsidR="00000000" w:rsidRPr="000630CD">
        <w:rPr>
          <w:rFonts w:ascii="Times New Roman" w:eastAsia="Times New Roman" w:hAnsi="Times New Roman" w:cs="Times New Roman"/>
          <w:sz w:val="24"/>
          <w:szCs w:val="24"/>
        </w:rPr>
        <w:t xml:space="preserve"> the magnitude of </w:t>
      </w:r>
      <m:oMath>
        <m:r>
          <w:rPr>
            <w:rFonts w:ascii="Cambria Math" w:hAnsi="Cambria Math" w:cs="Times New Roman"/>
            <w:sz w:val="24"/>
            <w:szCs w:val="24"/>
          </w:rPr>
          <m:t>β</m:t>
        </m:r>
        <m:r>
          <w:rPr>
            <w:rFonts w:ascii="Cambria Math" w:eastAsia="Times New Roman" w:hAnsi="Cambria Math" w:cs="Times New Roman"/>
            <w:sz w:val="24"/>
            <w:szCs w:val="24"/>
          </w:rPr>
          <m:t xml:space="preserve"> </m:t>
        </m:r>
      </m:oMath>
      <w:r w:rsidR="00000000" w:rsidRPr="000630CD">
        <w:rPr>
          <w:rFonts w:ascii="Times New Roman" w:eastAsia="Times New Roman" w:hAnsi="Times New Roman" w:cs="Times New Roman"/>
          <w:sz w:val="24"/>
          <w:szCs w:val="24"/>
        </w:rPr>
        <w:t>a</w:t>
      </w:r>
      <w:r w:rsidRPr="000630CD">
        <w:rPr>
          <w:rFonts w:ascii="Times New Roman" w:eastAsia="Times New Roman" w:hAnsi="Times New Roman" w:cs="Times New Roman"/>
          <w:sz w:val="24"/>
          <w:szCs w:val="24"/>
        </w:rPr>
        <w:t>nd</w:t>
      </w:r>
      <w:r w:rsidR="00000000" w:rsidRPr="000630CD">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 xml:space="preserve">2 </m:t>
            </m:r>
          </m:sup>
        </m:sSup>
      </m:oMath>
      <w:r w:rsidR="00000000" w:rsidRPr="000630CD">
        <w:rPr>
          <w:rFonts w:ascii="Times New Roman" w:eastAsia="Times New Roman" w:hAnsi="Times New Roman" w:cs="Times New Roman"/>
          <w:sz w:val="24"/>
          <w:szCs w:val="24"/>
        </w:rPr>
        <w:t xml:space="preserve">. </w:t>
      </w:r>
      <w:r w:rsidRPr="000630CD">
        <w:rPr>
          <w:rFonts w:ascii="Times New Roman" w:hAnsi="Times New Roman" w:cs="Times New Roman"/>
          <w:sz w:val="24"/>
          <w:szCs w:val="24"/>
        </w:rPr>
        <w:t>Even though the standard error is shown to increase, matching is necessary, and it has previously been shown that matched samples are observed to have similar behaviours. </w:t>
      </w:r>
      <w:r w:rsidRPr="000630CD">
        <w:rPr>
          <w:rStyle w:val="Strong"/>
          <w:rFonts w:ascii="Times New Roman" w:hAnsi="Times New Roman" w:cs="Times New Roman"/>
          <w:color w:val="0E101A"/>
          <w:sz w:val="24"/>
          <w:szCs w:val="24"/>
        </w:rPr>
        <w:t>From Model 4, we can also conclude that the banks that initially had asset ratios above 3% did reduce their asset ratio by around 2.87%. We can thus conclude that the treatment (in this context, Volcker’s rule) was effective in getting banks to reduce their trading asset ratio. </w:t>
      </w:r>
    </w:p>
    <w:p w14:paraId="57AD86F1" w14:textId="77777777" w:rsidR="00081742" w:rsidRPr="000630CD" w:rsidRDefault="00081742" w:rsidP="000630CD">
      <w:pPr>
        <w:spacing w:line="240" w:lineRule="auto"/>
        <w:jc w:val="both"/>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80"/>
        <w:gridCol w:w="1800"/>
        <w:gridCol w:w="1800"/>
        <w:gridCol w:w="1800"/>
      </w:tblGrid>
      <w:tr w:rsidR="00F7708D" w:rsidRPr="000630CD" w14:paraId="2B7803B4" w14:textId="77777777">
        <w:tc>
          <w:tcPr>
            <w:tcW w:w="1920" w:type="dxa"/>
            <w:shd w:val="clear" w:color="auto" w:fill="auto"/>
            <w:tcMar>
              <w:top w:w="100" w:type="dxa"/>
              <w:left w:w="100" w:type="dxa"/>
              <w:bottom w:w="100" w:type="dxa"/>
              <w:right w:w="100" w:type="dxa"/>
            </w:tcMar>
          </w:tcPr>
          <w:p w14:paraId="00000042" w14:textId="77777777" w:rsidR="00F7708D" w:rsidRPr="000630CD" w:rsidRDefault="00F7708D"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80" w:type="dxa"/>
            <w:shd w:val="clear" w:color="auto" w:fill="auto"/>
            <w:tcMar>
              <w:top w:w="100" w:type="dxa"/>
              <w:left w:w="100" w:type="dxa"/>
              <w:bottom w:w="100" w:type="dxa"/>
              <w:right w:w="100" w:type="dxa"/>
            </w:tcMar>
          </w:tcPr>
          <w:p w14:paraId="00000043"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Model 1</w:t>
            </w:r>
          </w:p>
        </w:tc>
        <w:tc>
          <w:tcPr>
            <w:tcW w:w="1800" w:type="dxa"/>
            <w:shd w:val="clear" w:color="auto" w:fill="auto"/>
            <w:tcMar>
              <w:top w:w="100" w:type="dxa"/>
              <w:left w:w="100" w:type="dxa"/>
              <w:bottom w:w="100" w:type="dxa"/>
              <w:right w:w="100" w:type="dxa"/>
            </w:tcMar>
          </w:tcPr>
          <w:p w14:paraId="00000044"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Model 2</w:t>
            </w:r>
          </w:p>
        </w:tc>
        <w:tc>
          <w:tcPr>
            <w:tcW w:w="1800" w:type="dxa"/>
            <w:shd w:val="clear" w:color="auto" w:fill="auto"/>
            <w:tcMar>
              <w:top w:w="100" w:type="dxa"/>
              <w:left w:w="100" w:type="dxa"/>
              <w:bottom w:w="100" w:type="dxa"/>
              <w:right w:w="100" w:type="dxa"/>
            </w:tcMar>
          </w:tcPr>
          <w:p w14:paraId="00000045"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Model 3</w:t>
            </w:r>
          </w:p>
        </w:tc>
        <w:tc>
          <w:tcPr>
            <w:tcW w:w="1800" w:type="dxa"/>
            <w:shd w:val="clear" w:color="auto" w:fill="auto"/>
            <w:tcMar>
              <w:top w:w="100" w:type="dxa"/>
              <w:left w:w="100" w:type="dxa"/>
              <w:bottom w:w="100" w:type="dxa"/>
              <w:right w:w="100" w:type="dxa"/>
            </w:tcMar>
          </w:tcPr>
          <w:p w14:paraId="00000046"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Model 4</w:t>
            </w:r>
          </w:p>
        </w:tc>
      </w:tr>
      <w:tr w:rsidR="00F7708D" w:rsidRPr="000630CD" w14:paraId="3632C990" w14:textId="77777777">
        <w:tc>
          <w:tcPr>
            <w:tcW w:w="1920" w:type="dxa"/>
            <w:shd w:val="clear" w:color="auto" w:fill="auto"/>
            <w:tcMar>
              <w:top w:w="100" w:type="dxa"/>
              <w:left w:w="100" w:type="dxa"/>
              <w:bottom w:w="100" w:type="dxa"/>
              <w:right w:w="100" w:type="dxa"/>
            </w:tcMar>
          </w:tcPr>
          <w:p w14:paraId="00000047"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Roboto Black" w:hAnsi="Times New Roman" w:cs="Times New Roman"/>
                <w:color w:val="4D5156"/>
                <w:sz w:val="24"/>
                <w:szCs w:val="24"/>
                <w:highlight w:val="white"/>
              </w:rPr>
              <w:t>β</w:t>
            </w:r>
            <w:r w:rsidRPr="000630CD">
              <w:rPr>
                <w:rFonts w:ascii="Times New Roman" w:eastAsia="Roboto" w:hAnsi="Times New Roman" w:cs="Times New Roman"/>
                <w:color w:val="4D5156"/>
                <w:sz w:val="24"/>
                <w:szCs w:val="24"/>
                <w:highlight w:val="white"/>
              </w:rPr>
              <w:t xml:space="preserve"> </w:t>
            </w:r>
            <w:r w:rsidRPr="000630CD">
              <w:rPr>
                <w:rFonts w:ascii="Times New Roman" w:eastAsia="Times New Roman" w:hAnsi="Times New Roman" w:cs="Times New Roman"/>
                <w:b/>
                <w:sz w:val="24"/>
                <w:szCs w:val="24"/>
              </w:rPr>
              <w:t>value</w:t>
            </w:r>
          </w:p>
        </w:tc>
        <w:tc>
          <w:tcPr>
            <w:tcW w:w="1680" w:type="dxa"/>
            <w:shd w:val="clear" w:color="auto" w:fill="auto"/>
            <w:tcMar>
              <w:top w:w="100" w:type="dxa"/>
              <w:left w:w="100" w:type="dxa"/>
              <w:bottom w:w="100" w:type="dxa"/>
              <w:right w:w="100" w:type="dxa"/>
            </w:tcMar>
          </w:tcPr>
          <w:p w14:paraId="00000048"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0.0037</w:t>
            </w:r>
            <w:r w:rsidRPr="000630CD">
              <w:rPr>
                <w:rFonts w:ascii="Times New Roman" w:eastAsia="Times New Roman" w:hAnsi="Times New Roman" w:cs="Times New Roman"/>
                <w:sz w:val="24"/>
                <w:szCs w:val="24"/>
              </w:rPr>
              <w:t xml:space="preserve"> ***</w:t>
            </w:r>
          </w:p>
          <w:p w14:paraId="00000049"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(0.0011)</w:t>
            </w:r>
          </w:p>
        </w:tc>
        <w:tc>
          <w:tcPr>
            <w:tcW w:w="1800" w:type="dxa"/>
            <w:shd w:val="clear" w:color="auto" w:fill="auto"/>
            <w:tcMar>
              <w:top w:w="100" w:type="dxa"/>
              <w:left w:w="100" w:type="dxa"/>
              <w:bottom w:w="100" w:type="dxa"/>
              <w:right w:w="100" w:type="dxa"/>
            </w:tcMar>
          </w:tcPr>
          <w:p w14:paraId="0000004A"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highlight w:val="white"/>
              </w:rPr>
            </w:pPr>
            <w:r w:rsidRPr="000630CD">
              <w:rPr>
                <w:rFonts w:ascii="Times New Roman" w:eastAsia="Times New Roman" w:hAnsi="Times New Roman" w:cs="Times New Roman"/>
                <w:sz w:val="24"/>
                <w:szCs w:val="24"/>
                <w:highlight w:val="white"/>
              </w:rPr>
              <w:t>-0.0234 ***</w:t>
            </w:r>
          </w:p>
          <w:p w14:paraId="0000004B"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(0.0005)</w:t>
            </w:r>
          </w:p>
        </w:tc>
        <w:tc>
          <w:tcPr>
            <w:tcW w:w="1800" w:type="dxa"/>
            <w:shd w:val="clear" w:color="auto" w:fill="auto"/>
            <w:tcMar>
              <w:top w:w="100" w:type="dxa"/>
              <w:left w:w="100" w:type="dxa"/>
              <w:bottom w:w="100" w:type="dxa"/>
              <w:right w:w="100" w:type="dxa"/>
            </w:tcMar>
          </w:tcPr>
          <w:p w14:paraId="0000004C"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-0.0150 **</w:t>
            </w:r>
          </w:p>
          <w:p w14:paraId="0000004D"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(0.0050)</w:t>
            </w:r>
          </w:p>
        </w:tc>
        <w:tc>
          <w:tcPr>
            <w:tcW w:w="1800" w:type="dxa"/>
            <w:shd w:val="clear" w:color="auto" w:fill="auto"/>
            <w:tcMar>
              <w:top w:w="100" w:type="dxa"/>
              <w:left w:w="100" w:type="dxa"/>
              <w:bottom w:w="100" w:type="dxa"/>
              <w:right w:w="100" w:type="dxa"/>
            </w:tcMar>
          </w:tcPr>
          <w:p w14:paraId="0000004E"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-0.0287 ***</w:t>
            </w:r>
          </w:p>
          <w:p w14:paraId="0000004F"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(0.0029)</w:t>
            </w:r>
          </w:p>
        </w:tc>
      </w:tr>
      <w:tr w:rsidR="00F7708D" w:rsidRPr="000630CD" w14:paraId="556B637E" w14:textId="77777777">
        <w:trPr>
          <w:trHeight w:val="485"/>
        </w:trPr>
        <w:tc>
          <w:tcPr>
            <w:tcW w:w="1920" w:type="dxa"/>
            <w:shd w:val="clear" w:color="auto" w:fill="auto"/>
            <w:tcMar>
              <w:top w:w="100" w:type="dxa"/>
              <w:left w:w="100" w:type="dxa"/>
              <w:bottom w:w="100" w:type="dxa"/>
              <w:right w:w="100" w:type="dxa"/>
            </w:tcMar>
          </w:tcPr>
          <w:p w14:paraId="00000050" w14:textId="77777777" w:rsidR="00F7708D" w:rsidRPr="000630CD" w:rsidRDefault="00000000" w:rsidP="000630CD">
            <w:pP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R squared</w:t>
            </w:r>
          </w:p>
        </w:tc>
        <w:tc>
          <w:tcPr>
            <w:tcW w:w="1680" w:type="dxa"/>
            <w:shd w:val="clear" w:color="auto" w:fill="auto"/>
            <w:tcMar>
              <w:top w:w="100" w:type="dxa"/>
              <w:left w:w="100" w:type="dxa"/>
              <w:bottom w:w="100" w:type="dxa"/>
              <w:right w:w="100" w:type="dxa"/>
            </w:tcMar>
          </w:tcPr>
          <w:p w14:paraId="00000051"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0.5557</w:t>
            </w:r>
          </w:p>
        </w:tc>
        <w:tc>
          <w:tcPr>
            <w:tcW w:w="1800" w:type="dxa"/>
            <w:shd w:val="clear" w:color="auto" w:fill="auto"/>
            <w:tcMar>
              <w:top w:w="100" w:type="dxa"/>
              <w:left w:w="100" w:type="dxa"/>
              <w:bottom w:w="100" w:type="dxa"/>
              <w:right w:w="100" w:type="dxa"/>
            </w:tcMar>
          </w:tcPr>
          <w:p w14:paraId="00000052"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0.0532</w:t>
            </w:r>
          </w:p>
        </w:tc>
        <w:tc>
          <w:tcPr>
            <w:tcW w:w="1800" w:type="dxa"/>
            <w:shd w:val="clear" w:color="auto" w:fill="auto"/>
            <w:tcMar>
              <w:top w:w="100" w:type="dxa"/>
              <w:left w:w="100" w:type="dxa"/>
              <w:bottom w:w="100" w:type="dxa"/>
              <w:right w:w="100" w:type="dxa"/>
            </w:tcMar>
          </w:tcPr>
          <w:p w14:paraId="00000053"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0.6673</w:t>
            </w:r>
          </w:p>
        </w:tc>
        <w:tc>
          <w:tcPr>
            <w:tcW w:w="1800" w:type="dxa"/>
            <w:shd w:val="clear" w:color="auto" w:fill="auto"/>
            <w:tcMar>
              <w:top w:w="100" w:type="dxa"/>
              <w:left w:w="100" w:type="dxa"/>
              <w:bottom w:w="100" w:type="dxa"/>
              <w:right w:w="100" w:type="dxa"/>
            </w:tcMar>
          </w:tcPr>
          <w:p w14:paraId="00000054"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0.1780</w:t>
            </w:r>
          </w:p>
        </w:tc>
      </w:tr>
      <w:tr w:rsidR="00F7708D" w:rsidRPr="000630CD" w14:paraId="13D4ABDF" w14:textId="77777777">
        <w:tc>
          <w:tcPr>
            <w:tcW w:w="1920" w:type="dxa"/>
            <w:shd w:val="clear" w:color="auto" w:fill="auto"/>
            <w:tcMar>
              <w:top w:w="100" w:type="dxa"/>
              <w:left w:w="100" w:type="dxa"/>
              <w:bottom w:w="100" w:type="dxa"/>
              <w:right w:w="100" w:type="dxa"/>
            </w:tcMar>
          </w:tcPr>
          <w:p w14:paraId="00000055"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Fixed effects</w:t>
            </w:r>
          </w:p>
        </w:tc>
        <w:tc>
          <w:tcPr>
            <w:tcW w:w="1680" w:type="dxa"/>
            <w:shd w:val="clear" w:color="auto" w:fill="auto"/>
            <w:tcMar>
              <w:top w:w="100" w:type="dxa"/>
              <w:left w:w="100" w:type="dxa"/>
              <w:bottom w:w="100" w:type="dxa"/>
              <w:right w:w="100" w:type="dxa"/>
            </w:tcMar>
          </w:tcPr>
          <w:p w14:paraId="00000056"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NO</w:t>
            </w:r>
          </w:p>
        </w:tc>
        <w:tc>
          <w:tcPr>
            <w:tcW w:w="1800" w:type="dxa"/>
            <w:shd w:val="clear" w:color="auto" w:fill="auto"/>
            <w:tcMar>
              <w:top w:w="100" w:type="dxa"/>
              <w:left w:w="100" w:type="dxa"/>
              <w:bottom w:w="100" w:type="dxa"/>
              <w:right w:w="100" w:type="dxa"/>
            </w:tcMar>
          </w:tcPr>
          <w:p w14:paraId="00000057"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c>
          <w:tcPr>
            <w:tcW w:w="1800" w:type="dxa"/>
            <w:shd w:val="clear" w:color="auto" w:fill="auto"/>
            <w:tcMar>
              <w:top w:w="100" w:type="dxa"/>
              <w:left w:w="100" w:type="dxa"/>
              <w:bottom w:w="100" w:type="dxa"/>
              <w:right w:w="100" w:type="dxa"/>
            </w:tcMar>
          </w:tcPr>
          <w:p w14:paraId="00000058"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NO</w:t>
            </w:r>
          </w:p>
        </w:tc>
        <w:tc>
          <w:tcPr>
            <w:tcW w:w="1800" w:type="dxa"/>
            <w:shd w:val="clear" w:color="auto" w:fill="auto"/>
            <w:tcMar>
              <w:top w:w="100" w:type="dxa"/>
              <w:left w:w="100" w:type="dxa"/>
              <w:bottom w:w="100" w:type="dxa"/>
              <w:right w:w="100" w:type="dxa"/>
            </w:tcMar>
          </w:tcPr>
          <w:p w14:paraId="00000059"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r>
      <w:tr w:rsidR="00F7708D" w:rsidRPr="000630CD" w14:paraId="60D24E58" w14:textId="77777777">
        <w:tc>
          <w:tcPr>
            <w:tcW w:w="1920" w:type="dxa"/>
            <w:shd w:val="clear" w:color="auto" w:fill="auto"/>
            <w:tcMar>
              <w:top w:w="100" w:type="dxa"/>
              <w:left w:w="100" w:type="dxa"/>
              <w:bottom w:w="100" w:type="dxa"/>
              <w:right w:w="100" w:type="dxa"/>
            </w:tcMar>
          </w:tcPr>
          <w:p w14:paraId="0000005A"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Propensity matching</w:t>
            </w:r>
          </w:p>
        </w:tc>
        <w:tc>
          <w:tcPr>
            <w:tcW w:w="1680" w:type="dxa"/>
            <w:shd w:val="clear" w:color="auto" w:fill="auto"/>
            <w:tcMar>
              <w:top w:w="100" w:type="dxa"/>
              <w:left w:w="100" w:type="dxa"/>
              <w:bottom w:w="100" w:type="dxa"/>
              <w:right w:w="100" w:type="dxa"/>
            </w:tcMar>
          </w:tcPr>
          <w:p w14:paraId="0000005B"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NO</w:t>
            </w:r>
          </w:p>
        </w:tc>
        <w:tc>
          <w:tcPr>
            <w:tcW w:w="1800" w:type="dxa"/>
            <w:shd w:val="clear" w:color="auto" w:fill="auto"/>
            <w:tcMar>
              <w:top w:w="100" w:type="dxa"/>
              <w:left w:w="100" w:type="dxa"/>
              <w:bottom w:w="100" w:type="dxa"/>
              <w:right w:w="100" w:type="dxa"/>
            </w:tcMar>
          </w:tcPr>
          <w:p w14:paraId="0000005C"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NO</w:t>
            </w:r>
          </w:p>
        </w:tc>
        <w:tc>
          <w:tcPr>
            <w:tcW w:w="1800" w:type="dxa"/>
            <w:shd w:val="clear" w:color="auto" w:fill="auto"/>
            <w:tcMar>
              <w:top w:w="100" w:type="dxa"/>
              <w:left w:w="100" w:type="dxa"/>
              <w:bottom w:w="100" w:type="dxa"/>
              <w:right w:w="100" w:type="dxa"/>
            </w:tcMar>
          </w:tcPr>
          <w:p w14:paraId="0000005D"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c>
          <w:tcPr>
            <w:tcW w:w="1800" w:type="dxa"/>
            <w:shd w:val="clear" w:color="auto" w:fill="auto"/>
            <w:tcMar>
              <w:top w:w="100" w:type="dxa"/>
              <w:left w:w="100" w:type="dxa"/>
              <w:bottom w:w="100" w:type="dxa"/>
              <w:right w:w="100" w:type="dxa"/>
            </w:tcMar>
          </w:tcPr>
          <w:p w14:paraId="0000005E"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r>
      <w:tr w:rsidR="00F7708D" w:rsidRPr="000630CD" w14:paraId="7F1478FB" w14:textId="77777777">
        <w:tc>
          <w:tcPr>
            <w:tcW w:w="1920" w:type="dxa"/>
            <w:shd w:val="clear" w:color="auto" w:fill="auto"/>
            <w:tcMar>
              <w:top w:w="100" w:type="dxa"/>
              <w:left w:w="100" w:type="dxa"/>
              <w:bottom w:w="100" w:type="dxa"/>
              <w:right w:w="100" w:type="dxa"/>
            </w:tcMar>
          </w:tcPr>
          <w:p w14:paraId="0000005F"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Control variables</w:t>
            </w:r>
          </w:p>
        </w:tc>
        <w:tc>
          <w:tcPr>
            <w:tcW w:w="1680" w:type="dxa"/>
            <w:shd w:val="clear" w:color="auto" w:fill="auto"/>
            <w:tcMar>
              <w:top w:w="100" w:type="dxa"/>
              <w:left w:w="100" w:type="dxa"/>
              <w:bottom w:w="100" w:type="dxa"/>
              <w:right w:w="100" w:type="dxa"/>
            </w:tcMar>
          </w:tcPr>
          <w:p w14:paraId="00000060"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c>
          <w:tcPr>
            <w:tcW w:w="1800" w:type="dxa"/>
            <w:shd w:val="clear" w:color="auto" w:fill="auto"/>
            <w:tcMar>
              <w:top w:w="100" w:type="dxa"/>
              <w:left w:w="100" w:type="dxa"/>
              <w:bottom w:w="100" w:type="dxa"/>
              <w:right w:w="100" w:type="dxa"/>
            </w:tcMar>
          </w:tcPr>
          <w:p w14:paraId="00000061"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c>
          <w:tcPr>
            <w:tcW w:w="1800" w:type="dxa"/>
            <w:shd w:val="clear" w:color="auto" w:fill="auto"/>
            <w:tcMar>
              <w:top w:w="100" w:type="dxa"/>
              <w:left w:w="100" w:type="dxa"/>
              <w:bottom w:w="100" w:type="dxa"/>
              <w:right w:w="100" w:type="dxa"/>
            </w:tcMar>
          </w:tcPr>
          <w:p w14:paraId="00000062"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c>
          <w:tcPr>
            <w:tcW w:w="1800" w:type="dxa"/>
            <w:shd w:val="clear" w:color="auto" w:fill="auto"/>
            <w:tcMar>
              <w:top w:w="100" w:type="dxa"/>
              <w:left w:w="100" w:type="dxa"/>
              <w:bottom w:w="100" w:type="dxa"/>
              <w:right w:w="100" w:type="dxa"/>
            </w:tcMar>
          </w:tcPr>
          <w:p w14:paraId="00000063"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YES</w:t>
            </w:r>
          </w:p>
        </w:tc>
      </w:tr>
      <w:tr w:rsidR="00F7708D" w:rsidRPr="000630CD" w14:paraId="4F722E6B" w14:textId="77777777">
        <w:tc>
          <w:tcPr>
            <w:tcW w:w="1920" w:type="dxa"/>
            <w:shd w:val="clear" w:color="auto" w:fill="auto"/>
            <w:tcMar>
              <w:top w:w="100" w:type="dxa"/>
              <w:left w:w="100" w:type="dxa"/>
              <w:bottom w:w="100" w:type="dxa"/>
              <w:right w:w="100" w:type="dxa"/>
            </w:tcMar>
          </w:tcPr>
          <w:p w14:paraId="00000064"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Observations</w:t>
            </w:r>
          </w:p>
        </w:tc>
        <w:tc>
          <w:tcPr>
            <w:tcW w:w="1680" w:type="dxa"/>
            <w:shd w:val="clear" w:color="auto" w:fill="auto"/>
            <w:tcMar>
              <w:top w:w="100" w:type="dxa"/>
              <w:left w:w="100" w:type="dxa"/>
              <w:bottom w:w="100" w:type="dxa"/>
              <w:right w:w="100" w:type="dxa"/>
            </w:tcMar>
          </w:tcPr>
          <w:p w14:paraId="00000065"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40026</w:t>
            </w:r>
          </w:p>
        </w:tc>
        <w:tc>
          <w:tcPr>
            <w:tcW w:w="1800" w:type="dxa"/>
            <w:shd w:val="clear" w:color="auto" w:fill="auto"/>
            <w:tcMar>
              <w:top w:w="100" w:type="dxa"/>
              <w:left w:w="100" w:type="dxa"/>
              <w:bottom w:w="100" w:type="dxa"/>
              <w:right w:w="100" w:type="dxa"/>
            </w:tcMar>
          </w:tcPr>
          <w:p w14:paraId="00000066"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40026</w:t>
            </w:r>
          </w:p>
        </w:tc>
        <w:tc>
          <w:tcPr>
            <w:tcW w:w="1800" w:type="dxa"/>
            <w:shd w:val="clear" w:color="auto" w:fill="auto"/>
            <w:tcMar>
              <w:top w:w="100" w:type="dxa"/>
              <w:left w:w="100" w:type="dxa"/>
              <w:bottom w:w="100" w:type="dxa"/>
              <w:right w:w="100" w:type="dxa"/>
            </w:tcMar>
          </w:tcPr>
          <w:p w14:paraId="00000067"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1061</w:t>
            </w:r>
          </w:p>
        </w:tc>
        <w:tc>
          <w:tcPr>
            <w:tcW w:w="1800" w:type="dxa"/>
            <w:shd w:val="clear" w:color="auto" w:fill="auto"/>
            <w:tcMar>
              <w:top w:w="100" w:type="dxa"/>
              <w:left w:w="100" w:type="dxa"/>
              <w:bottom w:w="100" w:type="dxa"/>
              <w:right w:w="100" w:type="dxa"/>
            </w:tcMar>
          </w:tcPr>
          <w:p w14:paraId="00000068"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1061</w:t>
            </w:r>
          </w:p>
        </w:tc>
      </w:tr>
    </w:tbl>
    <w:p w14:paraId="00000069" w14:textId="77777777" w:rsidR="00F7708D" w:rsidRPr="000630CD" w:rsidRDefault="00000000" w:rsidP="000630CD">
      <w:pPr>
        <w:spacing w:line="240" w:lineRule="auto"/>
        <w:jc w:val="center"/>
        <w:rPr>
          <w:rFonts w:ascii="Times New Roman" w:eastAsia="Times New Roman" w:hAnsi="Times New Roman" w:cs="Times New Roman"/>
          <w:i/>
          <w:sz w:val="24"/>
          <w:szCs w:val="24"/>
        </w:rPr>
      </w:pPr>
      <w:r w:rsidRPr="000630CD">
        <w:rPr>
          <w:rFonts w:ascii="Times New Roman" w:eastAsia="Times New Roman" w:hAnsi="Times New Roman" w:cs="Times New Roman"/>
          <w:i/>
          <w:sz w:val="24"/>
          <w:szCs w:val="24"/>
        </w:rPr>
        <w:t>Table 2. Model result comparison</w:t>
      </w:r>
    </w:p>
    <w:p w14:paraId="0000006A" w14:textId="77777777" w:rsidR="00F7708D" w:rsidRDefault="00F7708D" w:rsidP="000630CD">
      <w:pPr>
        <w:spacing w:line="240" w:lineRule="auto"/>
        <w:rPr>
          <w:rFonts w:ascii="Times New Roman" w:eastAsia="Times New Roman" w:hAnsi="Times New Roman" w:cs="Times New Roman"/>
          <w:i/>
          <w:sz w:val="24"/>
          <w:szCs w:val="24"/>
        </w:rPr>
      </w:pPr>
    </w:p>
    <w:p w14:paraId="0FBA21E3" w14:textId="77777777" w:rsidR="000630CD" w:rsidRPr="000630CD" w:rsidRDefault="000630CD" w:rsidP="000630CD">
      <w:pPr>
        <w:spacing w:line="240" w:lineRule="auto"/>
        <w:rPr>
          <w:rFonts w:ascii="Times New Roman" w:eastAsia="Times New Roman" w:hAnsi="Times New Roman" w:cs="Times New Roman"/>
          <w:i/>
          <w:sz w:val="24"/>
          <w:szCs w:val="24"/>
        </w:rPr>
      </w:pPr>
    </w:p>
    <w:p w14:paraId="0000006C" w14:textId="79C9C1C1" w:rsidR="00F7708D" w:rsidRDefault="00000000"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 xml:space="preserve">To consider the extent to which individual banks were affected by the rule, we choose to examine the magnitude of the coefficients of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 xml:space="preserve">i </m:t>
            </m:r>
          </m:sub>
        </m:sSub>
      </m:oMath>
      <w:r w:rsidRPr="000630CD">
        <w:rPr>
          <w:rFonts w:ascii="Times New Roman" w:eastAsia="Times New Roman" w:hAnsi="Times New Roman" w:cs="Times New Roman"/>
          <w:sz w:val="24"/>
          <w:szCs w:val="24"/>
        </w:rPr>
        <w:t xml:space="preserve">, where the larger the value, the higher its asset ratio compared to the benchmark. This is further generalisable that banks </w:t>
      </w:r>
      <w:r w:rsidR="003606A0" w:rsidRPr="000630CD">
        <w:rPr>
          <w:rFonts w:ascii="Times New Roman" w:eastAsia="Times New Roman" w:hAnsi="Times New Roman" w:cs="Times New Roman"/>
          <w:sz w:val="24"/>
          <w:szCs w:val="24"/>
        </w:rPr>
        <w:t>with</w:t>
      </w:r>
      <w:r w:rsidRPr="000630CD">
        <w:rPr>
          <w:rFonts w:ascii="Times New Roman" w:eastAsia="Times New Roman" w:hAnsi="Times New Roman" w:cs="Times New Roman"/>
          <w:sz w:val="24"/>
          <w:szCs w:val="24"/>
        </w:rPr>
        <w:t xml:space="preserve"> the smallest values of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 xml:space="preserve">i </m:t>
            </m:r>
          </m:sub>
        </m:sSub>
      </m:oMath>
      <w:r w:rsidRPr="000630CD">
        <w:rPr>
          <w:rFonts w:ascii="Times New Roman" w:eastAsia="Times New Roman" w:hAnsi="Times New Roman" w:cs="Times New Roman"/>
          <w:sz w:val="24"/>
          <w:szCs w:val="24"/>
        </w:rPr>
        <w:t xml:space="preserve">, had the lowest asset ratios. </w:t>
      </w:r>
      <w:r w:rsidR="003606A0" w:rsidRPr="000630CD">
        <w:rPr>
          <w:rFonts w:ascii="Times New Roman" w:eastAsia="Times New Roman" w:hAnsi="Times New Roman" w:cs="Times New Roman"/>
          <w:sz w:val="24"/>
          <w:szCs w:val="24"/>
        </w:rPr>
        <w:t xml:space="preserve">Table 3 shows that </w:t>
      </w:r>
      <w:r w:rsidRPr="000630CD">
        <w:rPr>
          <w:rFonts w:ascii="Times New Roman" w:eastAsia="Times New Roman" w:hAnsi="Times New Roman" w:cs="Times New Roman"/>
          <w:sz w:val="24"/>
          <w:szCs w:val="24"/>
        </w:rPr>
        <w:t xml:space="preserve">the banks with the largest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 xml:space="preserve">i </m:t>
            </m:r>
          </m:sub>
        </m:sSub>
      </m:oMath>
      <w:r w:rsidRPr="000630CD">
        <w:rPr>
          <w:rFonts w:ascii="Times New Roman" w:eastAsia="Times New Roman" w:hAnsi="Times New Roman" w:cs="Times New Roman"/>
          <w:sz w:val="24"/>
          <w:szCs w:val="24"/>
        </w:rPr>
        <w:t xml:space="preserve"> (highest asset ratios) are all treatment banks</w:t>
      </w:r>
      <w:r w:rsidR="003606A0" w:rsidRPr="000630CD">
        <w:rPr>
          <w:rFonts w:ascii="Times New Roman" w:eastAsia="Times New Roman" w:hAnsi="Times New Roman" w:cs="Times New Roman"/>
          <w:sz w:val="24"/>
          <w:szCs w:val="24"/>
        </w:rPr>
        <w:t>, and those</w:t>
      </w:r>
      <w:r w:rsidRPr="000630CD">
        <w:rPr>
          <w:rFonts w:ascii="Times New Roman" w:eastAsia="Times New Roman" w:hAnsi="Times New Roman" w:cs="Times New Roman"/>
          <w:sz w:val="24"/>
          <w:szCs w:val="24"/>
        </w:rPr>
        <w:t xml:space="preserve"> with the smallest values of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 xml:space="preserve">i </m:t>
            </m:r>
          </m:sub>
        </m:sSub>
      </m:oMath>
      <w:r w:rsidRPr="000630CD">
        <w:rPr>
          <w:rFonts w:ascii="Times New Roman" w:eastAsia="Times New Roman" w:hAnsi="Times New Roman" w:cs="Times New Roman"/>
          <w:sz w:val="24"/>
          <w:szCs w:val="24"/>
        </w:rPr>
        <w:t xml:space="preserve"> (lowest asset ratios) are all control banks. Th</w:t>
      </w:r>
      <w:r w:rsidR="003606A0" w:rsidRPr="000630CD">
        <w:rPr>
          <w:rFonts w:ascii="Times New Roman" w:eastAsia="Times New Roman" w:hAnsi="Times New Roman" w:cs="Times New Roman"/>
          <w:sz w:val="24"/>
          <w:szCs w:val="24"/>
        </w:rPr>
        <w:t>is shows that</w:t>
      </w:r>
      <w:r w:rsidRPr="000630CD">
        <w:rPr>
          <w:rFonts w:ascii="Times New Roman" w:eastAsia="Times New Roman" w:hAnsi="Times New Roman" w:cs="Times New Roman"/>
          <w:sz w:val="24"/>
          <w:szCs w:val="24"/>
        </w:rPr>
        <w:t xml:space="preserve"> the DiD parameter of </w:t>
      </w:r>
      <m:oMath>
        <m:r>
          <w:rPr>
            <w:rFonts w:ascii="Cambria Math" w:hAnsi="Cambria Math" w:cs="Times New Roman"/>
            <w:sz w:val="24"/>
            <w:szCs w:val="24"/>
          </w:rPr>
          <m:t>β</m:t>
        </m:r>
      </m:oMath>
      <w:r w:rsidRPr="000630CD">
        <w:rPr>
          <w:rFonts w:ascii="Times New Roman" w:eastAsia="Times New Roman" w:hAnsi="Times New Roman" w:cs="Times New Roman"/>
          <w:sz w:val="24"/>
          <w:szCs w:val="24"/>
        </w:rPr>
        <w:t xml:space="preserve"> </w:t>
      </w:r>
      <w:r w:rsidR="002E3AB7" w:rsidRPr="000630CD">
        <w:rPr>
          <w:rFonts w:ascii="Times New Roman" w:eastAsia="Times New Roman" w:hAnsi="Times New Roman" w:cs="Times New Roman"/>
          <w:sz w:val="24"/>
          <w:szCs w:val="24"/>
        </w:rPr>
        <w:t>= -</w:t>
      </w:r>
      <w:r w:rsidRPr="000630CD">
        <w:rPr>
          <w:rFonts w:ascii="Times New Roman" w:eastAsia="Times New Roman" w:hAnsi="Times New Roman" w:cs="Times New Roman"/>
          <w:sz w:val="24"/>
          <w:szCs w:val="24"/>
        </w:rPr>
        <w:t xml:space="preserve">0.0287 applied to the banks with the largest asset ratios. </w:t>
      </w:r>
      <w:r w:rsidR="003606A0" w:rsidRPr="000630CD">
        <w:rPr>
          <w:rFonts w:ascii="Times New Roman" w:eastAsia="Times New Roman" w:hAnsi="Times New Roman" w:cs="Times New Roman"/>
          <w:sz w:val="24"/>
          <w:szCs w:val="24"/>
        </w:rPr>
        <w:t>Hence, the banks that reacted the most (treatment banks) have the largest asset ratios and reduced their asset ratios by about 2.87% more than those with low asset ratios.</w:t>
      </w:r>
    </w:p>
    <w:p w14:paraId="4CFC9169" w14:textId="77777777" w:rsidR="000630CD" w:rsidRDefault="000630CD" w:rsidP="000630CD">
      <w:pPr>
        <w:spacing w:line="240" w:lineRule="auto"/>
        <w:jc w:val="both"/>
        <w:rPr>
          <w:rFonts w:ascii="Times New Roman" w:eastAsia="Times New Roman" w:hAnsi="Times New Roman" w:cs="Times New Roman"/>
          <w:sz w:val="24"/>
          <w:szCs w:val="24"/>
        </w:rPr>
      </w:pPr>
    </w:p>
    <w:p w14:paraId="4DD66F25" w14:textId="77777777" w:rsidR="000630CD" w:rsidRDefault="000630CD" w:rsidP="000630CD">
      <w:pPr>
        <w:spacing w:line="240" w:lineRule="auto"/>
        <w:jc w:val="both"/>
        <w:rPr>
          <w:rFonts w:ascii="Times New Roman" w:eastAsia="Times New Roman" w:hAnsi="Times New Roman" w:cs="Times New Roman"/>
          <w:sz w:val="24"/>
          <w:szCs w:val="24"/>
        </w:rPr>
      </w:pPr>
    </w:p>
    <w:p w14:paraId="6C141CCE" w14:textId="77777777" w:rsidR="000630CD" w:rsidRDefault="000630CD" w:rsidP="000630CD">
      <w:pPr>
        <w:spacing w:line="240" w:lineRule="auto"/>
        <w:jc w:val="both"/>
        <w:rPr>
          <w:rFonts w:ascii="Times New Roman" w:eastAsia="Times New Roman" w:hAnsi="Times New Roman" w:cs="Times New Roman"/>
          <w:sz w:val="24"/>
          <w:szCs w:val="24"/>
        </w:rPr>
      </w:pPr>
    </w:p>
    <w:p w14:paraId="14CAD92D" w14:textId="77777777" w:rsidR="000630CD" w:rsidRDefault="000630CD" w:rsidP="000630CD">
      <w:pPr>
        <w:spacing w:line="240" w:lineRule="auto"/>
        <w:jc w:val="both"/>
        <w:rPr>
          <w:rFonts w:ascii="Times New Roman" w:eastAsia="Times New Roman" w:hAnsi="Times New Roman" w:cs="Times New Roman"/>
          <w:sz w:val="24"/>
          <w:szCs w:val="24"/>
        </w:rPr>
      </w:pPr>
    </w:p>
    <w:p w14:paraId="53365EE6" w14:textId="77777777" w:rsidR="000630CD" w:rsidRPr="000630CD" w:rsidRDefault="000630CD" w:rsidP="000630CD">
      <w:pPr>
        <w:spacing w:line="240" w:lineRule="auto"/>
        <w:jc w:val="both"/>
        <w:rPr>
          <w:rFonts w:ascii="Times New Roman" w:eastAsia="Times New Roman" w:hAnsi="Times New Roman" w:cs="Times New Roman"/>
          <w:sz w:val="24"/>
          <w:szCs w:val="24"/>
        </w:rPr>
      </w:pPr>
    </w:p>
    <w:p w14:paraId="43A32136" w14:textId="77777777" w:rsidR="003606A0" w:rsidRPr="000630CD" w:rsidRDefault="003606A0" w:rsidP="000630CD">
      <w:pPr>
        <w:spacing w:line="240" w:lineRule="auto"/>
        <w:jc w:val="both"/>
        <w:rPr>
          <w:rFonts w:ascii="Times New Roman" w:eastAsia="Times New Roman" w:hAnsi="Times New Roman" w:cs="Times New Roman"/>
          <w:sz w:val="24"/>
          <w:szCs w:val="24"/>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365"/>
        <w:gridCol w:w="1635"/>
        <w:gridCol w:w="1500"/>
        <w:gridCol w:w="1335"/>
        <w:gridCol w:w="1665"/>
      </w:tblGrid>
      <w:tr w:rsidR="00F7708D" w:rsidRPr="000630CD" w14:paraId="0903E88A" w14:textId="77777777">
        <w:trPr>
          <w:cantSplit/>
          <w:trHeight w:val="323"/>
        </w:trPr>
        <w:tc>
          <w:tcPr>
            <w:tcW w:w="4500" w:type="dxa"/>
            <w:gridSpan w:val="3"/>
            <w:tcBorders>
              <w:bottom w:val="single" w:sz="8" w:space="0" w:color="000000"/>
            </w:tcBorders>
            <w:shd w:val="clear" w:color="auto" w:fill="auto"/>
            <w:tcMar>
              <w:top w:w="100" w:type="dxa"/>
              <w:left w:w="100" w:type="dxa"/>
              <w:bottom w:w="100" w:type="dxa"/>
              <w:right w:w="100" w:type="dxa"/>
            </w:tcMar>
          </w:tcPr>
          <w:p w14:paraId="0000006D"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lastRenderedPageBreak/>
              <w:t>Banks with highest asset ratio</w:t>
            </w:r>
          </w:p>
        </w:tc>
        <w:tc>
          <w:tcPr>
            <w:tcW w:w="4500" w:type="dxa"/>
            <w:gridSpan w:val="3"/>
            <w:shd w:val="clear" w:color="auto" w:fill="auto"/>
            <w:tcMar>
              <w:top w:w="100" w:type="dxa"/>
              <w:left w:w="100" w:type="dxa"/>
              <w:bottom w:w="100" w:type="dxa"/>
              <w:right w:w="100" w:type="dxa"/>
            </w:tcMar>
          </w:tcPr>
          <w:p w14:paraId="00000070"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Banks with lowest asset ratio</w:t>
            </w:r>
          </w:p>
        </w:tc>
      </w:tr>
      <w:tr w:rsidR="00F7708D" w:rsidRPr="000630CD" w14:paraId="75FCAB67" w14:textId="77777777">
        <w:trPr>
          <w:cantSplit/>
          <w:trHeight w:val="283"/>
        </w:trPr>
        <w:tc>
          <w:tcPr>
            <w:tcW w:w="1500" w:type="dxa"/>
            <w:tcBorders>
              <w:bottom w:val="single" w:sz="8" w:space="0" w:color="000000"/>
            </w:tcBorders>
            <w:shd w:val="clear" w:color="auto" w:fill="auto"/>
            <w:tcMar>
              <w:top w:w="100" w:type="dxa"/>
              <w:left w:w="100" w:type="dxa"/>
              <w:bottom w:w="100" w:type="dxa"/>
              <w:right w:w="100" w:type="dxa"/>
            </w:tcMar>
          </w:tcPr>
          <w:p w14:paraId="00000073"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BHC</w:t>
            </w:r>
          </w:p>
        </w:tc>
        <w:tc>
          <w:tcPr>
            <w:tcW w:w="1365" w:type="dxa"/>
            <w:tcBorders>
              <w:bottom w:val="single" w:sz="8" w:space="0" w:color="000000"/>
            </w:tcBorders>
            <w:shd w:val="clear" w:color="auto" w:fill="auto"/>
            <w:tcMar>
              <w:top w:w="100" w:type="dxa"/>
              <w:left w:w="100" w:type="dxa"/>
              <w:bottom w:w="100" w:type="dxa"/>
              <w:right w:w="100" w:type="dxa"/>
            </w:tcMar>
          </w:tcPr>
          <w:p w14:paraId="00000074" w14:textId="77777777" w:rsidR="00F7708D" w:rsidRPr="000630CD" w:rsidRDefault="00000000" w:rsidP="000630CD">
            <w:pPr>
              <w:widowControl w:val="0"/>
              <w:spacing w:line="240" w:lineRule="auto"/>
              <w:jc w:val="center"/>
              <w:rPr>
                <w:rFonts w:ascii="Times New Roman" w:eastAsia="Roboto" w:hAnsi="Times New Roman" w:cs="Times New Roman"/>
                <w:b/>
                <w:sz w:val="24"/>
                <w:szCs w:val="24"/>
              </w:rPr>
            </w:pPr>
            <w:r w:rsidRPr="000630CD">
              <w:rPr>
                <w:rFonts w:ascii="Times New Roman" w:eastAsia="Roboto Black" w:hAnsi="Times New Roman" w:cs="Times New Roman"/>
                <w:color w:val="4D5156"/>
                <w:sz w:val="24"/>
                <w:szCs w:val="24"/>
                <w:highlight w:val="white"/>
              </w:rPr>
              <w:t>γ</w:t>
            </w:r>
          </w:p>
        </w:tc>
        <w:tc>
          <w:tcPr>
            <w:tcW w:w="1635" w:type="dxa"/>
            <w:shd w:val="clear" w:color="auto" w:fill="auto"/>
            <w:tcMar>
              <w:top w:w="100" w:type="dxa"/>
              <w:left w:w="100" w:type="dxa"/>
              <w:bottom w:w="100" w:type="dxa"/>
              <w:right w:w="100" w:type="dxa"/>
            </w:tcMar>
          </w:tcPr>
          <w:p w14:paraId="00000075"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treat_3_b_avg</w:t>
            </w:r>
          </w:p>
        </w:tc>
        <w:tc>
          <w:tcPr>
            <w:tcW w:w="1500" w:type="dxa"/>
            <w:shd w:val="clear" w:color="auto" w:fill="auto"/>
            <w:tcMar>
              <w:top w:w="100" w:type="dxa"/>
              <w:left w:w="100" w:type="dxa"/>
              <w:bottom w:w="100" w:type="dxa"/>
              <w:right w:w="100" w:type="dxa"/>
            </w:tcMar>
          </w:tcPr>
          <w:p w14:paraId="00000076"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BHC</w:t>
            </w:r>
          </w:p>
        </w:tc>
        <w:tc>
          <w:tcPr>
            <w:tcW w:w="1335" w:type="dxa"/>
            <w:tcBorders>
              <w:bottom w:val="single" w:sz="8" w:space="0" w:color="000000"/>
            </w:tcBorders>
            <w:shd w:val="clear" w:color="auto" w:fill="auto"/>
            <w:tcMar>
              <w:top w:w="100" w:type="dxa"/>
              <w:left w:w="100" w:type="dxa"/>
              <w:bottom w:w="100" w:type="dxa"/>
              <w:right w:w="100" w:type="dxa"/>
            </w:tcMar>
          </w:tcPr>
          <w:p w14:paraId="00000077" w14:textId="77777777" w:rsidR="00F7708D" w:rsidRPr="000630CD" w:rsidRDefault="00000000" w:rsidP="000630CD">
            <w:pPr>
              <w:widowControl w:val="0"/>
              <w:spacing w:line="240" w:lineRule="auto"/>
              <w:jc w:val="center"/>
              <w:rPr>
                <w:rFonts w:ascii="Times New Roman" w:eastAsia="Roboto Black" w:hAnsi="Times New Roman" w:cs="Times New Roman"/>
                <w:sz w:val="24"/>
                <w:szCs w:val="24"/>
              </w:rPr>
            </w:pPr>
            <w:r w:rsidRPr="000630CD">
              <w:rPr>
                <w:rFonts w:ascii="Times New Roman" w:eastAsia="Roboto Black" w:hAnsi="Times New Roman" w:cs="Times New Roman"/>
                <w:color w:val="4D5156"/>
                <w:sz w:val="24"/>
                <w:szCs w:val="24"/>
                <w:highlight w:val="white"/>
              </w:rPr>
              <w:t>γ</w:t>
            </w:r>
          </w:p>
        </w:tc>
        <w:tc>
          <w:tcPr>
            <w:tcW w:w="1665" w:type="dxa"/>
            <w:shd w:val="clear" w:color="auto" w:fill="auto"/>
            <w:tcMar>
              <w:top w:w="100" w:type="dxa"/>
              <w:left w:w="100" w:type="dxa"/>
              <w:bottom w:w="100" w:type="dxa"/>
              <w:right w:w="100" w:type="dxa"/>
            </w:tcMar>
          </w:tcPr>
          <w:p w14:paraId="00000078"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treat_3_b_avg</w:t>
            </w:r>
          </w:p>
        </w:tc>
      </w:tr>
      <w:tr w:rsidR="00F7708D" w:rsidRPr="000630CD" w14:paraId="7948943D" w14:textId="77777777">
        <w:trPr>
          <w:cantSplit/>
          <w:trHeight w:val="173"/>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9"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2797498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A"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0.345901</w:t>
            </w:r>
          </w:p>
        </w:tc>
        <w:tc>
          <w:tcPr>
            <w:tcW w:w="1635" w:type="dxa"/>
            <w:tcBorders>
              <w:left w:val="single" w:sz="8" w:space="0" w:color="000000"/>
            </w:tcBorders>
            <w:shd w:val="clear" w:color="auto" w:fill="auto"/>
            <w:tcMar>
              <w:top w:w="100" w:type="dxa"/>
              <w:left w:w="100" w:type="dxa"/>
              <w:bottom w:w="100" w:type="dxa"/>
              <w:right w:w="100" w:type="dxa"/>
            </w:tcMar>
          </w:tcPr>
          <w:p w14:paraId="0000007B"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0000007C"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1062528</w:t>
            </w:r>
          </w:p>
        </w:tc>
        <w:tc>
          <w:tcPr>
            <w:tcW w:w="1335" w:type="dxa"/>
            <w:shd w:val="clear" w:color="auto" w:fill="auto"/>
            <w:tcMar>
              <w:top w:w="100" w:type="dxa"/>
              <w:left w:w="100" w:type="dxa"/>
              <w:bottom w:w="100" w:type="dxa"/>
              <w:right w:w="100" w:type="dxa"/>
            </w:tcMar>
          </w:tcPr>
          <w:p w14:paraId="0000007D"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-0.116154</w:t>
            </w:r>
          </w:p>
        </w:tc>
        <w:tc>
          <w:tcPr>
            <w:tcW w:w="1665" w:type="dxa"/>
            <w:shd w:val="clear" w:color="auto" w:fill="auto"/>
            <w:tcMar>
              <w:top w:w="100" w:type="dxa"/>
              <w:left w:w="100" w:type="dxa"/>
              <w:bottom w:w="100" w:type="dxa"/>
              <w:right w:w="100" w:type="dxa"/>
            </w:tcMar>
          </w:tcPr>
          <w:p w14:paraId="0000007E"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w:t>
            </w:r>
          </w:p>
        </w:tc>
      </w:tr>
      <w:tr w:rsidR="00F7708D" w:rsidRPr="000630CD" w14:paraId="706BD1E2" w14:textId="77777777">
        <w:trPr>
          <w:cantSplit/>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F"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1039502</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0"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0.241778</w:t>
            </w:r>
          </w:p>
        </w:tc>
        <w:tc>
          <w:tcPr>
            <w:tcW w:w="1635" w:type="dxa"/>
            <w:tcBorders>
              <w:left w:val="single" w:sz="8" w:space="0" w:color="000000"/>
            </w:tcBorders>
            <w:shd w:val="clear" w:color="auto" w:fill="auto"/>
            <w:tcMar>
              <w:top w:w="100" w:type="dxa"/>
              <w:left w:w="100" w:type="dxa"/>
              <w:bottom w:w="100" w:type="dxa"/>
              <w:right w:w="100" w:type="dxa"/>
            </w:tcMar>
          </w:tcPr>
          <w:p w14:paraId="00000081"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00000082"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1871159</w:t>
            </w:r>
          </w:p>
        </w:tc>
        <w:tc>
          <w:tcPr>
            <w:tcW w:w="1335" w:type="dxa"/>
            <w:shd w:val="clear" w:color="auto" w:fill="auto"/>
            <w:tcMar>
              <w:top w:w="100" w:type="dxa"/>
              <w:left w:w="100" w:type="dxa"/>
              <w:bottom w:w="100" w:type="dxa"/>
              <w:right w:w="100" w:type="dxa"/>
            </w:tcMar>
          </w:tcPr>
          <w:p w14:paraId="00000083"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-0.094866</w:t>
            </w:r>
          </w:p>
        </w:tc>
        <w:tc>
          <w:tcPr>
            <w:tcW w:w="1665" w:type="dxa"/>
            <w:shd w:val="clear" w:color="auto" w:fill="auto"/>
            <w:tcMar>
              <w:top w:w="100" w:type="dxa"/>
              <w:left w:w="100" w:type="dxa"/>
              <w:bottom w:w="100" w:type="dxa"/>
              <w:right w:w="100" w:type="dxa"/>
            </w:tcMar>
          </w:tcPr>
          <w:p w14:paraId="00000084"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w:t>
            </w:r>
          </w:p>
        </w:tc>
      </w:tr>
      <w:tr w:rsidR="00F7708D" w:rsidRPr="000630CD" w14:paraId="735FB054" w14:textId="77777777">
        <w:trPr>
          <w:cantSplit/>
          <w:trHeight w:val="156"/>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5"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1951350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6"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0.195829</w:t>
            </w:r>
          </w:p>
        </w:tc>
        <w:tc>
          <w:tcPr>
            <w:tcW w:w="1635" w:type="dxa"/>
            <w:tcBorders>
              <w:left w:val="single" w:sz="8" w:space="0" w:color="000000"/>
            </w:tcBorders>
            <w:shd w:val="clear" w:color="auto" w:fill="auto"/>
            <w:tcMar>
              <w:top w:w="100" w:type="dxa"/>
              <w:left w:w="100" w:type="dxa"/>
              <w:bottom w:w="100" w:type="dxa"/>
              <w:right w:w="100" w:type="dxa"/>
            </w:tcMar>
          </w:tcPr>
          <w:p w14:paraId="00000087"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00000088"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1031449</w:t>
            </w:r>
          </w:p>
        </w:tc>
        <w:tc>
          <w:tcPr>
            <w:tcW w:w="1335" w:type="dxa"/>
            <w:shd w:val="clear" w:color="auto" w:fill="auto"/>
            <w:tcMar>
              <w:top w:w="100" w:type="dxa"/>
              <w:left w:w="100" w:type="dxa"/>
              <w:bottom w:w="100" w:type="dxa"/>
              <w:right w:w="100" w:type="dxa"/>
            </w:tcMar>
          </w:tcPr>
          <w:p w14:paraId="00000089"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-0.094472</w:t>
            </w:r>
          </w:p>
        </w:tc>
        <w:tc>
          <w:tcPr>
            <w:tcW w:w="1665" w:type="dxa"/>
            <w:shd w:val="clear" w:color="auto" w:fill="auto"/>
            <w:tcMar>
              <w:top w:w="100" w:type="dxa"/>
              <w:left w:w="100" w:type="dxa"/>
              <w:bottom w:w="100" w:type="dxa"/>
              <w:right w:w="100" w:type="dxa"/>
            </w:tcMar>
          </w:tcPr>
          <w:p w14:paraId="0000008A"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w:t>
            </w:r>
          </w:p>
        </w:tc>
      </w:tr>
      <w:tr w:rsidR="00F7708D" w:rsidRPr="000630CD" w14:paraId="38FC6FA4" w14:textId="77777777">
        <w:trPr>
          <w:cantSplit/>
          <w:trHeight w:val="106"/>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B"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1073757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C"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0.155891</w:t>
            </w:r>
          </w:p>
        </w:tc>
        <w:tc>
          <w:tcPr>
            <w:tcW w:w="1635" w:type="dxa"/>
            <w:tcBorders>
              <w:left w:val="single" w:sz="8" w:space="0" w:color="000000"/>
            </w:tcBorders>
            <w:shd w:val="clear" w:color="auto" w:fill="auto"/>
            <w:tcMar>
              <w:top w:w="100" w:type="dxa"/>
              <w:left w:w="100" w:type="dxa"/>
              <w:bottom w:w="100" w:type="dxa"/>
              <w:right w:w="100" w:type="dxa"/>
            </w:tcMar>
          </w:tcPr>
          <w:p w14:paraId="0000008D"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0000008E"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1021879</w:t>
            </w:r>
          </w:p>
        </w:tc>
        <w:tc>
          <w:tcPr>
            <w:tcW w:w="1335" w:type="dxa"/>
            <w:shd w:val="clear" w:color="auto" w:fill="auto"/>
            <w:tcMar>
              <w:top w:w="100" w:type="dxa"/>
              <w:left w:w="100" w:type="dxa"/>
              <w:bottom w:w="100" w:type="dxa"/>
              <w:right w:w="100" w:type="dxa"/>
            </w:tcMar>
          </w:tcPr>
          <w:p w14:paraId="0000008F"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-0.088911</w:t>
            </w:r>
          </w:p>
        </w:tc>
        <w:tc>
          <w:tcPr>
            <w:tcW w:w="1665" w:type="dxa"/>
            <w:shd w:val="clear" w:color="auto" w:fill="auto"/>
            <w:tcMar>
              <w:top w:w="100" w:type="dxa"/>
              <w:left w:w="100" w:type="dxa"/>
              <w:bottom w:w="100" w:type="dxa"/>
              <w:right w:w="100" w:type="dxa"/>
            </w:tcMar>
          </w:tcPr>
          <w:p w14:paraId="00000090"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w:t>
            </w:r>
          </w:p>
        </w:tc>
      </w:tr>
      <w:tr w:rsidR="00F7708D" w:rsidRPr="000630CD" w14:paraId="4753BA6C" w14:textId="77777777">
        <w:trPr>
          <w:cantSplit/>
          <w:trHeight w:val="73"/>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1"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3232316</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2"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0.135855</w:t>
            </w:r>
          </w:p>
        </w:tc>
        <w:tc>
          <w:tcPr>
            <w:tcW w:w="1635" w:type="dxa"/>
            <w:tcBorders>
              <w:left w:val="single" w:sz="8" w:space="0" w:color="000000"/>
            </w:tcBorders>
            <w:shd w:val="clear" w:color="auto" w:fill="auto"/>
            <w:tcMar>
              <w:top w:w="100" w:type="dxa"/>
              <w:left w:w="100" w:type="dxa"/>
              <w:bottom w:w="100" w:type="dxa"/>
              <w:right w:w="100" w:type="dxa"/>
            </w:tcMar>
          </w:tcPr>
          <w:p w14:paraId="00000093"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14:paraId="00000094"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0630CD">
              <w:rPr>
                <w:rFonts w:ascii="Times New Roman" w:eastAsia="Times New Roman" w:hAnsi="Times New Roman" w:cs="Times New Roman"/>
                <w:sz w:val="24"/>
                <w:szCs w:val="24"/>
                <w:highlight w:val="white"/>
              </w:rPr>
              <w:t>1057850</w:t>
            </w:r>
          </w:p>
        </w:tc>
        <w:tc>
          <w:tcPr>
            <w:tcW w:w="1335" w:type="dxa"/>
            <w:shd w:val="clear" w:color="auto" w:fill="auto"/>
            <w:tcMar>
              <w:top w:w="100" w:type="dxa"/>
              <w:left w:w="100" w:type="dxa"/>
              <w:bottom w:w="100" w:type="dxa"/>
              <w:right w:w="100" w:type="dxa"/>
            </w:tcMar>
          </w:tcPr>
          <w:p w14:paraId="00000095"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highlight w:val="white"/>
              </w:rPr>
              <w:t>-0.077465</w:t>
            </w:r>
          </w:p>
        </w:tc>
        <w:tc>
          <w:tcPr>
            <w:tcW w:w="1665" w:type="dxa"/>
            <w:shd w:val="clear" w:color="auto" w:fill="auto"/>
            <w:tcMar>
              <w:top w:w="100" w:type="dxa"/>
              <w:left w:w="100" w:type="dxa"/>
              <w:bottom w:w="100" w:type="dxa"/>
              <w:right w:w="100" w:type="dxa"/>
            </w:tcMar>
          </w:tcPr>
          <w:p w14:paraId="00000096" w14:textId="77777777" w:rsidR="00F7708D" w:rsidRPr="000630CD" w:rsidRDefault="00000000" w:rsidP="000630C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w:t>
            </w:r>
          </w:p>
        </w:tc>
      </w:tr>
    </w:tbl>
    <w:p w14:paraId="00000097" w14:textId="77777777" w:rsidR="00F7708D" w:rsidRPr="000630CD" w:rsidRDefault="00000000" w:rsidP="000630CD">
      <w:pPr>
        <w:spacing w:line="240" w:lineRule="auto"/>
        <w:jc w:val="center"/>
        <w:rPr>
          <w:rFonts w:ascii="Times New Roman" w:eastAsia="Times New Roman" w:hAnsi="Times New Roman" w:cs="Times New Roman"/>
          <w:i/>
          <w:sz w:val="24"/>
          <w:szCs w:val="24"/>
        </w:rPr>
      </w:pPr>
      <w:r w:rsidRPr="000630CD">
        <w:rPr>
          <w:rFonts w:ascii="Times New Roman" w:eastAsia="Times New Roman" w:hAnsi="Times New Roman" w:cs="Times New Roman"/>
          <w:i/>
          <w:sz w:val="24"/>
          <w:szCs w:val="24"/>
        </w:rPr>
        <w:t xml:space="preserve">Table 3. </w:t>
      </w:r>
      <m:oMath>
        <m:r>
          <w:rPr>
            <w:rFonts w:ascii="Cambria Math" w:hAnsi="Cambria Math" w:cs="Times New Roman"/>
            <w:sz w:val="24"/>
            <w:szCs w:val="24"/>
          </w:rPr>
          <m:t>γ</m:t>
        </m:r>
      </m:oMath>
      <w:r w:rsidRPr="000630CD">
        <w:rPr>
          <w:rFonts w:ascii="Times New Roman" w:eastAsia="Times New Roman" w:hAnsi="Times New Roman" w:cs="Times New Roman"/>
          <w:i/>
          <w:sz w:val="24"/>
          <w:szCs w:val="24"/>
        </w:rPr>
        <w:t xml:space="preserve"> coefficients for individual banks</w:t>
      </w:r>
    </w:p>
    <w:p w14:paraId="00000098" w14:textId="77777777" w:rsidR="00F7708D" w:rsidRPr="000630CD" w:rsidRDefault="00F7708D" w:rsidP="000630CD">
      <w:pPr>
        <w:spacing w:line="240" w:lineRule="auto"/>
        <w:jc w:val="center"/>
        <w:rPr>
          <w:rFonts w:ascii="Times New Roman" w:eastAsia="Times New Roman" w:hAnsi="Times New Roman" w:cs="Times New Roman"/>
          <w:i/>
          <w:sz w:val="24"/>
          <w:szCs w:val="24"/>
        </w:rPr>
      </w:pPr>
    </w:p>
    <w:p w14:paraId="00000099" w14:textId="77777777" w:rsidR="00F7708D" w:rsidRPr="000630CD" w:rsidRDefault="00F7708D" w:rsidP="000630CD">
      <w:pPr>
        <w:spacing w:line="240" w:lineRule="auto"/>
        <w:jc w:val="center"/>
        <w:rPr>
          <w:rFonts w:ascii="Times New Roman" w:eastAsia="Times New Roman" w:hAnsi="Times New Roman" w:cs="Times New Roman"/>
          <w:i/>
          <w:sz w:val="24"/>
          <w:szCs w:val="24"/>
        </w:rPr>
      </w:pPr>
    </w:p>
    <w:p w14:paraId="0000009B" w14:textId="4769D9E7" w:rsidR="00F7708D" w:rsidRPr="000630CD" w:rsidRDefault="00C715F1"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The model was progressively improved for robustness, firstly implementing individual and time-fixed effects to better account for variation. Next, propensity scoring was also done based on the control variables to ensure that the banks selected behaved similarly to each treatment bank to minimise the baseline bias.</w:t>
      </w:r>
    </w:p>
    <w:p w14:paraId="284AFEA8" w14:textId="77777777" w:rsidR="00C715F1" w:rsidRPr="000630CD" w:rsidRDefault="00C715F1" w:rsidP="000630CD">
      <w:pPr>
        <w:spacing w:line="240" w:lineRule="auto"/>
        <w:jc w:val="both"/>
        <w:rPr>
          <w:rFonts w:ascii="Times New Roman" w:eastAsia="Times New Roman" w:hAnsi="Times New Roman" w:cs="Times New Roman"/>
          <w:sz w:val="24"/>
          <w:szCs w:val="24"/>
        </w:rPr>
      </w:pPr>
    </w:p>
    <w:p w14:paraId="35C0A709" w14:textId="77777777" w:rsidR="00C715F1" w:rsidRPr="000630CD" w:rsidRDefault="00000000"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 xml:space="preserve">We believe that the results obtained from Model 4 </w:t>
      </w:r>
      <w:r w:rsidR="00C715F1" w:rsidRPr="000630CD">
        <w:rPr>
          <w:rFonts w:ascii="Times New Roman" w:eastAsia="Times New Roman" w:hAnsi="Times New Roman" w:cs="Times New Roman"/>
          <w:sz w:val="24"/>
          <w:szCs w:val="24"/>
        </w:rPr>
        <w:t xml:space="preserve">can inform banks and regulators alike. Firstly, individual fixed effects can enable regulators to better understand each bank while considering the time. Banks can also utilise the time-fixed effects to better understand how they fared during this period of economic uncertainty and how well they were adapting to the situation from their corporate strategy. From a regulator's point of view, however, this may not be a sufficiently in-depth study into how well the DFA helped to control banks' risk-taking behaviour against bank failure as we cannot quantify across the different types of assets and account for their volatility. </w:t>
      </w:r>
    </w:p>
    <w:p w14:paraId="10C1A7B9" w14:textId="77777777" w:rsidR="00C715F1" w:rsidRDefault="00C715F1" w:rsidP="000630CD">
      <w:pPr>
        <w:spacing w:line="240" w:lineRule="auto"/>
        <w:jc w:val="both"/>
        <w:rPr>
          <w:rFonts w:ascii="Times New Roman" w:eastAsia="Times New Roman" w:hAnsi="Times New Roman" w:cs="Times New Roman"/>
          <w:sz w:val="24"/>
          <w:szCs w:val="24"/>
        </w:rPr>
      </w:pPr>
    </w:p>
    <w:p w14:paraId="1BBE96FF" w14:textId="77777777" w:rsidR="000630CD" w:rsidRPr="000630CD" w:rsidRDefault="000630CD" w:rsidP="000630CD">
      <w:pPr>
        <w:spacing w:line="240" w:lineRule="auto"/>
        <w:jc w:val="both"/>
        <w:rPr>
          <w:rFonts w:ascii="Times New Roman" w:eastAsia="Times New Roman" w:hAnsi="Times New Roman" w:cs="Times New Roman"/>
          <w:sz w:val="24"/>
          <w:szCs w:val="24"/>
        </w:rPr>
      </w:pPr>
    </w:p>
    <w:p w14:paraId="0000009E" w14:textId="3AD4CCCD" w:rsidR="00F7708D" w:rsidRPr="000630CD" w:rsidRDefault="00000000"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b/>
          <w:sz w:val="24"/>
          <w:szCs w:val="24"/>
          <w:u w:val="single"/>
        </w:rPr>
        <w:t>Conclusion</w:t>
      </w:r>
    </w:p>
    <w:p w14:paraId="000000A0" w14:textId="0E6A77F3" w:rsidR="00F7708D" w:rsidRPr="000630CD" w:rsidRDefault="005E3348" w:rsidP="000630CD">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From our analysis, the banks that initially had higher trading asset ratios did reduce their trading assets after the announcement of the DFA. Banks with more than the regulated 3% asset ratio reduced their asset ratio by approximately 2.87%. From our model that calculates individual fixed effects, we can also segment which banks reacted more significantly than the others. Across the multiple models, we can reach similar conclusions, and hence, we are confident that the results are representative and statistically significant. From the parameters obtained, we further acknowledge that they can be used to advise banks and regulators alike. Still, this information needs to be further supplemented with additional sources to provide a holistic picture of the situation of bank risk.</w:t>
      </w:r>
    </w:p>
    <w:p w14:paraId="6D3B38FD" w14:textId="77777777" w:rsidR="00730F30" w:rsidRPr="000630CD" w:rsidRDefault="00730F30" w:rsidP="000630C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D0C7C56" w14:textId="77777777" w:rsidR="00730F30" w:rsidRPr="000630CD" w:rsidRDefault="00730F30" w:rsidP="000630C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AE5259" w14:textId="77777777" w:rsidR="00730F30" w:rsidRPr="000630CD" w:rsidRDefault="00730F30" w:rsidP="000630C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38C1907F" w14:textId="77777777" w:rsidR="00730F30" w:rsidRPr="000630CD" w:rsidRDefault="00730F30" w:rsidP="000630C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170FC5A9" w14:textId="77777777" w:rsidR="00730F30" w:rsidRPr="000630CD" w:rsidRDefault="00730F30" w:rsidP="000630CD">
      <w:p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p>
    <w:p w14:paraId="000000A1" w14:textId="77777777" w:rsidR="00F7708D" w:rsidRPr="000630CD" w:rsidRDefault="00F7708D" w:rsidP="000630CD">
      <w:p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p>
    <w:p w14:paraId="000000A2" w14:textId="77777777" w:rsidR="00F7708D" w:rsidRPr="000630CD" w:rsidRDefault="00F7708D" w:rsidP="000630CD">
      <w:p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p>
    <w:p w14:paraId="000000A3" w14:textId="77777777" w:rsidR="00F7708D" w:rsidRPr="000630CD" w:rsidRDefault="00F7708D" w:rsidP="000630CD">
      <w:p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p>
    <w:p w14:paraId="000000BD" w14:textId="77777777" w:rsidR="00F7708D" w:rsidRPr="000630CD" w:rsidRDefault="00000000" w:rsidP="000630CD">
      <w:p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0630CD">
        <w:rPr>
          <w:rFonts w:ascii="Times New Roman" w:eastAsia="Times New Roman" w:hAnsi="Times New Roman" w:cs="Times New Roman"/>
          <w:b/>
          <w:sz w:val="24"/>
          <w:szCs w:val="24"/>
          <w:u w:val="single"/>
        </w:rPr>
        <w:lastRenderedPageBreak/>
        <w:t>References</w:t>
      </w:r>
    </w:p>
    <w:p w14:paraId="748DFC9B" w14:textId="77777777" w:rsidR="000630CD" w:rsidRDefault="000630CD" w:rsidP="000630CD">
      <w:pPr>
        <w:spacing w:line="240" w:lineRule="auto"/>
        <w:ind w:left="630" w:hanging="630"/>
        <w:jc w:val="both"/>
        <w:rPr>
          <w:rFonts w:ascii="Times New Roman" w:eastAsia="Times New Roman" w:hAnsi="Times New Roman" w:cs="Times New Roman"/>
          <w:sz w:val="24"/>
          <w:szCs w:val="24"/>
        </w:rPr>
      </w:pPr>
    </w:p>
    <w:p w14:paraId="000000BE" w14:textId="79B3749F" w:rsidR="00F7708D" w:rsidRPr="000630CD" w:rsidRDefault="00000000" w:rsidP="000630CD">
      <w:pPr>
        <w:spacing w:after="240" w:line="240" w:lineRule="auto"/>
        <w:ind w:left="630" w:hanging="630"/>
        <w:jc w:val="both"/>
        <w:rPr>
          <w:rFonts w:ascii="Times New Roman" w:eastAsia="Times New Roman" w:hAnsi="Times New Roman" w:cs="Times New Roman"/>
          <w:sz w:val="24"/>
          <w:szCs w:val="24"/>
        </w:rPr>
      </w:pPr>
      <w:proofErr w:type="spellStart"/>
      <w:r w:rsidRPr="000630CD">
        <w:rPr>
          <w:rFonts w:ascii="Times New Roman" w:eastAsia="Times New Roman" w:hAnsi="Times New Roman" w:cs="Times New Roman"/>
          <w:sz w:val="24"/>
          <w:szCs w:val="24"/>
        </w:rPr>
        <w:t>Keppo</w:t>
      </w:r>
      <w:proofErr w:type="spellEnd"/>
      <w:r w:rsidRPr="000630CD">
        <w:rPr>
          <w:rFonts w:ascii="Times New Roman" w:eastAsia="Times New Roman" w:hAnsi="Times New Roman" w:cs="Times New Roman"/>
          <w:sz w:val="24"/>
          <w:szCs w:val="24"/>
        </w:rPr>
        <w:t xml:space="preserve">, J., &amp; Korte, J. (2018). Risk Targeting and Policy Illusions—Evidence from the Announcement of the Volcker Rule. </w:t>
      </w:r>
      <w:r w:rsidRPr="000630CD">
        <w:rPr>
          <w:rFonts w:ascii="Times New Roman" w:eastAsia="Times New Roman" w:hAnsi="Times New Roman" w:cs="Times New Roman"/>
          <w:i/>
          <w:sz w:val="24"/>
          <w:szCs w:val="24"/>
        </w:rPr>
        <w:t>Management Science</w:t>
      </w:r>
      <w:r w:rsidRPr="000630CD">
        <w:rPr>
          <w:rFonts w:ascii="Times New Roman" w:eastAsia="Times New Roman" w:hAnsi="Times New Roman" w:cs="Times New Roman"/>
          <w:sz w:val="24"/>
          <w:szCs w:val="24"/>
        </w:rPr>
        <w:t xml:space="preserve">, </w:t>
      </w:r>
      <w:r w:rsidRPr="000630CD">
        <w:rPr>
          <w:rFonts w:ascii="Times New Roman" w:eastAsia="Times New Roman" w:hAnsi="Times New Roman" w:cs="Times New Roman"/>
          <w:i/>
          <w:sz w:val="24"/>
          <w:szCs w:val="24"/>
        </w:rPr>
        <w:t>64</w:t>
      </w:r>
      <w:r w:rsidRPr="000630CD">
        <w:rPr>
          <w:rFonts w:ascii="Times New Roman" w:eastAsia="Times New Roman" w:hAnsi="Times New Roman" w:cs="Times New Roman"/>
          <w:sz w:val="24"/>
          <w:szCs w:val="24"/>
        </w:rPr>
        <w:t xml:space="preserve">(1), 215–234. Retrieved from: </w:t>
      </w:r>
      <w:hyperlink r:id="rId10">
        <w:r w:rsidRPr="000630CD">
          <w:rPr>
            <w:rFonts w:ascii="Times New Roman" w:eastAsia="Times New Roman" w:hAnsi="Times New Roman" w:cs="Times New Roman"/>
            <w:color w:val="1155CC"/>
            <w:sz w:val="24"/>
            <w:szCs w:val="24"/>
            <w:u w:val="single"/>
          </w:rPr>
          <w:t>https://doi.org/10.1287/mnsc.2016.2583</w:t>
        </w:r>
      </w:hyperlink>
      <w:r w:rsidRPr="000630CD">
        <w:rPr>
          <w:rFonts w:ascii="Times New Roman" w:eastAsia="Times New Roman" w:hAnsi="Times New Roman" w:cs="Times New Roman"/>
          <w:sz w:val="24"/>
          <w:szCs w:val="24"/>
        </w:rPr>
        <w:t xml:space="preserve"> </w:t>
      </w:r>
    </w:p>
    <w:p w14:paraId="000000BF" w14:textId="77777777" w:rsidR="00F7708D" w:rsidRPr="000630CD" w:rsidRDefault="00000000" w:rsidP="000630CD">
      <w:pPr>
        <w:pBdr>
          <w:top w:val="nil"/>
          <w:left w:val="nil"/>
          <w:bottom w:val="nil"/>
          <w:right w:val="nil"/>
          <w:between w:val="nil"/>
        </w:pBdr>
        <w:spacing w:after="240" w:line="240" w:lineRule="auto"/>
        <w:ind w:left="630" w:hanging="630"/>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 xml:space="preserve">Open AI, Chat GPT. Prompt obtained on 20 October 2023: </w:t>
      </w:r>
      <w:hyperlink r:id="rId11">
        <w:r w:rsidRPr="000630CD">
          <w:rPr>
            <w:rFonts w:ascii="Times New Roman" w:eastAsia="Times New Roman" w:hAnsi="Times New Roman" w:cs="Times New Roman"/>
            <w:color w:val="1155CC"/>
            <w:sz w:val="24"/>
            <w:szCs w:val="24"/>
            <w:u w:val="single"/>
          </w:rPr>
          <w:t>https://chat.openai.com/share/a3e0fdbc-49fb-4042-b785-7bd2e213b615</w:t>
        </w:r>
      </w:hyperlink>
    </w:p>
    <w:p w14:paraId="000000C0"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1"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2"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3"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4"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5"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6"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7"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8"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9"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A"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B"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C"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D"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E"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CF"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0"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1"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2"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3"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4"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5"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6"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7"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8"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9"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A"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B"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C"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D"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E"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DF"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0"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1"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2"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3"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4"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5"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6"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7"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8" w14:textId="77777777" w:rsidR="00F7708D" w:rsidRPr="000630CD" w:rsidRDefault="00F7708D" w:rsidP="000630CD">
      <w:pPr>
        <w:spacing w:line="240" w:lineRule="auto"/>
        <w:rPr>
          <w:rFonts w:ascii="Times New Roman" w:eastAsia="Times New Roman" w:hAnsi="Times New Roman" w:cs="Times New Roman"/>
          <w:sz w:val="24"/>
          <w:szCs w:val="24"/>
        </w:rPr>
      </w:pPr>
    </w:p>
    <w:p w14:paraId="000000EC" w14:textId="77777777" w:rsidR="00F7708D" w:rsidRPr="000630CD" w:rsidRDefault="00000000" w:rsidP="000630CD">
      <w:pPr>
        <w:spacing w:line="240" w:lineRule="auto"/>
        <w:rPr>
          <w:rFonts w:ascii="Times New Roman" w:eastAsia="Times New Roman" w:hAnsi="Times New Roman" w:cs="Times New Roman"/>
          <w:b/>
          <w:sz w:val="24"/>
          <w:szCs w:val="24"/>
          <w:u w:val="single"/>
        </w:rPr>
      </w:pPr>
      <w:r w:rsidRPr="000630CD">
        <w:rPr>
          <w:rFonts w:ascii="Times New Roman" w:eastAsia="Times New Roman" w:hAnsi="Times New Roman" w:cs="Times New Roman"/>
          <w:b/>
          <w:sz w:val="24"/>
          <w:szCs w:val="24"/>
          <w:u w:val="single"/>
        </w:rPr>
        <w:lastRenderedPageBreak/>
        <w:t>Appendices</w:t>
      </w:r>
    </w:p>
    <w:p w14:paraId="000000ED" w14:textId="77777777" w:rsidR="00F7708D" w:rsidRPr="000630CD" w:rsidRDefault="00F7708D" w:rsidP="000630CD">
      <w:pPr>
        <w:spacing w:line="240" w:lineRule="auto"/>
        <w:rPr>
          <w:rFonts w:ascii="Times New Roman" w:eastAsia="Times New Roman" w:hAnsi="Times New Roman" w:cs="Times New Roman"/>
          <w:b/>
          <w:sz w:val="24"/>
          <w:szCs w:val="24"/>
          <w:u w:val="single"/>
        </w:rPr>
      </w:pPr>
    </w:p>
    <w:p w14:paraId="000000EE" w14:textId="5FC61B39" w:rsidR="00F7708D" w:rsidRDefault="00000000" w:rsidP="000630CD">
      <w:pPr>
        <w:spacing w:line="240" w:lineRule="auto"/>
        <w:jc w:val="both"/>
        <w:rPr>
          <w:rFonts w:ascii="Times New Roman" w:eastAsia="Times New Roman" w:hAnsi="Times New Roman" w:cs="Times New Roman"/>
          <w:b/>
          <w:i/>
          <w:sz w:val="24"/>
          <w:szCs w:val="24"/>
        </w:rPr>
      </w:pPr>
      <w:r w:rsidRPr="000630CD">
        <w:rPr>
          <w:rFonts w:ascii="Times New Roman" w:eastAsia="Times New Roman" w:hAnsi="Times New Roman" w:cs="Times New Roman"/>
          <w:b/>
          <w:i/>
          <w:sz w:val="24"/>
          <w:szCs w:val="24"/>
        </w:rPr>
        <w:t xml:space="preserve">Appendix 1: Bank </w:t>
      </w:r>
      <w:r w:rsidR="004F73B5" w:rsidRPr="000630CD">
        <w:rPr>
          <w:rFonts w:ascii="Times New Roman" w:eastAsia="Times New Roman" w:hAnsi="Times New Roman" w:cs="Times New Roman"/>
          <w:b/>
          <w:i/>
          <w:sz w:val="24"/>
          <w:szCs w:val="24"/>
        </w:rPr>
        <w:t>A</w:t>
      </w:r>
      <w:r w:rsidRPr="000630CD">
        <w:rPr>
          <w:rFonts w:ascii="Times New Roman" w:eastAsia="Times New Roman" w:hAnsi="Times New Roman" w:cs="Times New Roman"/>
          <w:b/>
          <w:i/>
          <w:sz w:val="24"/>
          <w:szCs w:val="24"/>
        </w:rPr>
        <w:t xml:space="preserve">sset </w:t>
      </w:r>
      <w:r w:rsidR="004F73B5" w:rsidRPr="000630CD">
        <w:rPr>
          <w:rFonts w:ascii="Times New Roman" w:eastAsia="Times New Roman" w:hAnsi="Times New Roman" w:cs="Times New Roman"/>
          <w:b/>
          <w:i/>
          <w:sz w:val="24"/>
          <w:szCs w:val="24"/>
        </w:rPr>
        <w:t>T</w:t>
      </w:r>
      <w:r w:rsidRPr="000630CD">
        <w:rPr>
          <w:rFonts w:ascii="Times New Roman" w:eastAsia="Times New Roman" w:hAnsi="Times New Roman" w:cs="Times New Roman"/>
          <w:b/>
          <w:i/>
          <w:sz w:val="24"/>
          <w:szCs w:val="24"/>
        </w:rPr>
        <w:t xml:space="preserve">rading </w:t>
      </w:r>
      <w:r w:rsidR="004F73B5" w:rsidRPr="000630CD">
        <w:rPr>
          <w:rFonts w:ascii="Times New Roman" w:eastAsia="Times New Roman" w:hAnsi="Times New Roman" w:cs="Times New Roman"/>
          <w:b/>
          <w:i/>
          <w:sz w:val="24"/>
          <w:szCs w:val="24"/>
        </w:rPr>
        <w:t>R</w:t>
      </w:r>
      <w:r w:rsidRPr="000630CD">
        <w:rPr>
          <w:rFonts w:ascii="Times New Roman" w:eastAsia="Times New Roman" w:hAnsi="Times New Roman" w:cs="Times New Roman"/>
          <w:b/>
          <w:i/>
          <w:sz w:val="24"/>
          <w:szCs w:val="24"/>
        </w:rPr>
        <w:t xml:space="preserve">atios, by </w:t>
      </w:r>
      <w:r w:rsidR="004F73B5" w:rsidRPr="000630CD">
        <w:rPr>
          <w:rFonts w:ascii="Times New Roman" w:eastAsia="Times New Roman" w:hAnsi="Times New Roman" w:cs="Times New Roman"/>
          <w:b/>
          <w:i/>
          <w:sz w:val="24"/>
          <w:szCs w:val="24"/>
        </w:rPr>
        <w:t>T</w:t>
      </w:r>
      <w:r w:rsidRPr="000630CD">
        <w:rPr>
          <w:rFonts w:ascii="Times New Roman" w:eastAsia="Times New Roman" w:hAnsi="Times New Roman" w:cs="Times New Roman"/>
          <w:b/>
          <w:i/>
          <w:sz w:val="24"/>
          <w:szCs w:val="24"/>
        </w:rPr>
        <w:t xml:space="preserve">reatment or </w:t>
      </w:r>
      <w:r w:rsidR="004F73B5" w:rsidRPr="000630CD">
        <w:rPr>
          <w:rFonts w:ascii="Times New Roman" w:eastAsia="Times New Roman" w:hAnsi="Times New Roman" w:cs="Times New Roman"/>
          <w:b/>
          <w:i/>
          <w:sz w:val="24"/>
          <w:szCs w:val="24"/>
        </w:rPr>
        <w:t>C</w:t>
      </w:r>
      <w:r w:rsidRPr="000630CD">
        <w:rPr>
          <w:rFonts w:ascii="Times New Roman" w:eastAsia="Times New Roman" w:hAnsi="Times New Roman" w:cs="Times New Roman"/>
          <w:b/>
          <w:i/>
          <w:sz w:val="24"/>
          <w:szCs w:val="24"/>
        </w:rPr>
        <w:t xml:space="preserve">ontrol </w:t>
      </w:r>
      <w:r w:rsidR="004F73B5" w:rsidRPr="000630CD">
        <w:rPr>
          <w:rFonts w:ascii="Times New Roman" w:eastAsia="Times New Roman" w:hAnsi="Times New Roman" w:cs="Times New Roman"/>
          <w:b/>
          <w:i/>
          <w:sz w:val="24"/>
          <w:szCs w:val="24"/>
        </w:rPr>
        <w:t>G</w:t>
      </w:r>
      <w:r w:rsidRPr="000630CD">
        <w:rPr>
          <w:rFonts w:ascii="Times New Roman" w:eastAsia="Times New Roman" w:hAnsi="Times New Roman" w:cs="Times New Roman"/>
          <w:b/>
          <w:i/>
          <w:sz w:val="24"/>
          <w:szCs w:val="24"/>
        </w:rPr>
        <w:t>roup</w:t>
      </w:r>
    </w:p>
    <w:p w14:paraId="2C899338" w14:textId="77777777" w:rsidR="000630CD" w:rsidRPr="000630CD" w:rsidRDefault="000630CD" w:rsidP="000630CD">
      <w:pPr>
        <w:spacing w:line="240" w:lineRule="auto"/>
        <w:jc w:val="both"/>
        <w:rPr>
          <w:rFonts w:ascii="Times New Roman" w:eastAsia="Times New Roman" w:hAnsi="Times New Roman" w:cs="Times New Roman"/>
          <w:b/>
          <w:i/>
          <w:sz w:val="24"/>
          <w:szCs w:val="24"/>
        </w:rPr>
      </w:pPr>
    </w:p>
    <w:p w14:paraId="000000EF" w14:textId="77777777" w:rsidR="00F7708D" w:rsidRPr="000630CD" w:rsidRDefault="00000000" w:rsidP="000630CD">
      <w:pPr>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noProof/>
          <w:sz w:val="24"/>
          <w:szCs w:val="24"/>
        </w:rPr>
        <w:drawing>
          <wp:inline distT="114300" distB="114300" distL="114300" distR="114300">
            <wp:extent cx="5400675" cy="3971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00675" cy="3971925"/>
                    </a:xfrm>
                    <a:prstGeom prst="rect">
                      <a:avLst/>
                    </a:prstGeom>
                    <a:ln/>
                  </pic:spPr>
                </pic:pic>
              </a:graphicData>
            </a:graphic>
          </wp:inline>
        </w:drawing>
      </w:r>
    </w:p>
    <w:p w14:paraId="000000F0" w14:textId="77777777" w:rsidR="00F7708D" w:rsidRPr="000630CD" w:rsidRDefault="00F7708D" w:rsidP="000630CD">
      <w:pPr>
        <w:spacing w:line="240" w:lineRule="auto"/>
        <w:jc w:val="both"/>
        <w:rPr>
          <w:rFonts w:ascii="Times New Roman" w:eastAsia="Times New Roman" w:hAnsi="Times New Roman" w:cs="Times New Roman"/>
          <w:sz w:val="24"/>
          <w:szCs w:val="24"/>
        </w:rPr>
      </w:pPr>
    </w:p>
    <w:p w14:paraId="000000F1" w14:textId="77777777" w:rsidR="00F7708D" w:rsidRPr="000630CD" w:rsidRDefault="00000000" w:rsidP="000630CD">
      <w:pPr>
        <w:spacing w:line="240" w:lineRule="auto"/>
        <w:jc w:val="both"/>
        <w:rPr>
          <w:rFonts w:ascii="Times New Roman" w:eastAsia="Times New Roman" w:hAnsi="Times New Roman" w:cs="Times New Roman"/>
          <w:sz w:val="24"/>
          <w:szCs w:val="24"/>
        </w:rPr>
      </w:pPr>
      <w:r w:rsidRPr="000630CD">
        <w:rPr>
          <w:rFonts w:ascii="Times New Roman" w:hAnsi="Times New Roman" w:cs="Times New Roman"/>
          <w:sz w:val="24"/>
          <w:szCs w:val="24"/>
        </w:rPr>
        <w:br w:type="page"/>
      </w:r>
    </w:p>
    <w:p w14:paraId="000000F2" w14:textId="4B74710E" w:rsidR="00F7708D" w:rsidRDefault="00000000" w:rsidP="000630CD">
      <w:pPr>
        <w:spacing w:line="240" w:lineRule="auto"/>
        <w:jc w:val="both"/>
        <w:rPr>
          <w:rFonts w:ascii="Times New Roman" w:eastAsia="Times New Roman" w:hAnsi="Times New Roman" w:cs="Times New Roman"/>
          <w:b/>
          <w:i/>
          <w:sz w:val="24"/>
          <w:szCs w:val="24"/>
        </w:rPr>
      </w:pPr>
      <w:r w:rsidRPr="000630CD">
        <w:rPr>
          <w:rFonts w:ascii="Times New Roman" w:eastAsia="Times New Roman" w:hAnsi="Times New Roman" w:cs="Times New Roman"/>
          <w:b/>
          <w:i/>
          <w:sz w:val="24"/>
          <w:szCs w:val="24"/>
        </w:rPr>
        <w:lastRenderedPageBreak/>
        <w:t xml:space="preserve">Appendix 2: Propensity </w:t>
      </w:r>
      <w:r w:rsidR="004F73B5" w:rsidRPr="000630CD">
        <w:rPr>
          <w:rFonts w:ascii="Times New Roman" w:eastAsia="Times New Roman" w:hAnsi="Times New Roman" w:cs="Times New Roman"/>
          <w:b/>
          <w:i/>
          <w:sz w:val="24"/>
          <w:szCs w:val="24"/>
        </w:rPr>
        <w:t>M</w:t>
      </w:r>
      <w:r w:rsidRPr="000630CD">
        <w:rPr>
          <w:rFonts w:ascii="Times New Roman" w:eastAsia="Times New Roman" w:hAnsi="Times New Roman" w:cs="Times New Roman"/>
          <w:b/>
          <w:i/>
          <w:sz w:val="24"/>
          <w:szCs w:val="24"/>
        </w:rPr>
        <w:t xml:space="preserve">atching </w:t>
      </w:r>
      <w:r w:rsidR="004F73B5" w:rsidRPr="000630CD">
        <w:rPr>
          <w:rFonts w:ascii="Times New Roman" w:eastAsia="Times New Roman" w:hAnsi="Times New Roman" w:cs="Times New Roman"/>
          <w:b/>
          <w:i/>
          <w:sz w:val="24"/>
          <w:szCs w:val="24"/>
        </w:rPr>
        <w:t>C</w:t>
      </w:r>
      <w:r w:rsidRPr="000630CD">
        <w:rPr>
          <w:rFonts w:ascii="Times New Roman" w:eastAsia="Times New Roman" w:hAnsi="Times New Roman" w:cs="Times New Roman"/>
          <w:b/>
          <w:i/>
          <w:sz w:val="24"/>
          <w:szCs w:val="24"/>
        </w:rPr>
        <w:t>omparison</w:t>
      </w:r>
    </w:p>
    <w:p w14:paraId="4F0F334E" w14:textId="77777777" w:rsidR="000630CD" w:rsidRPr="000630CD" w:rsidRDefault="000630CD" w:rsidP="000630CD">
      <w:pPr>
        <w:spacing w:line="240" w:lineRule="auto"/>
        <w:jc w:val="both"/>
        <w:rPr>
          <w:rFonts w:ascii="Times New Roman" w:eastAsia="Times New Roman" w:hAnsi="Times New Roman" w:cs="Times New Roman"/>
          <w:b/>
          <w:i/>
          <w:sz w:val="24"/>
          <w:szCs w:val="24"/>
        </w:rPr>
      </w:pPr>
    </w:p>
    <w:p w14:paraId="033C4AC8" w14:textId="77777777" w:rsidR="005753C0" w:rsidRPr="000630CD" w:rsidRDefault="005753C0"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 xml:space="preserve">Propensity matching allowed us to primarily reduce the discrepancy between the magnitude of assets. Once matching was done, we observed a reduction in the mean difference and an increase in the p-value for that variable. </w:t>
      </w:r>
    </w:p>
    <w:p w14:paraId="3B0D8E22" w14:textId="77777777" w:rsidR="005753C0" w:rsidRPr="000630CD" w:rsidRDefault="005753C0" w:rsidP="000630CD">
      <w:pPr>
        <w:spacing w:line="240" w:lineRule="auto"/>
        <w:jc w:val="both"/>
        <w:rPr>
          <w:rFonts w:ascii="Times New Roman" w:eastAsia="Times New Roman" w:hAnsi="Times New Roman" w:cs="Times New Roman"/>
          <w:sz w:val="24"/>
          <w:szCs w:val="24"/>
        </w:rPr>
      </w:pPr>
    </w:p>
    <w:p w14:paraId="000000F6" w14:textId="12128007" w:rsidR="00F7708D" w:rsidRDefault="005753C0" w:rsidP="000630CD">
      <w:pPr>
        <w:spacing w:line="240" w:lineRule="auto"/>
        <w:jc w:val="both"/>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While the p-value for a few other variables decreased, the matching allowed us to reject fewer coefficients in general. Before matching, only 5 variables passed the 0.05 p-value threshold, but matching increased the number to 6 variables. Combined with the visualisation from Figure 1, we are more confident that the matched samples better represent the probability of being sampled.</w:t>
      </w:r>
    </w:p>
    <w:p w14:paraId="738DB4CC" w14:textId="77777777" w:rsidR="000630CD" w:rsidRPr="000630CD" w:rsidRDefault="000630CD" w:rsidP="000630CD">
      <w:pPr>
        <w:spacing w:line="240" w:lineRule="auto"/>
        <w:jc w:val="both"/>
        <w:rPr>
          <w:rFonts w:ascii="Times New Roman" w:eastAsia="Times New Roman" w:hAnsi="Times New Roman" w:cs="Times New Roman"/>
          <w:sz w:val="24"/>
          <w:szCs w:val="24"/>
        </w:rPr>
      </w:pPr>
    </w:p>
    <w:p w14:paraId="000000F7" w14:textId="77777777" w:rsidR="00F7708D" w:rsidRPr="000630CD" w:rsidRDefault="00F7708D" w:rsidP="000630CD">
      <w:pPr>
        <w:spacing w:line="240" w:lineRule="auto"/>
        <w:jc w:val="both"/>
        <w:rPr>
          <w:rFonts w:ascii="Times New Roman" w:eastAsia="Times New Roman" w:hAnsi="Times New Roman" w:cs="Times New Roman"/>
          <w:sz w:val="24"/>
          <w:szCs w:val="24"/>
        </w:rPr>
      </w:pPr>
    </w:p>
    <w:tbl>
      <w:tblPr>
        <w:tblStyle w:val="a1"/>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134"/>
        <w:gridCol w:w="992"/>
        <w:gridCol w:w="1134"/>
        <w:gridCol w:w="1158"/>
        <w:gridCol w:w="1305"/>
        <w:gridCol w:w="1223"/>
      </w:tblGrid>
      <w:tr w:rsidR="00F7708D" w:rsidRPr="000630CD" w14:paraId="7223A4E3" w14:textId="77777777" w:rsidTr="000630CD">
        <w:trPr>
          <w:trHeight w:val="440"/>
        </w:trPr>
        <w:tc>
          <w:tcPr>
            <w:tcW w:w="2542" w:type="dxa"/>
            <w:vMerge w:val="restart"/>
            <w:shd w:val="clear" w:color="auto" w:fill="auto"/>
            <w:tcMar>
              <w:top w:w="100" w:type="dxa"/>
              <w:left w:w="100" w:type="dxa"/>
              <w:bottom w:w="100" w:type="dxa"/>
              <w:right w:w="100" w:type="dxa"/>
            </w:tcMar>
            <w:vAlign w:val="center"/>
          </w:tcPr>
          <w:p w14:paraId="000000F8"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Variable</w:t>
            </w:r>
          </w:p>
        </w:tc>
        <w:tc>
          <w:tcPr>
            <w:tcW w:w="2126" w:type="dxa"/>
            <w:gridSpan w:val="2"/>
            <w:shd w:val="clear" w:color="auto" w:fill="auto"/>
            <w:tcMar>
              <w:top w:w="100" w:type="dxa"/>
              <w:left w:w="100" w:type="dxa"/>
              <w:bottom w:w="100" w:type="dxa"/>
              <w:right w:w="100" w:type="dxa"/>
            </w:tcMar>
            <w:vAlign w:val="center"/>
          </w:tcPr>
          <w:p w14:paraId="000000F9"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Standard</w:t>
            </w:r>
          </w:p>
        </w:tc>
        <w:tc>
          <w:tcPr>
            <w:tcW w:w="2292" w:type="dxa"/>
            <w:gridSpan w:val="2"/>
            <w:tcBorders>
              <w:bottom w:val="single" w:sz="4" w:space="0" w:color="000000"/>
            </w:tcBorders>
            <w:shd w:val="clear" w:color="auto" w:fill="auto"/>
            <w:tcMar>
              <w:top w:w="100" w:type="dxa"/>
              <w:left w:w="100" w:type="dxa"/>
              <w:bottom w:w="100" w:type="dxa"/>
              <w:right w:w="100" w:type="dxa"/>
            </w:tcMar>
            <w:vAlign w:val="center"/>
          </w:tcPr>
          <w:p w14:paraId="000000FB"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Propensity matched</w:t>
            </w:r>
          </w:p>
        </w:tc>
        <w:tc>
          <w:tcPr>
            <w:tcW w:w="2528" w:type="dxa"/>
            <w:gridSpan w:val="2"/>
            <w:tcBorders>
              <w:bottom w:val="single" w:sz="4" w:space="0" w:color="000000"/>
            </w:tcBorders>
            <w:shd w:val="clear" w:color="auto" w:fill="auto"/>
            <w:tcMar>
              <w:top w:w="100" w:type="dxa"/>
              <w:left w:w="100" w:type="dxa"/>
              <w:bottom w:w="100" w:type="dxa"/>
              <w:right w:w="100" w:type="dxa"/>
            </w:tcMar>
            <w:vAlign w:val="center"/>
          </w:tcPr>
          <w:p w14:paraId="000000FD"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Comparison</w:t>
            </w:r>
          </w:p>
        </w:tc>
      </w:tr>
      <w:tr w:rsidR="00F7708D" w:rsidRPr="000630CD" w14:paraId="5C7988A2" w14:textId="77777777" w:rsidTr="000630CD">
        <w:trPr>
          <w:trHeight w:val="440"/>
        </w:trPr>
        <w:tc>
          <w:tcPr>
            <w:tcW w:w="2542" w:type="dxa"/>
            <w:vMerge/>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000000FF" w14:textId="77777777" w:rsidR="00F7708D" w:rsidRPr="000630CD" w:rsidRDefault="00F7708D" w:rsidP="000630CD">
            <w:pPr>
              <w:widowControl w:val="0"/>
              <w:spacing w:line="240" w:lineRule="auto"/>
              <w:jc w:val="center"/>
              <w:rPr>
                <w:rFonts w:ascii="Times New Roman" w:eastAsia="Times New Roman" w:hAnsi="Times New Roman" w:cs="Times New Roman"/>
                <w:sz w:val="24"/>
                <w:szCs w:val="24"/>
              </w:rPr>
            </w:pPr>
          </w:p>
        </w:tc>
        <w:tc>
          <w:tcPr>
            <w:tcW w:w="1134" w:type="dxa"/>
            <w:tcBorders>
              <w:bottom w:val="single" w:sz="4" w:space="0" w:color="000000"/>
              <w:right w:val="single" w:sz="4" w:space="0" w:color="000000"/>
            </w:tcBorders>
            <w:shd w:val="clear" w:color="auto" w:fill="auto"/>
            <w:tcMar>
              <w:top w:w="100" w:type="dxa"/>
              <w:left w:w="100" w:type="dxa"/>
              <w:bottom w:w="100" w:type="dxa"/>
              <w:right w:w="100" w:type="dxa"/>
            </w:tcMar>
            <w:vAlign w:val="center"/>
          </w:tcPr>
          <w:p w14:paraId="00000100"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Mean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000101"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P value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000102"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 xml:space="preserve">Mean </w:t>
            </w:r>
          </w:p>
        </w:tc>
        <w:tc>
          <w:tcPr>
            <w:tcW w:w="115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000103"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P value</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000104"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Mean Reduction</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000105"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P value reduction</w:t>
            </w:r>
          </w:p>
        </w:tc>
      </w:tr>
      <w:tr w:rsidR="00F7708D" w:rsidRPr="000630CD" w14:paraId="3D7B858B"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6"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proofErr w:type="spellStart"/>
            <w:r w:rsidRPr="000630CD">
              <w:rPr>
                <w:rFonts w:ascii="Times New Roman" w:eastAsia="Times New Roman" w:hAnsi="Times New Roman" w:cs="Times New Roman"/>
                <w:b/>
                <w:sz w:val="24"/>
                <w:szCs w:val="24"/>
              </w:rPr>
              <w:t>dep_lnassets</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7"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-4.42319</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8"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9"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-1.89362</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A"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0.154157</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B"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2.529561</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C"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0.15</w:t>
            </w:r>
          </w:p>
        </w:tc>
      </w:tr>
      <w:tr w:rsidR="00F7708D" w:rsidRPr="000630CD" w14:paraId="46BF0567"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D"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proofErr w:type="spellStart"/>
            <w:r w:rsidRPr="000630CD">
              <w:rPr>
                <w:rFonts w:ascii="Times New Roman" w:eastAsia="Times New Roman" w:hAnsi="Times New Roman" w:cs="Times New Roman"/>
                <w:b/>
                <w:sz w:val="24"/>
                <w:szCs w:val="24"/>
              </w:rPr>
              <w:t>dep_leverage</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E"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-0.00366</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0F"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0.17</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0"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0.014412</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1"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0.005643</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2"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0.018069</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3"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-0.16</w:t>
            </w:r>
          </w:p>
        </w:tc>
      </w:tr>
      <w:tr w:rsidR="00F7708D" w:rsidRPr="000630CD" w14:paraId="293F2D71"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4"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dep_roa1</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5"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-0.00021</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6"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0.83</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7"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0.00149</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8"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0.650419</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9"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0.001703</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A"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-0.18</w:t>
            </w:r>
          </w:p>
        </w:tc>
      </w:tr>
      <w:tr w:rsidR="00F7708D" w:rsidRPr="000630CD" w14:paraId="77BF068A"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B"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proofErr w:type="spellStart"/>
            <w:r w:rsidRPr="000630CD">
              <w:rPr>
                <w:rFonts w:ascii="Times New Roman" w:eastAsia="Times New Roman" w:hAnsi="Times New Roman" w:cs="Times New Roman"/>
                <w:b/>
                <w:sz w:val="24"/>
                <w:szCs w:val="24"/>
              </w:rPr>
              <w:t>dep_liquidity</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C"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-0.03528</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D"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0.24</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E"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0.016466</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1F"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0.14831</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0"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0.051747</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1"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-0.09</w:t>
            </w:r>
          </w:p>
        </w:tc>
      </w:tr>
      <w:tr w:rsidR="00F7708D" w:rsidRPr="000630CD" w14:paraId="766AC8B3"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2"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proofErr w:type="spellStart"/>
            <w:r w:rsidRPr="000630CD">
              <w:rPr>
                <w:rFonts w:ascii="Times New Roman" w:eastAsia="Times New Roman" w:hAnsi="Times New Roman" w:cs="Times New Roman"/>
                <w:b/>
                <w:sz w:val="24"/>
                <w:szCs w:val="24"/>
              </w:rPr>
              <w:t>dep_depositratio</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3"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0.36005</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4"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5"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0.144117</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6"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0.820534</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7"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-0.21593</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8"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0.82</w:t>
            </w:r>
          </w:p>
        </w:tc>
      </w:tr>
      <w:tr w:rsidR="00F7708D" w:rsidRPr="000630CD" w14:paraId="79A282DF"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9"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proofErr w:type="spellStart"/>
            <w:r w:rsidRPr="000630CD">
              <w:rPr>
                <w:rFonts w:ascii="Times New Roman" w:eastAsia="Times New Roman" w:hAnsi="Times New Roman" w:cs="Times New Roman"/>
                <w:b/>
                <w:sz w:val="24"/>
                <w:szCs w:val="24"/>
              </w:rPr>
              <w:t>dep_loans_REratio</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A"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0.336637</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B"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C"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0.034249</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D"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0.854638</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E"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-0.30239</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2F"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0.85</w:t>
            </w:r>
          </w:p>
        </w:tc>
      </w:tr>
      <w:tr w:rsidR="00F7708D" w:rsidRPr="000630CD" w14:paraId="6A838AFD"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0"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proofErr w:type="spellStart"/>
            <w:r w:rsidRPr="000630CD">
              <w:rPr>
                <w:rFonts w:ascii="Times New Roman" w:eastAsia="Times New Roman" w:hAnsi="Times New Roman" w:cs="Times New Roman"/>
                <w:b/>
                <w:sz w:val="24"/>
                <w:szCs w:val="24"/>
              </w:rPr>
              <w:t>dep_cir</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1"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-0.06209</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2"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0.32</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3"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-0.00171</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4"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0.001272</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5"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0.060376</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6"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-0.32</w:t>
            </w:r>
          </w:p>
        </w:tc>
      </w:tr>
      <w:tr w:rsidR="00F7708D" w:rsidRPr="000630CD" w14:paraId="5377EDFE"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7"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r w:rsidRPr="000630CD">
              <w:rPr>
                <w:rFonts w:ascii="Times New Roman" w:eastAsia="Times New Roman" w:hAnsi="Times New Roman" w:cs="Times New Roman"/>
                <w:b/>
                <w:sz w:val="24"/>
                <w:szCs w:val="24"/>
              </w:rPr>
              <w:t>dep_creditrisk_total3</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8"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0.002128</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9"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0.43</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A"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-0.00853</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B"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0.058628</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C"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-0.01066</w:t>
            </w:r>
          </w:p>
        </w:tc>
        <w:tc>
          <w:tcPr>
            <w:tcW w:w="12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D"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-0.38</w:t>
            </w:r>
          </w:p>
        </w:tc>
      </w:tr>
      <w:tr w:rsidR="00F7708D" w:rsidRPr="000630CD" w14:paraId="3AF1FA32" w14:textId="77777777" w:rsidTr="000630CD">
        <w:tc>
          <w:tcPr>
            <w:tcW w:w="25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E" w14:textId="77777777" w:rsidR="00F7708D" w:rsidRPr="000630CD" w:rsidRDefault="00000000" w:rsidP="000630CD">
            <w:pPr>
              <w:widowControl w:val="0"/>
              <w:spacing w:line="240" w:lineRule="auto"/>
              <w:jc w:val="center"/>
              <w:rPr>
                <w:rFonts w:ascii="Times New Roman" w:eastAsia="Times New Roman" w:hAnsi="Times New Roman" w:cs="Times New Roman"/>
                <w:b/>
                <w:sz w:val="24"/>
                <w:szCs w:val="24"/>
              </w:rPr>
            </w:pPr>
            <w:proofErr w:type="spellStart"/>
            <w:r w:rsidRPr="000630CD">
              <w:rPr>
                <w:rFonts w:ascii="Times New Roman" w:eastAsia="Times New Roman" w:hAnsi="Times New Roman" w:cs="Times New Roman"/>
                <w:b/>
                <w:sz w:val="24"/>
                <w:szCs w:val="24"/>
              </w:rPr>
              <w:t>dep_cpp_bankquarter</w:t>
            </w:r>
            <w:proofErr w:type="spellEnd"/>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3F"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0.002305</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40" w14:textId="77777777" w:rsidR="00F7708D" w:rsidRPr="000630CD" w:rsidRDefault="00000000" w:rsidP="000630CD">
            <w:pPr>
              <w:widowControl w:val="0"/>
              <w:spacing w:line="240" w:lineRule="auto"/>
              <w:jc w:val="center"/>
              <w:rPr>
                <w:rFonts w:ascii="Times New Roman" w:eastAsia="Times New Roman" w:hAnsi="Times New Roman" w:cs="Times New Roman"/>
                <w:color w:val="FF0000"/>
                <w:sz w:val="24"/>
                <w:szCs w:val="24"/>
              </w:rPr>
            </w:pPr>
            <w:r w:rsidRPr="000630CD">
              <w:rPr>
                <w:rFonts w:ascii="Times New Roman" w:eastAsia="Times New Roman" w:hAnsi="Times New Roman" w:cs="Times New Roman"/>
                <w:color w:val="FF0000"/>
                <w:sz w:val="24"/>
                <w:szCs w:val="24"/>
              </w:rPr>
              <w:t>NA</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41"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-0.00852</w:t>
            </w:r>
          </w:p>
        </w:tc>
        <w:tc>
          <w:tcPr>
            <w:tcW w:w="115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42" w14:textId="77777777" w:rsidR="00F7708D" w:rsidRPr="000630CD" w:rsidRDefault="00000000" w:rsidP="000630CD">
            <w:pPr>
              <w:widowControl w:val="0"/>
              <w:spacing w:line="240" w:lineRule="auto"/>
              <w:jc w:val="center"/>
              <w:rPr>
                <w:rFonts w:ascii="Times New Roman" w:eastAsia="Times New Roman" w:hAnsi="Times New Roman" w:cs="Times New Roman"/>
                <w:color w:val="FF0000"/>
                <w:sz w:val="24"/>
                <w:szCs w:val="24"/>
              </w:rPr>
            </w:pPr>
            <w:r w:rsidRPr="000630CD">
              <w:rPr>
                <w:rFonts w:ascii="Times New Roman" w:eastAsia="Times New Roman" w:hAnsi="Times New Roman" w:cs="Times New Roman"/>
                <w:color w:val="FF0000"/>
                <w:sz w:val="24"/>
                <w:szCs w:val="24"/>
              </w:rPr>
              <w:t>NA</w:t>
            </w:r>
          </w:p>
        </w:tc>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43" w14:textId="77777777" w:rsidR="00F7708D" w:rsidRPr="000630CD" w:rsidRDefault="00000000" w:rsidP="000630CD">
            <w:pPr>
              <w:widowControl w:val="0"/>
              <w:spacing w:line="240" w:lineRule="auto"/>
              <w:jc w:val="center"/>
              <w:rPr>
                <w:rFonts w:ascii="Times New Roman" w:eastAsia="Times New Roman" w:hAnsi="Times New Roman" w:cs="Times New Roman"/>
                <w:sz w:val="24"/>
                <w:szCs w:val="24"/>
              </w:rPr>
            </w:pPr>
            <w:r w:rsidRPr="000630CD">
              <w:rPr>
                <w:rFonts w:ascii="Times New Roman" w:eastAsia="Times New Roman" w:hAnsi="Times New Roman" w:cs="Times New Roman"/>
                <w:sz w:val="24"/>
                <w:szCs w:val="24"/>
              </w:rPr>
              <w:t>-0.01083</w:t>
            </w:r>
          </w:p>
        </w:tc>
        <w:tc>
          <w:tcPr>
            <w:tcW w:w="122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000144" w14:textId="77777777" w:rsidR="00F7708D" w:rsidRPr="000630CD" w:rsidRDefault="00000000" w:rsidP="000630CD">
            <w:pPr>
              <w:widowControl w:val="0"/>
              <w:spacing w:line="240" w:lineRule="auto"/>
              <w:jc w:val="center"/>
              <w:rPr>
                <w:rFonts w:ascii="Times New Roman" w:eastAsia="Times New Roman" w:hAnsi="Times New Roman" w:cs="Times New Roman"/>
                <w:color w:val="FF0000"/>
                <w:sz w:val="24"/>
                <w:szCs w:val="24"/>
              </w:rPr>
            </w:pPr>
            <w:r w:rsidRPr="000630CD">
              <w:rPr>
                <w:rFonts w:ascii="Times New Roman" w:eastAsia="Times New Roman" w:hAnsi="Times New Roman" w:cs="Times New Roman"/>
                <w:color w:val="FF0000"/>
                <w:sz w:val="24"/>
                <w:szCs w:val="24"/>
              </w:rPr>
              <w:t>NA</w:t>
            </w:r>
          </w:p>
        </w:tc>
      </w:tr>
    </w:tbl>
    <w:p w14:paraId="00000145" w14:textId="77777777" w:rsidR="00F7708D" w:rsidRPr="000630CD" w:rsidRDefault="00F7708D" w:rsidP="000630CD">
      <w:pPr>
        <w:spacing w:line="240" w:lineRule="auto"/>
        <w:jc w:val="center"/>
        <w:rPr>
          <w:rFonts w:ascii="Times New Roman" w:eastAsia="Times New Roman" w:hAnsi="Times New Roman" w:cs="Times New Roman"/>
          <w:sz w:val="24"/>
          <w:szCs w:val="24"/>
        </w:rPr>
      </w:pPr>
    </w:p>
    <w:p w14:paraId="00000146" w14:textId="77777777" w:rsidR="00F7708D" w:rsidRDefault="00F7708D" w:rsidP="000630CD">
      <w:pPr>
        <w:spacing w:line="240" w:lineRule="auto"/>
        <w:rPr>
          <w:rFonts w:ascii="Times New Roman" w:eastAsia="Times New Roman" w:hAnsi="Times New Roman" w:cs="Times New Roman"/>
          <w:sz w:val="24"/>
          <w:szCs w:val="24"/>
        </w:rPr>
      </w:pPr>
    </w:p>
    <w:p w14:paraId="087D8BC1" w14:textId="77777777" w:rsidR="00A41588" w:rsidRDefault="00A41588" w:rsidP="000630CD">
      <w:pPr>
        <w:spacing w:line="240" w:lineRule="auto"/>
        <w:rPr>
          <w:rFonts w:ascii="Times New Roman" w:eastAsia="Times New Roman" w:hAnsi="Times New Roman" w:cs="Times New Roman"/>
          <w:sz w:val="24"/>
          <w:szCs w:val="24"/>
        </w:rPr>
      </w:pPr>
    </w:p>
    <w:p w14:paraId="44052DE2" w14:textId="21B774CC" w:rsidR="000630CD" w:rsidRDefault="000630CD" w:rsidP="000630CD">
      <w:pPr>
        <w:spacing w:line="240" w:lineRule="auto"/>
        <w:rPr>
          <w:rFonts w:ascii="Times New Roman" w:eastAsia="Times New Roman" w:hAnsi="Times New Roman" w:cs="Times New Roman"/>
          <w:b/>
          <w:bCs/>
          <w:i/>
          <w:iCs/>
          <w:color w:val="000000"/>
          <w:lang w:val="en-SG"/>
        </w:rPr>
      </w:pPr>
      <w:r w:rsidRPr="000630CD">
        <w:rPr>
          <w:rFonts w:ascii="Times New Roman" w:eastAsia="Times New Roman" w:hAnsi="Times New Roman" w:cs="Times New Roman"/>
          <w:b/>
          <w:bCs/>
          <w:i/>
          <w:iCs/>
          <w:color w:val="000000"/>
          <w:lang w:val="en-SG"/>
        </w:rPr>
        <w:t xml:space="preserve">Appendix </w:t>
      </w:r>
      <w:r>
        <w:rPr>
          <w:rFonts w:ascii="Times New Roman" w:eastAsia="Times New Roman" w:hAnsi="Times New Roman" w:cs="Times New Roman"/>
          <w:b/>
          <w:bCs/>
          <w:i/>
          <w:iCs/>
          <w:color w:val="000000"/>
          <w:lang w:val="en-SG"/>
        </w:rPr>
        <w:t>3</w:t>
      </w:r>
      <w:r w:rsidRPr="000630CD">
        <w:rPr>
          <w:rFonts w:ascii="Times New Roman" w:eastAsia="Times New Roman" w:hAnsi="Times New Roman" w:cs="Times New Roman"/>
          <w:b/>
          <w:bCs/>
          <w:i/>
          <w:iCs/>
          <w:color w:val="000000"/>
          <w:lang w:val="en-SG"/>
        </w:rPr>
        <w:t>: GitHub code</w:t>
      </w:r>
    </w:p>
    <w:p w14:paraId="3FA185AB" w14:textId="77777777" w:rsidR="000630CD" w:rsidRPr="000630CD" w:rsidRDefault="000630CD" w:rsidP="000630CD">
      <w:pPr>
        <w:spacing w:line="240" w:lineRule="auto"/>
        <w:rPr>
          <w:rFonts w:ascii="Times New Roman" w:eastAsia="Times New Roman" w:hAnsi="Times New Roman" w:cs="Times New Roman"/>
          <w:sz w:val="24"/>
          <w:szCs w:val="24"/>
          <w:lang w:val="en-SG"/>
        </w:rPr>
      </w:pPr>
    </w:p>
    <w:p w14:paraId="498E78A6" w14:textId="04EFF990" w:rsidR="000630CD" w:rsidRPr="005E12D9" w:rsidRDefault="000630CD" w:rsidP="000F60BF">
      <w:pPr>
        <w:pStyle w:val="ListParagraph"/>
        <w:numPr>
          <w:ilvl w:val="0"/>
          <w:numId w:val="2"/>
        </w:numPr>
        <w:spacing w:line="240" w:lineRule="auto"/>
        <w:ind w:leftChars="0"/>
        <w:rPr>
          <w:rFonts w:ascii="Times New Roman" w:eastAsia="Times New Roman" w:hAnsi="Times New Roman" w:cs="Times New Roman"/>
          <w:sz w:val="24"/>
          <w:szCs w:val="24"/>
        </w:rPr>
      </w:pPr>
      <w:r w:rsidRPr="00A41588">
        <w:rPr>
          <w:rFonts w:ascii="Times New Roman" w:eastAsia="Times New Roman" w:hAnsi="Times New Roman" w:cs="Times New Roman"/>
          <w:color w:val="000000"/>
          <w:lang w:val="en-SG"/>
        </w:rPr>
        <w:t xml:space="preserve">GitHub URL: </w:t>
      </w:r>
      <w:hyperlink r:id="rId13" w:history="1">
        <w:r w:rsidR="005E12D9" w:rsidRPr="007C53A0">
          <w:rPr>
            <w:rStyle w:val="Hyperlink"/>
            <w:rFonts w:ascii="Times New Roman" w:eastAsia="Times New Roman" w:hAnsi="Times New Roman" w:cs="Times New Roman"/>
            <w:sz w:val="24"/>
            <w:szCs w:val="24"/>
            <w:lang w:val="en-SG"/>
          </w:rPr>
          <w:t>https://github.com/mariot</w:t>
        </w:r>
        <w:r w:rsidR="005E12D9" w:rsidRPr="007C53A0">
          <w:rPr>
            <w:rStyle w:val="Hyperlink"/>
            <w:rFonts w:ascii="Times New Roman" w:eastAsia="Times New Roman" w:hAnsi="Times New Roman" w:cs="Times New Roman"/>
            <w:sz w:val="24"/>
            <w:szCs w:val="24"/>
            <w:lang w:val="en-SG"/>
          </w:rPr>
          <w:t>e</w:t>
        </w:r>
        <w:r w:rsidR="005E12D9" w:rsidRPr="007C53A0">
          <w:rPr>
            <w:rStyle w:val="Hyperlink"/>
            <w:rFonts w:ascii="Times New Roman" w:eastAsia="Times New Roman" w:hAnsi="Times New Roman" w:cs="Times New Roman"/>
            <w:sz w:val="24"/>
            <w:szCs w:val="24"/>
            <w:lang w:val="en-SG"/>
          </w:rPr>
          <w:t>y/DBA5101/tree/main/Project2</w:t>
        </w:r>
      </w:hyperlink>
    </w:p>
    <w:p w14:paraId="45F58EE7" w14:textId="77777777" w:rsidR="005E12D9" w:rsidRPr="005E12D9" w:rsidRDefault="005E12D9" w:rsidP="005E12D9">
      <w:pPr>
        <w:spacing w:line="240" w:lineRule="auto"/>
        <w:ind w:left="360"/>
        <w:rPr>
          <w:rFonts w:ascii="Times New Roman" w:eastAsia="Times New Roman" w:hAnsi="Times New Roman" w:cs="Times New Roman"/>
          <w:sz w:val="24"/>
          <w:szCs w:val="24"/>
        </w:rPr>
      </w:pPr>
    </w:p>
    <w:sectPr w:rsidR="005E12D9" w:rsidRPr="005E12D9">
      <w:footerReference w:type="default" r:id="rId14"/>
      <w:footerReference w:type="first" r:id="rId15"/>
      <w:pgSz w:w="11906" w:h="16838"/>
      <w:pgMar w:top="1440" w:right="1440" w:bottom="1440" w:left="144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74E3" w14:textId="77777777" w:rsidR="00105AC2" w:rsidRDefault="00105AC2">
      <w:pPr>
        <w:spacing w:line="240" w:lineRule="auto"/>
      </w:pPr>
      <w:r>
        <w:separator/>
      </w:r>
    </w:p>
  </w:endnote>
  <w:endnote w:type="continuationSeparator" w:id="0">
    <w:p w14:paraId="07AFA6A2" w14:textId="77777777" w:rsidR="00105AC2" w:rsidRDefault="00105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8" w14:textId="361DDE7E" w:rsidR="00F7708D" w:rsidRDefault="00000000">
    <w:pPr>
      <w:jc w:val="center"/>
      <w:rPr>
        <w:rFonts w:ascii="Times New Roman" w:eastAsia="Times New Roman" w:hAnsi="Times New Roman" w:cs="Times New Roman"/>
        <w:sz w:val="24"/>
        <w:szCs w:val="24"/>
      </w:rPr>
    </w:pPr>
    <w:r>
      <w:fldChar w:fldCharType="begin"/>
    </w:r>
    <w:r>
      <w:instrText>PAGE</w:instrText>
    </w:r>
    <w:r>
      <w:fldChar w:fldCharType="separate"/>
    </w:r>
    <w:r w:rsidR="008D5F60">
      <w:rPr>
        <w:noProof/>
      </w:rPr>
      <w:t>1</w:t>
    </w:r>
    <w:r>
      <w:fldChar w:fldCharType="end"/>
    </w:r>
  </w:p>
  <w:p w14:paraId="00000149" w14:textId="77777777" w:rsidR="00F7708D" w:rsidRDefault="00F7708D">
    <w:pPr>
      <w:jc w:val="center"/>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7" w14:textId="77777777" w:rsidR="00F7708D" w:rsidRDefault="00F77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F507" w14:textId="77777777" w:rsidR="00105AC2" w:rsidRDefault="00105AC2">
      <w:pPr>
        <w:spacing w:line="240" w:lineRule="auto"/>
      </w:pPr>
      <w:r>
        <w:separator/>
      </w:r>
    </w:p>
  </w:footnote>
  <w:footnote w:type="continuationSeparator" w:id="0">
    <w:p w14:paraId="326E3C83" w14:textId="77777777" w:rsidR="00105AC2" w:rsidRDefault="00105A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D0AD5"/>
    <w:multiLevelType w:val="hybridMultilevel"/>
    <w:tmpl w:val="727C91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3120E1"/>
    <w:multiLevelType w:val="multilevel"/>
    <w:tmpl w:val="3D4A9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3205937">
    <w:abstractNumId w:val="1"/>
  </w:num>
  <w:num w:numId="2" w16cid:durableId="73979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8D"/>
    <w:rsid w:val="00030FCE"/>
    <w:rsid w:val="000630CD"/>
    <w:rsid w:val="00081742"/>
    <w:rsid w:val="00105AC2"/>
    <w:rsid w:val="002E3AB7"/>
    <w:rsid w:val="003606A0"/>
    <w:rsid w:val="004F73B5"/>
    <w:rsid w:val="005753C0"/>
    <w:rsid w:val="005E12D9"/>
    <w:rsid w:val="005E3348"/>
    <w:rsid w:val="00730F30"/>
    <w:rsid w:val="008A71B4"/>
    <w:rsid w:val="008D5F60"/>
    <w:rsid w:val="009630BD"/>
    <w:rsid w:val="00A41588"/>
    <w:rsid w:val="00BC0D32"/>
    <w:rsid w:val="00C715F1"/>
    <w:rsid w:val="00CB6BDF"/>
    <w:rsid w:val="00CD30F8"/>
    <w:rsid w:val="00F770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9388"/>
  <w15:docId w15:val="{DD760D46-3A49-4D78-B963-C16A93A2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8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171D"/>
    <w:pPr>
      <w:ind w:leftChars="400" w:left="8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2E3AB7"/>
    <w:rPr>
      <w:i/>
      <w:iCs/>
    </w:rPr>
  </w:style>
  <w:style w:type="character" w:styleId="Strong">
    <w:name w:val="Strong"/>
    <w:basedOn w:val="DefaultParagraphFont"/>
    <w:uiPriority w:val="22"/>
    <w:qFormat/>
    <w:rsid w:val="00081742"/>
    <w:rPr>
      <w:b/>
      <w:bCs/>
    </w:rPr>
  </w:style>
  <w:style w:type="paragraph" w:styleId="NormalWeb">
    <w:name w:val="Normal (Web)"/>
    <w:basedOn w:val="Normal"/>
    <w:uiPriority w:val="99"/>
    <w:semiHidden/>
    <w:unhideWhenUsed/>
    <w:rsid w:val="000630CD"/>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Hyperlink">
    <w:name w:val="Hyperlink"/>
    <w:basedOn w:val="DefaultParagraphFont"/>
    <w:uiPriority w:val="99"/>
    <w:unhideWhenUsed/>
    <w:rsid w:val="000630CD"/>
    <w:rPr>
      <w:color w:val="0000FF"/>
      <w:u w:val="single"/>
    </w:rPr>
  </w:style>
  <w:style w:type="character" w:styleId="UnresolvedMention">
    <w:name w:val="Unresolved Mention"/>
    <w:basedOn w:val="DefaultParagraphFont"/>
    <w:uiPriority w:val="99"/>
    <w:semiHidden/>
    <w:unhideWhenUsed/>
    <w:rsid w:val="005E12D9"/>
    <w:rPr>
      <w:color w:val="605E5C"/>
      <w:shd w:val="clear" w:color="auto" w:fill="E1DFDD"/>
    </w:rPr>
  </w:style>
  <w:style w:type="character" w:styleId="FollowedHyperlink">
    <w:name w:val="FollowedHyperlink"/>
    <w:basedOn w:val="DefaultParagraphFont"/>
    <w:uiPriority w:val="99"/>
    <w:semiHidden/>
    <w:unhideWhenUsed/>
    <w:rsid w:val="005E1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7594">
      <w:bodyDiv w:val="1"/>
      <w:marLeft w:val="0"/>
      <w:marRight w:val="0"/>
      <w:marTop w:val="0"/>
      <w:marBottom w:val="0"/>
      <w:divBdr>
        <w:top w:val="none" w:sz="0" w:space="0" w:color="auto"/>
        <w:left w:val="none" w:sz="0" w:space="0" w:color="auto"/>
        <w:bottom w:val="none" w:sz="0" w:space="0" w:color="auto"/>
        <w:right w:val="none" w:sz="0" w:space="0" w:color="auto"/>
      </w:divBdr>
    </w:div>
    <w:div w:id="812598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iotey/DBA5101/tree/main/Project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share/a3e0fdbc-49fb-4042-b785-7bd2e213b61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1287/mnsc.2016.25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1dDoryQob2zNqD1Py6xcI5GZvA==">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 Yeonjong</dc:creator>
  <cp:lastModifiedBy>Tey Ming Chuan</cp:lastModifiedBy>
  <cp:revision>19</cp:revision>
  <dcterms:created xsi:type="dcterms:W3CDTF">2023-10-18T06:26:00Z</dcterms:created>
  <dcterms:modified xsi:type="dcterms:W3CDTF">2023-10-20T12:45:00Z</dcterms:modified>
</cp:coreProperties>
</file>