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d0d0d"/>
          <w:sz w:val="36"/>
          <w:szCs w:val="36"/>
          <w:u w:val="single"/>
        </w:rPr>
      </w:pPr>
      <w:r w:rsidDel="00000000" w:rsidR="00000000" w:rsidRPr="00000000">
        <w:rPr>
          <w:color w:val="0d0d0d"/>
          <w:sz w:val="36"/>
          <w:szCs w:val="36"/>
          <w:u w:val="single"/>
          <w:rtl w:val="0"/>
        </w:rPr>
        <w:t xml:space="preserve">Planificación del Contenido del Proyecto Web</w:t>
      </w:r>
    </w:p>
    <w:p w:rsidR="00000000" w:rsidDel="00000000" w:rsidP="00000000" w:rsidRDefault="00000000" w:rsidRPr="00000000" w14:paraId="00000002">
      <w:pPr>
        <w:pStyle w:val="Heading1"/>
        <w:rPr>
          <w:color w:val="0d0d0d"/>
          <w:sz w:val="24"/>
          <w:szCs w:val="24"/>
        </w:rPr>
      </w:pPr>
      <w:r w:rsidDel="00000000" w:rsidR="00000000" w:rsidRPr="00000000">
        <w:rPr>
          <w:color w:val="0d0d0d"/>
          <w:sz w:val="24"/>
          <w:szCs w:val="24"/>
          <w:rtl w:val="0"/>
        </w:rPr>
        <w:t xml:space="preserve">Investigación del personaje</w:t>
      </w:r>
    </w:p>
    <w:p w:rsidR="00000000" w:rsidDel="00000000" w:rsidP="00000000" w:rsidRDefault="00000000" w:rsidRPr="00000000" w14:paraId="00000003">
      <w:pPr>
        <w:pStyle w:val="Heading1"/>
        <w:rPr>
          <w:b w:val="0"/>
          <w:bCs w:val="0"/>
          <w:i w:val="1"/>
          <w:iCs w:val="1"/>
          <w:color w:val="0d0d0d"/>
          <w:sz w:val="22"/>
          <w:szCs w:val="22"/>
        </w:rPr>
      </w:pPr>
      <w:r w:rsidDel="00000000" w:rsidR="00000000" w:rsidRPr="00000000">
        <w:rPr>
          <w:b w:val="0"/>
          <w:bCs w:val="0"/>
          <w:i w:val="1"/>
          <w:iCs w:val="1"/>
          <w:color w:val="0d0d0d"/>
          <w:sz w:val="22"/>
          <w:szCs w:val="22"/>
          <w:rtl w:val="0"/>
        </w:rPr>
        <w:t xml:space="preserve">Vida: </w:t>
      </w:r>
      <w:r w:rsidDel="00000000" w:rsidR="00000000" w:rsidRPr="00000000">
        <w:rPr>
          <w:b w:val="0"/>
          <w:bCs w:val="0"/>
          <w:color w:val="0d0d0d"/>
          <w:sz w:val="22"/>
          <w:szCs w:val="22"/>
          <w:rtl w:val="0"/>
        </w:rPr>
        <w:t xml:space="preserve">El Padre Faustino Míguez nació el 24 de marzo de 1831 en Xamirás, una aldea de Acebedo del Río, en Orense. Creció en un entorno familiar marcado por la fe, el trabajo duro y la atención constante a quienes más sufrían. Tras cursar sus primeros estudios en la escuela de su pueblo y sentir la llamada al sacerdocio, fue al Santuario de Nuestra Señora de los Milagros (Celanova) para formarse en Humanidades y latín. Fue allí donde descubrió su vocación escolapia: consagrar su vida como sacerdote y educador siguiendo los pasos de San José de Calasanz. En diciembre de 1850 ingresó en el Noviciado de las Escuelas Pías de Madrid. Hizo su profesión de Votos Solemnes el 16 de enero de 1853 y fue ordenado sacerdote el 8 de marzo de 1856 en la parroquia de San Marcos de Madrid. A lo largo de su vida fue destinado a Guanabacoa (Cuba, 1857), San Fernando, Getafe, Celanova, El Escorial (1873), Monforte de Lemos y Sanlúcar de Barrameda (1879), hasta sus últimos años en Getafe, donde falleció el 8 de marzo de 1925.</w:t>
      </w:r>
      <w:r w:rsidDel="00000000" w:rsidR="00000000" w:rsidRPr="00000000">
        <w:rPr>
          <w:rtl w:val="0"/>
        </w:rPr>
      </w:r>
    </w:p>
    <w:p w:rsidR="00000000" w:rsidDel="00000000" w:rsidP="00000000" w:rsidRDefault="00000000" w:rsidRPr="00000000" w14:paraId="00000004">
      <w:pPr>
        <w:pStyle w:val="Heading3"/>
        <w:spacing w:before="0" w:lineRule="auto"/>
        <w:rPr>
          <w:b w:val="0"/>
          <w:bCs w:val="0"/>
          <w:i w:val="1"/>
          <w:iCs w:val="1"/>
          <w:color w:val="0d0d0d"/>
          <w:sz w:val="22"/>
          <w:szCs w:val="22"/>
        </w:rPr>
      </w:pPr>
      <w:r w:rsidDel="00000000" w:rsidR="00000000" w:rsidRPr="00000000">
        <w:rPr>
          <w:b w:val="0"/>
          <w:bCs w:val="0"/>
          <w:i w:val="1"/>
          <w:iCs w:val="1"/>
          <w:color w:val="0d0d0d"/>
          <w:sz w:val="22"/>
          <w:szCs w:val="22"/>
          <w:rtl w:val="0"/>
        </w:rPr>
        <w:t xml:space="preserve">Obra: </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d0d0d"/>
          <w:u w:val="single"/>
          <w:rtl w:val="0"/>
        </w:rPr>
        <w:t xml:space="preserve">Fundación de las Hijas de la Divina Pastora</w:t>
      </w:r>
      <w:r w:rsidDel="00000000" w:rsidR="00000000" w:rsidRPr="00000000">
        <w:rPr>
          <w:color w:val="0d0d0d"/>
          <w:rtl w:val="0"/>
        </w:rPr>
        <w:t xml:space="preserve">: Durante su estancia en Sanlúcar de Barrameda en 1879, descubrió la profunda falta de educación que padecían las niñas de la zona. Impulsado por esta necesidad social y espiritual, fundó la Congregación de Hijas de la Divina Pastora, dedicada por entero a la educación integral de la infancia y juventud, así como a la promoción de la mujer.</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90" w:lineRule="auto"/>
        <w:ind w:left="360" w:hanging="360"/>
        <w:rPr/>
      </w:pPr>
      <w:r w:rsidDel="00000000" w:rsidR="00000000" w:rsidRPr="00000000">
        <w:rPr>
          <w:color w:val="0d0d0d"/>
          <w:u w:val="single"/>
          <w:rtl w:val="0"/>
        </w:rPr>
        <w:t xml:space="preserve">Investigación Botánica y Salud: </w:t>
      </w:r>
      <w:r w:rsidDel="00000000" w:rsidR="00000000" w:rsidRPr="00000000">
        <w:rPr>
          <w:color w:val="0d0d0d"/>
          <w:rtl w:val="0"/>
        </w:rPr>
        <w:t xml:space="preserve">Durante su destino en Cuba y, posteriormente, en su etapa como bibliotecario del Real Monasterio de El Escorial, investigó incansablemente las propiedades terapéuticas y curativas de las plantas medicinales para aliviar las dolencias de las personas sin recursos.</w:t>
      </w:r>
      <w:r w:rsidDel="00000000" w:rsidR="00000000" w:rsidRPr="00000000">
        <w:rPr>
          <w:rtl w:val="0"/>
        </w:rPr>
      </w:r>
    </w:p>
    <w:p w:rsidR="00000000" w:rsidDel="00000000" w:rsidP="00000000" w:rsidRDefault="00000000" w:rsidRPr="00000000" w14:paraId="00000007">
      <w:pPr>
        <w:pStyle w:val="Heading3"/>
        <w:rPr>
          <w:b w:val="0"/>
          <w:bCs w:val="0"/>
          <w:i w:val="1"/>
          <w:iCs w:val="1"/>
          <w:color w:val="0d0d0d"/>
          <w:sz w:val="22"/>
          <w:szCs w:val="22"/>
        </w:rPr>
      </w:pPr>
      <w:r w:rsidDel="00000000" w:rsidR="00000000" w:rsidRPr="00000000">
        <w:rPr>
          <w:b w:val="0"/>
          <w:bCs w:val="0"/>
          <w:i w:val="1"/>
          <w:iCs w:val="1"/>
          <w:color w:val="0d0d0d"/>
          <w:sz w:val="22"/>
          <w:szCs w:val="22"/>
          <w:rtl w:val="0"/>
        </w:rPr>
        <w:t xml:space="preserve">Testimonio: </w:t>
      </w:r>
      <w:r w:rsidDel="00000000" w:rsidR="00000000" w:rsidRPr="00000000">
        <w:rPr>
          <w:b w:val="0"/>
          <w:bCs w:val="0"/>
          <w:color w:val="0d0d0d"/>
          <w:sz w:val="22"/>
          <w:szCs w:val="22"/>
          <w:rtl w:val="0"/>
        </w:rPr>
        <w:t xml:space="preserve">Su vida es un testimonio vivo de fe hecha obras. Supo integrar el amor a Dios con una acción social concreta y efectiva. Su actitud se caracterizó por la sencillez, la dedicación constante al aula, la escucha atenta a las necesidades de su tiempo y un compromiso inquebrantable con el cuidado de los enfermos y la justicia social.</w:t>
      </w:r>
      <w:r w:rsidDel="00000000" w:rsidR="00000000" w:rsidRPr="00000000">
        <w:rPr>
          <w:rtl w:val="0"/>
        </w:rPr>
      </w:r>
    </w:p>
    <w:p w:rsidR="00000000" w:rsidDel="00000000" w:rsidP="00000000" w:rsidRDefault="00000000" w:rsidRPr="00000000" w14:paraId="00000008">
      <w:pPr>
        <w:pStyle w:val="Heading3"/>
        <w:spacing w:before="0" w:lineRule="auto"/>
        <w:rPr>
          <w:b w:val="0"/>
          <w:bCs w:val="0"/>
          <w:color w:val="0d0d0d"/>
          <w:sz w:val="22"/>
          <w:szCs w:val="22"/>
        </w:rPr>
      </w:pPr>
      <w:r w:rsidDel="00000000" w:rsidR="00000000" w:rsidRPr="00000000">
        <w:rPr>
          <w:b w:val="0"/>
          <w:bCs w:val="0"/>
          <w:i w:val="1"/>
          <w:iCs w:val="1"/>
          <w:color w:val="0d0d0d"/>
          <w:sz w:val="22"/>
          <w:szCs w:val="22"/>
          <w:rtl w:val="0"/>
        </w:rPr>
        <w:t xml:space="preserve">Legado: </w:t>
      </w:r>
      <w:r w:rsidDel="00000000" w:rsidR="00000000" w:rsidRPr="00000000">
        <w:rPr>
          <w:b w:val="0"/>
          <w:bCs w:val="0"/>
          <w:color w:val="0d0d0d"/>
          <w:sz w:val="22"/>
          <w:szCs w:val="22"/>
          <w:rtl w:val="0"/>
        </w:rPr>
        <w:t xml:space="preserve">Su legado sigue plenamente vigente a través de los colegios e instituciones de las Hijas de la Divina Pastora alrededor del mundo, educando a miles de niños y jóvenes. Asimismo, su figura representa una síntesis ejemplar entre fe y ciencia, demostrando cómo el conocimiento puede y debe ponerse al servicio del bien común y de la dignidad humana.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spacing w:before="0" w:lineRule="auto"/>
        <w:rPr>
          <w:color w:val="0d0d0d"/>
          <w:sz w:val="24"/>
          <w:szCs w:val="24"/>
        </w:rPr>
      </w:pPr>
      <w:r w:rsidDel="00000000" w:rsidR="00000000" w:rsidRPr="00000000">
        <w:rPr>
          <w:color w:val="0d0d0d"/>
          <w:sz w:val="24"/>
          <w:szCs w:val="24"/>
          <w:rtl w:val="0"/>
        </w:rPr>
        <w:t xml:space="preserve">Condición dentro de la Historia de la Iglesia y de las Escuelas Pías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80" w:lineRule="auto"/>
        <w:rPr>
          <w:color w:val="0d0d0d"/>
        </w:rPr>
      </w:pPr>
      <w:r w:rsidDel="00000000" w:rsidR="00000000" w:rsidRPr="00000000">
        <w:rPr>
          <w:color w:val="0d0d0d"/>
          <w:rtl w:val="0"/>
        </w:rPr>
        <w:t xml:space="preserve">En la Historia de las Escuelas Pías, Faustino Míguez es un modelo del carisma calasancio: un religioso comprometido con la escuela popular, gratuita e integradora. Supo encarnar el lema "Piedad y Letras" adaptándolo a los desafíos cambiantes del siglo XIX.</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300" w:lineRule="auto"/>
        <w:rPr>
          <w:color w:val="0d0d0d"/>
        </w:rPr>
      </w:pPr>
      <w:r w:rsidDel="00000000" w:rsidR="00000000" w:rsidRPr="00000000">
        <w:rPr>
          <w:color w:val="0d0d0d"/>
          <w:rtl w:val="0"/>
        </w:rPr>
        <w:t xml:space="preserve">En la Historia de la Iglesia, destaca como pionero en la promoción integral de la mujer en España mediante el acceso a la educación formal. Además, fue beatificado por San Juan Pablo II en 1998 y canonizado por el Papa Francisco el 15 de octubre de 2017, reconociéndolo oficialmente como Santo para la Iglesia Universal por su vida virtuosa y su entrega a la humanidad.</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300" w:lineRule="auto"/>
        <w:rPr>
          <w:b w:val="1"/>
          <w:bCs w:val="1"/>
          <w:color w:val="0d0d0d"/>
        </w:rPr>
      </w:pPr>
      <w:r w:rsidDel="00000000" w:rsidR="00000000" w:rsidRPr="00000000">
        <w:rPr>
          <w:b w:val="1"/>
          <w:bCs w:val="1"/>
          <w:color w:val="0d0d0d"/>
          <w:sz w:val="24"/>
          <w:szCs w:val="24"/>
          <w:rtl w:val="0"/>
        </w:rPr>
        <w:t xml:space="preserve"> Selección de la información más relevante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80" w:lineRule="auto"/>
        <w:rPr>
          <w:color w:val="0d0d0d"/>
        </w:rPr>
      </w:pPr>
      <w:r w:rsidDel="00000000" w:rsidR="00000000" w:rsidRPr="00000000">
        <w:rPr>
          <w:color w:val="0d0d0d"/>
          <w:rtl w:val="0"/>
        </w:rPr>
        <w:t xml:space="preserve">Para la página web elegimos: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ind w:left="360" w:hanging="360"/>
        <w:rPr/>
      </w:pPr>
      <w:r w:rsidDel="00000000" w:rsidR="00000000" w:rsidRPr="00000000">
        <w:rPr>
          <w:color w:val="0d0d0d"/>
          <w:rtl w:val="0"/>
        </w:rPr>
        <w:t xml:space="preserve">Origen y Vocación</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ind w:left="360" w:hanging="360"/>
        <w:rPr/>
      </w:pPr>
      <w:r w:rsidDel="00000000" w:rsidR="00000000" w:rsidRPr="00000000">
        <w:rPr>
          <w:color w:val="0d0d0d"/>
          <w:rtl w:val="0"/>
        </w:rPr>
        <w:t xml:space="preserve">Ciencia al Servicio del Prójimo</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ind w:left="360" w:hanging="360"/>
        <w:rPr/>
      </w:pPr>
      <w:r w:rsidDel="00000000" w:rsidR="00000000" w:rsidRPr="00000000">
        <w:rPr>
          <w:color w:val="0d0d0d"/>
          <w:rtl w:val="0"/>
        </w:rPr>
        <w:t xml:space="preserve">Compromiso Social y Educativo </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90" w:lineRule="auto"/>
        <w:ind w:left="360" w:hanging="360"/>
        <w:rPr/>
      </w:pPr>
      <w:r w:rsidDel="00000000" w:rsidR="00000000" w:rsidRPr="00000000">
        <w:rPr>
          <w:color w:val="0d0d0d"/>
          <w:rtl w:val="0"/>
        </w:rPr>
        <w:t xml:space="preserve">Fundación y Santidad</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90" w:lineRule="auto"/>
        <w:rPr>
          <w:b w:val="1"/>
          <w:bCs w:val="1"/>
          <w:color w:val="0d0d0d"/>
          <w:sz w:val="24"/>
          <w:szCs w:val="24"/>
        </w:rPr>
      </w:pPr>
      <w:r w:rsidDel="00000000" w:rsidR="00000000" w:rsidRPr="00000000">
        <w:rPr>
          <w:b w:val="1"/>
          <w:bCs w:val="1"/>
          <w:color w:val="0d0d0d"/>
          <w:sz w:val="24"/>
          <w:szCs w:val="24"/>
          <w:rtl w:val="0"/>
        </w:rPr>
        <w:t xml:space="preserve">Fuentes consultadas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b w:val="1"/>
          <w:bCs w:val="1"/>
          <w:color w:val="0d0d0d"/>
          <w:rtl w:val="0"/>
        </w:rPr>
        <w:t xml:space="preserve">Texto base: </w:t>
      </w:r>
      <w:r w:rsidDel="00000000" w:rsidR="00000000" w:rsidRPr="00000000">
        <w:rPr>
          <w:color w:val="0d0d0d"/>
          <w:rtl w:val="0"/>
        </w:rPr>
        <w:t xml:space="preserve">Drive subido a la plataforma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b w:val="1"/>
          <w:bCs w:val="1"/>
          <w:color w:val="0d0d0d"/>
          <w:rtl w:val="0"/>
        </w:rPr>
        <w:t xml:space="preserve">Documentación Institucional:</w:t>
      </w:r>
      <w:r w:rsidDel="00000000" w:rsidR="00000000" w:rsidRPr="00000000">
        <w:rPr>
          <w:color w:val="0d0d0d"/>
          <w:rtl w:val="0"/>
        </w:rPr>
        <w:t xml:space="preserve"> Archivos de la Congregación de Hijas de la Divina Pastora (Calasanzinas).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90" w:lineRule="auto"/>
        <w:rPr>
          <w:color w:val="0d0d0d"/>
        </w:rPr>
      </w:pPr>
      <w:hyperlink r:id="rId6">
        <w:r w:rsidDel="00000000" w:rsidR="00000000" w:rsidRPr="00000000">
          <w:rPr>
            <w:color w:val="1155cc"/>
            <w:u w:val="single"/>
            <w:rtl w:val="0"/>
          </w:rPr>
          <w:t xml:space="preserve">https://www.institutocalasancio.es/fundador/p-faustino-miguez</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b w:val="1"/>
          <w:bCs w:val="1"/>
          <w:color w:val="0d0d0d"/>
          <w:rtl w:val="0"/>
        </w:rPr>
        <w:t xml:space="preserve">Historia de la Iglesia y Escuelas Pías:</w:t>
      </w:r>
      <w:r w:rsidDel="00000000" w:rsidR="00000000" w:rsidRPr="00000000">
        <w:rPr>
          <w:color w:val="0d0d0d"/>
          <w:rtl w:val="0"/>
        </w:rPr>
        <w:t xml:space="preserve"> Registros biográficos del Archivo Escolapio y Decreto de Canonización (Vaticano).</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color w:val="0d0d0d"/>
          <w:rtl w:val="0"/>
        </w:rPr>
        <w:t xml:space="preserve">https://www.vidanuevadigital.com/2017/10/15/papa-canoniza-faustino-miguez-santo-del-al-amor-final/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90" w:lineRule="auto"/>
        <w:rPr>
          <w:color w:val="0d0d0d"/>
        </w:rPr>
      </w:pPr>
      <w:hyperlink r:id="rId7">
        <w:r w:rsidDel="00000000" w:rsidR="00000000" w:rsidRPr="00000000">
          <w:rPr>
            <w:color w:val="1155cc"/>
            <w:u w:val="single"/>
            <w:rtl w:val="0"/>
          </w:rPr>
          <w:t xml:space="preserve">https://es.catholic.net/op/articulos/34916%20/padre-faustino-miguez-santo.html</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rtl w:val="0"/>
        </w:rPr>
      </w:r>
    </w:p>
    <w:p w:rsidR="00000000" w:rsidDel="00000000" w:rsidP="00000000" w:rsidRDefault="00000000" w:rsidRPr="00000000" w14:paraId="0000001D">
      <w:pPr>
        <w:pStyle w:val="Heading2"/>
        <w:rPr>
          <w:color w:val="0d0d0d"/>
          <w:sz w:val="22"/>
          <w:szCs w:val="22"/>
        </w:rPr>
      </w:pPr>
      <w:r w:rsidDel="00000000" w:rsidR="00000000" w:rsidRPr="00000000">
        <w:rPr>
          <w:color w:val="0d0d0d"/>
          <w:sz w:val="22"/>
          <w:szCs w:val="22"/>
          <w:rtl w:val="0"/>
        </w:rPr>
        <w:t xml:space="preserve"> </w:t>
      </w:r>
      <w:r w:rsidDel="00000000" w:rsidR="00000000" w:rsidRPr="00000000">
        <w:rPr>
          <w:color w:val="0d0d0d"/>
          <w:sz w:val="24"/>
          <w:szCs w:val="24"/>
          <w:rtl w:val="0"/>
        </w:rPr>
        <w:t xml:space="preserve">Lo que queremos comunicar</w:t>
      </w: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color w:val="0d0d0d"/>
          <w:rtl w:val="0"/>
        </w:rPr>
        <w:t xml:space="preserve">Presentar al P. Faustino no como un personaje lejano, sino como una persona sensible que observó los problemas reales de su época y tomó la iniciativa para solucionarlos.</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color w:val="0d0d0d"/>
          <w:rtl w:val="0"/>
        </w:rPr>
        <w:t xml:space="preserve">Transmitir cómo la enseñanza y la formación de la mujer son herramientas fundamentales para la transformación social.</w:t>
      </w: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90" w:lineRule="auto"/>
        <w:ind w:left="360" w:hanging="360"/>
        <w:rPr/>
      </w:pPr>
      <w:r w:rsidDel="00000000" w:rsidR="00000000" w:rsidRPr="00000000">
        <w:rPr>
          <w:color w:val="0d0d0d"/>
          <w:rtl w:val="0"/>
        </w:rPr>
        <w:t xml:space="preserve">Mostrar que el estudio riguroso de la naturaleza y la fe religiosa pueden caminar juntos para aliviar el sufrimiento humano.</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90" w:lineRule="auto"/>
        <w:rPr>
          <w:b w:val="1"/>
          <w:bCs w:val="1"/>
          <w:color w:val="0d0d0d"/>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90" w:lineRule="auto"/>
        <w:rPr>
          <w:b w:val="1"/>
          <w:bCs w:val="1"/>
          <w:color w:val="0d0d0d"/>
          <w:sz w:val="24"/>
          <w:szCs w:val="24"/>
        </w:rPr>
      </w:pPr>
      <w:r w:rsidDel="00000000" w:rsidR="00000000" w:rsidRPr="00000000">
        <w:rPr>
          <w:b w:val="1"/>
          <w:bCs w:val="1"/>
          <w:color w:val="0d0d0d"/>
          <w:sz w:val="24"/>
          <w:szCs w:val="24"/>
          <w:rtl w:val="0"/>
        </w:rPr>
        <w:t xml:space="preserve">Jerarquía de contenidos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b w:val="1"/>
          <w:bCs w:val="1"/>
          <w:color w:val="0d0d0d"/>
          <w:rtl w:val="0"/>
        </w:rPr>
        <w:t xml:space="preserve">Inicio:</w:t>
      </w:r>
      <w:r w:rsidDel="00000000" w:rsidR="00000000" w:rsidRPr="00000000">
        <w:rPr>
          <w:b w:val="1"/>
          <w:bCs w:val="1"/>
          <w:color w:val="0d0d0d"/>
          <w:sz w:val="24"/>
          <w:szCs w:val="24"/>
          <w:rtl w:val="0"/>
        </w:rPr>
        <w:t xml:space="preserve"> </w:t>
      </w:r>
      <w:r w:rsidDel="00000000" w:rsidR="00000000" w:rsidRPr="00000000">
        <w:rPr>
          <w:color w:val="0d0d0d"/>
          <w:rtl w:val="0"/>
        </w:rPr>
        <w:t xml:space="preserve">titulo, subtitulo, imagen y una breve biografía.</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b w:val="1"/>
          <w:bCs w:val="1"/>
          <w:color w:val="0d0d0d"/>
          <w:rtl w:val="0"/>
        </w:rPr>
        <w:t xml:space="preserve">2 items: </w:t>
      </w:r>
      <w:r w:rsidDel="00000000" w:rsidR="00000000" w:rsidRPr="00000000">
        <w:rPr>
          <w:color w:val="0d0d0d"/>
          <w:rtl w:val="0"/>
        </w:rPr>
        <w:t xml:space="preserve">uno te va a dirigir a ora pagina con una línea de tiempo y otra a un canva explicativo</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90" w:lineRule="auto"/>
        <w:rPr>
          <w:color w:val="0d0d0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90" w:lineRule="auto"/>
        <w:rPr>
          <w:b w:val="1"/>
          <w:bCs w:val="1"/>
          <w:color w:val="0d0d0d"/>
          <w:sz w:val="24"/>
          <w:szCs w:val="24"/>
        </w:rPr>
      </w:pPr>
      <w:r w:rsidDel="00000000" w:rsidR="00000000" w:rsidRPr="00000000">
        <w:rPr>
          <w:b w:val="1"/>
          <w:bCs w:val="1"/>
          <w:color w:val="0d0d0d"/>
          <w:sz w:val="24"/>
          <w:szCs w:val="24"/>
          <w:rtl w:val="0"/>
        </w:rPr>
        <w:t xml:space="preserve">Imágenes y recursos para utilizar</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d0d0d"/>
          <w:rtl w:val="0"/>
        </w:rPr>
        <w:t xml:space="preserve">Retrato principal:</w:t>
      </w:r>
      <w:r w:rsidDel="00000000" w:rsidR="00000000" w:rsidRPr="00000000">
        <w:rPr>
          <w:color w:val="0d0d0d"/>
          <w:rtl w:val="0"/>
        </w:rPr>
        <w:t xml:space="preserve"> Fotografía de Faustino Míguez.</w:t>
      </w:r>
      <w:r w:rsidDel="00000000" w:rsidR="00000000" w:rsidRPr="00000000">
        <w:rPr>
          <w:rtl w:val="0"/>
        </w:rPr>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d0d0d"/>
          <w:rtl w:val="0"/>
        </w:rPr>
        <w:t xml:space="preserve">Fotografías históricas para el canva:</w:t>
      </w:r>
      <w:r w:rsidDel="00000000" w:rsidR="00000000" w:rsidRPr="00000000">
        <w:rPr>
          <w:color w:val="0d0d0d"/>
          <w:rtl w:val="0"/>
        </w:rPr>
        <w:t xml:space="preserve"> imágenes tanto echas por IA como buscadas en Internet.</w:t>
      </w:r>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pacing w:after="90" w:lineRule="auto"/>
        <w:ind w:left="360" w:hanging="360"/>
        <w:rPr/>
      </w:pPr>
      <w:r w:rsidDel="00000000" w:rsidR="00000000" w:rsidRPr="00000000">
        <w:rPr>
          <w:b w:val="1"/>
          <w:bCs w:val="1"/>
          <w:color w:val="0d0d0d"/>
          <w:rtl w:val="0"/>
        </w:rPr>
        <w:t xml:space="preserve">Recursos interactivos:</w:t>
      </w:r>
      <w:r w:rsidDel="00000000" w:rsidR="00000000" w:rsidRPr="00000000">
        <w:rPr>
          <w:color w:val="0d0d0d"/>
          <w:rtl w:val="0"/>
        </w:rPr>
        <w:t xml:space="preserve"> Línea de tiempo visual.</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90" w:lineRule="auto"/>
        <w:ind w:left="360" w:firstLine="0"/>
        <w:rPr>
          <w:color w:val="0d0d0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480" w:before="180" w:lineRule="auto"/>
        <w:ind w:left="180" w:right="180" w:firstLine="0"/>
        <w:rPr>
          <w:b w:val="1"/>
          <w:bCs w:val="1"/>
          <w:color w:val="0d0d0d"/>
          <w:sz w:val="24"/>
          <w:szCs w:val="24"/>
          <w:shd w:fill="f7fafc" w:val="clear"/>
        </w:rPr>
      </w:pPr>
      <w:r w:rsidDel="00000000" w:rsidR="00000000" w:rsidRPr="00000000">
        <w:rPr>
          <w:b w:val="1"/>
          <w:bCs w:val="1"/>
          <w:color w:val="0d0d0d"/>
          <w:sz w:val="24"/>
          <w:szCs w:val="24"/>
          <w:shd w:fill="f7fafc" w:val="clear"/>
          <w:rtl w:val="0"/>
        </w:rPr>
        <w:t xml:space="preserve">Boceto:</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480" w:before="180" w:lineRule="auto"/>
        <w:ind w:left="180" w:right="180" w:firstLine="0"/>
        <w:rPr>
          <w:b w:val="1"/>
          <w:bCs w:val="1"/>
          <w:color w:val="0d0d0d"/>
          <w:sz w:val="24"/>
          <w:szCs w:val="24"/>
          <w:shd w:fill="f7fafc"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480" w:before="180" w:lineRule="auto"/>
        <w:ind w:left="180" w:right="180" w:firstLine="0"/>
        <w:rPr>
          <w:color w:val="0d0d0d"/>
        </w:rPr>
      </w:pPr>
      <w:r w:rsidDel="00000000" w:rsidR="00000000" w:rsidRPr="00000000">
        <w:rPr>
          <w:color w:val="0d0d0d"/>
          <w:shd w:fill="f7fafc"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-335172</wp:posOffset>
                </wp:positionH>
                <wp:positionV relativeFrom="paragraph">
                  <wp:posOffset>-4706</wp:posOffset>
                </wp:positionV>
                <wp:extent cx="6509385" cy="608330"/>
                <wp:effectExtent b="0" l="0" r="0" t="0"/>
                <wp:wrapSquare wrapText="bothSides" distB="45720" distT="45720" distL="114300" distR="114300"/>
                <wp:docPr id="3" name=""/>
                <a:graphic>
                  <a:graphicData uri="http://schemas.microsoft.com/office/word/2010/wordprocessingShape">
                    <wps:wsp>
                      <wps:cNvSpPr/>
                      <wps:cNvPr id="4" name="Shape 4"/>
                      <wps:spPr>
                        <a:xfrm>
                          <a:off x="2096070" y="3480598"/>
                          <a:ext cx="6499860" cy="5988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33333"/>
                                <w:sz w:val="22"/>
                                <w:highlight w:val="magenta"/>
                                <w:vertAlign w:val="baseline"/>
                              </w:rPr>
                              <w:t xml:space="preserve">ENCABEZADO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-335172</wp:posOffset>
                </wp:positionH>
                <wp:positionV relativeFrom="paragraph">
                  <wp:posOffset>-4706</wp:posOffset>
                </wp:positionV>
                <wp:extent cx="6509385" cy="608330"/>
                <wp:effectExtent b="0" l="0" r="0" t="0"/>
                <wp:wrapSquare wrapText="bothSides" distB="45720" distT="45720" distL="114300" distR="11430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09385" cy="608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-242965</wp:posOffset>
                </wp:positionH>
                <wp:positionV relativeFrom="paragraph">
                  <wp:posOffset>717536</wp:posOffset>
                </wp:positionV>
                <wp:extent cx="6371905" cy="562776"/>
                <wp:effectExtent b="0" l="0" r="0" t="0"/>
                <wp:wrapNone/>
                <wp:docPr id="2" name=""/>
                <a:graphic>
                  <a:graphicData uri="http://schemas.microsoft.com/office/word/2010/wordprocessingShape">
                    <wps:wsp>
                      <wps:cNvSpPr/>
                      <wps:cNvPr id="3" name="Shape 3"/>
                      <wps:spPr>
                        <a:xfrm>
                          <a:off x="2164810" y="3503375"/>
                          <a:ext cx="6362380" cy="553251"/>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33333"/>
                                <w:sz w:val="24"/>
                                <w:highlight w:val="darkMagenta"/>
                                <w:vertAlign w:val="baseline"/>
                              </w:rPr>
                              <w:t xml:space="preserve">ITEMS QUE TE LLEVAN A UN CANVA Y A UNA LINEA DE TIEMPO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-242965</wp:posOffset>
                </wp:positionH>
                <wp:positionV relativeFrom="paragraph">
                  <wp:posOffset>717536</wp:posOffset>
                </wp:positionV>
                <wp:extent cx="6371905" cy="562776"/>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71905" cy="562776"/>
                        </a:xfrm>
                        <a:prstGeom prst="rect"/>
                        <a:ln/>
                      </pic:spPr>
                    </pic:pic>
                  </a:graphicData>
                </a:graphic>
              </wp:anchor>
            </w:drawing>
          </mc:Fallback>
        </mc:AlternateConten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90" w:lineRule="auto"/>
        <w:ind w:left="360" w:firstLine="0"/>
        <w:rPr>
          <w:color w:val="0d0d0d"/>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-104652</wp:posOffset>
                </wp:positionH>
                <wp:positionV relativeFrom="paragraph">
                  <wp:posOffset>165381</wp:posOffset>
                </wp:positionV>
                <wp:extent cx="2591360" cy="2445363"/>
                <wp:effectExtent b="0" l="0" r="0" t="0"/>
                <wp:wrapNone/>
                <wp:docPr id="5" name=""/>
                <a:graphic>
                  <a:graphicData uri="http://schemas.microsoft.com/office/word/2010/wordprocessingShape">
                    <wps:wsp>
                      <wps:cNvSpPr/>
                      <wps:cNvPr id="6" name="Shape 6"/>
                      <wps:spPr>
                        <a:xfrm>
                          <a:off x="4055083" y="2562081"/>
                          <a:ext cx="2581835" cy="243583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33333"/>
                                <w:sz w:val="22"/>
                                <w:vertAlign w:val="baseline"/>
                              </w:rPr>
                              <w:t xml:space="preserve">IMG: IMAGEN DEL PADRE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-104652</wp:posOffset>
                </wp:positionH>
                <wp:positionV relativeFrom="paragraph">
                  <wp:posOffset>165381</wp:posOffset>
                </wp:positionV>
                <wp:extent cx="2591360" cy="2445363"/>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591360" cy="244536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2792226</wp:posOffset>
                </wp:positionH>
                <wp:positionV relativeFrom="paragraph">
                  <wp:posOffset>180749</wp:posOffset>
                </wp:positionV>
                <wp:extent cx="2921774" cy="2483784"/>
                <wp:effectExtent b="0" l="0" r="0" t="0"/>
                <wp:wrapNone/>
                <wp:docPr id="4" name=""/>
                <a:graphic>
                  <a:graphicData uri="http://schemas.microsoft.com/office/word/2010/wordprocessingShape">
                    <wps:wsp>
                      <wps:cNvSpPr/>
                      <wps:cNvPr id="5" name="Shape 5"/>
                      <wps:spPr>
                        <a:xfrm>
                          <a:off x="3889876" y="2542871"/>
                          <a:ext cx="2912249" cy="247425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33333"/>
                                <w:sz w:val="22"/>
                                <w:vertAlign w:val="baseline"/>
                              </w:rPr>
                              <w:t xml:space="preserve">BIOGRAFÍA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2792226</wp:posOffset>
                </wp:positionH>
                <wp:positionV relativeFrom="paragraph">
                  <wp:posOffset>180749</wp:posOffset>
                </wp:positionV>
                <wp:extent cx="2921774" cy="2483784"/>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921774" cy="24837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-289069</wp:posOffset>
                </wp:positionH>
                <wp:positionV relativeFrom="paragraph">
                  <wp:posOffset>2893213</wp:posOffset>
                </wp:positionV>
                <wp:extent cx="6425693" cy="678036"/>
                <wp:effectExtent b="0" l="0" r="0" t="0"/>
                <wp:wrapNone/>
                <wp:docPr id="1" name=""/>
                <a:graphic>
                  <a:graphicData uri="http://schemas.microsoft.com/office/word/2010/wordprocessingShape">
                    <wps:wsp>
                      <wps:cNvSpPr/>
                      <wps:cNvPr id="2" name="Shape 2"/>
                      <wps:spPr>
                        <a:xfrm>
                          <a:off x="2137916" y="3445745"/>
                          <a:ext cx="6416168" cy="668511"/>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33333"/>
                                <w:sz w:val="22"/>
                                <w:highlight w:val="magenta"/>
                                <w:vertAlign w:val="baseline"/>
                              </w:rPr>
                              <w:t xml:space="preserve">FOOTER: MARIA MARIN Y GUADALUPE PASTORINO-3E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-289069</wp:posOffset>
                </wp:positionH>
                <wp:positionV relativeFrom="paragraph">
                  <wp:posOffset>2893213</wp:posOffset>
                </wp:positionV>
                <wp:extent cx="6425693" cy="678036"/>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425693" cy="678036"/>
                        </a:xfrm>
                        <a:prstGeom prst="rect"/>
                        <a:ln/>
                      </pic:spPr>
                    </pic:pic>
                  </a:graphicData>
                </a:graphic>
              </wp:anchor>
            </w:drawing>
          </mc:Fallback>
        </mc:AlternateConten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60" w:hanging="360"/>
      </w:pPr>
      <w:rPr>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360" w:before="360" w:lineRule="auto"/>
    </w:pPr>
    <w:rPr>
      <w:b w:val="1"/>
      <w:bCs w:val="1"/>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80" w:before="300" w:lineRule="auto"/>
    </w:pPr>
    <w:rPr>
      <w:b w:val="1"/>
      <w:bCs w:val="1"/>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d374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itutocalasancio.es/fundador/p-faustino-miguez" TargetMode="External"/><Relationship Id="rId7" Type="http://schemas.openxmlformats.org/officeDocument/2006/relationships/hyperlink" Target="https://es.catholic.net/op/articulos/34916%20/padre-faustino-miguez-santo.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