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 generates 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 Our findings suggest that BTP may be an age-invariant learning mechanism.</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t xml:space="preserve">Word count: 7022, excluding references</w:t>
      </w:r>
    </w:p>
    <w:p>
      <w:pPr>
        <w:pStyle w:val="Compact"/>
        <w:pStyle w:val="Titel"/>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 at least two 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w:t>
      </w:r>
      <w:r>
        <w:t xml:space="preserve"> </w:t>
      </w:r>
      <w:r>
        <w:t xml:space="preserve">(BTP; Perruchet &amp; Desaulty, 2008)</w:t>
      </w:r>
      <w:r>
        <w:t xml:space="preserve">—is able to predict children’s speech productions with stable accuracy as they get older.</w:t>
      </w:r>
    </w:p>
    <w:p>
      <w:pPr>
        <w:pStyle w:val="berschrift2"/>
      </w:pPr>
      <w:bookmarkStart w:id="21" w:name="sl-over-development"/>
      <w:bookmarkEnd w:id="21"/>
      <w:r>
        <w:t xml:space="preserve">SL over development</w:t>
      </w:r>
    </w:p>
    <w:p>
      <w:pPr>
        <w:pStyle w:val="FirstParagraph"/>
      </w:pPr>
      <w:r>
        <w:t xml:space="preserve">The ability to detect and store patterns in the environment begins in infancy</w:t>
      </w:r>
      <w:r>
        <w:t xml:space="preserve"> </w:t>
      </w:r>
      <w:r>
        <w:t xml:space="preserve">(e.g., S. P.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(S. P. 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w:t>
      </w:r>
      <w:r>
        <w:t xml:space="preserve">S. P. Johnson et al. (2009)</w:t>
      </w:r>
      <w:r>
        <w:t xml:space="preserve">; see also</w:t>
      </w:r>
      <w:r>
        <w:t xml:space="preserve"> </w:t>
      </w:r>
      <w:r>
        <w:t xml:space="preserve">Bulf, Johnson, and Valenza (2011)</w:t>
      </w:r>
      <w:r>
        <w:t xml:space="preserve"> </w:t>
      </w:r>
      <w:r>
        <w:t xml:space="preserve">and</w:t>
      </w:r>
      <w:r>
        <w:t xml:space="preserve"> </w:t>
      </w:r>
      <w:r>
        <w:t xml:space="preserve">Slone and Johnson (2015)</w:t>
      </w:r>
      <w:r>
        <w:t xml:space="preserve">).</w:t>
      </w:r>
    </w:p>
    <w:p>
      <w:pPr>
        <w:pStyle w:val="Textkrper"/>
      </w:pPr>
      <w:r>
        <w:t xml:space="preserve">These changes in SL</w:t>
      </w:r>
      <w:r>
        <w:t xml:space="preserve"> </w:t>
      </w:r>
      <w:r>
        <w:rPr>
          <w:b/>
        </w:rPr>
        <w:t xml:space="preserve">ability</w:t>
      </w:r>
      <w:r>
        <w:t xml:space="preserve"> </w:t>
      </w:r>
      <w:r>
        <w:t xml:space="preserve">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Rodríguez-Fornells, Cunillera, Mestres-Missé, &amp; Diego-Balaguer, 2009; Uylings, 2006)</w:t>
      </w:r>
      <w:r>
        <w:t xml:space="preserve">, which may change how children attend to the linguistic information around them as they get older.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w:t>
      </w:r>
      <w:r>
        <w:t xml:space="preserve"> </w:t>
      </w:r>
      <w:r>
        <w:rPr>
          <w:b/>
        </w:rPr>
        <w:t xml:space="preserve">ability</w:t>
      </w:r>
      <w:r>
        <w:t xml:space="preserve">—a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instead 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 on 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w:t>
      </w:r>
      <w:r>
        <w:t xml:space="preserve"> </w:t>
      </w:r>
      <w:r>
        <w:t xml:space="preserve">(see also Lany &amp; Gómez, 2008)</w:t>
      </w:r>
      <w:r>
        <w:t xml:space="preserve">.</w:t>
      </w:r>
    </w:p>
    <w:p>
      <w:pPr>
        <w:pStyle w:val="Textkrper"/>
      </w:pPr>
      <w:r>
        <w:t xml:space="preserve">Change in SL</w:t>
      </w:r>
      <w:r>
        <w:t xml:space="preserve"> </w:t>
      </w:r>
      <w:r>
        <w:rPr>
          <w:b/>
        </w:rPr>
        <w:t xml:space="preserve">ability</w:t>
      </w:r>
      <w:r>
        <w:t xml:space="preserve"> </w:t>
      </w:r>
      <w:r>
        <w:t xml:space="preserve">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w:t>
      </w:r>
      <w:r>
        <w:t xml:space="preserve"> </w:t>
      </w:r>
      <w:r>
        <w:rPr>
          <w:b/>
        </w:rPr>
        <w:t xml:space="preserve">with</w:t>
      </w:r>
      <w:r>
        <w:t xml:space="preserve"> </w:t>
      </w:r>
      <w:r>
        <w:t xml:space="preserve">continued exposure and chunk storage</w:t>
      </w:r>
      <w:r>
        <w:t xml:space="preserve"> </w:t>
      </w:r>
      <w:r>
        <w:rPr>
          <w:b/>
        </w:rPr>
        <w:t xml:space="preserve">(see, e.g., Jost &amp; Christiansen, 2016)</w:t>
      </w:r>
      <w:r>
        <w:t xml:space="preserve">.</w:t>
      </w:r>
      <w:r>
        <w:t xml:space="preserve"> </w:t>
      </w:r>
      <w:r>
        <w:rPr>
          <w:b/>
        </w:rPr>
        <w:t xml:space="preserve">In this case, the development of a detailed chunk inventory can gradually change overt SL performance.</w:t>
      </w:r>
      <w:r>
        <w:rPr>
          <w:b/>
        </w:rPr>
        <w:t xml:space="preserve"> </w:t>
      </w:r>
      <w:r>
        <w:t xml:space="preserve">Fundamentally, however,</w:t>
      </w:r>
      <w:r>
        <w:t xml:space="preserve"> </w:t>
      </w:r>
      <w:r>
        <w:rPr>
          <w:b/>
        </w:rPr>
        <w:t xml:space="preserve">this apparent change in SL still comes through the use of the original</w:t>
      </w:r>
      <w:r>
        <w:t xml:space="preserve"> </w:t>
      </w:r>
      <w:r>
        <w:t xml:space="preserve">underlying mechanisms</w:t>
      </w:r>
      <w:r>
        <w:t xml:space="preserve"> </w:t>
      </w:r>
      <w:r>
        <w:t xml:space="preserve">(Misyak et al., 2012)</w:t>
      </w:r>
      <w:r>
        <w:rPr>
          <w:b/>
        </w:rPr>
        <w:t xml:space="preserve">;</w:t>
      </w:r>
      <w:r>
        <w:t xml:space="preserve"> </w:t>
      </w:r>
      <w:r>
        <w:t xml:space="preserve">there is no</w:t>
      </w:r>
      <w:r>
        <w:t xml:space="preserve"> </w:t>
      </w:r>
      <w:r>
        <w:rPr>
          <w:b/>
        </w:rPr>
        <w:t xml:space="preserve">qualitative change in how the system processes data</w:t>
      </w:r>
      <w:r>
        <w:t xml:space="preserve">, and the mechanisms for processing, storing, and deploying information stay the same.</w:t>
      </w:r>
    </w:p>
    <w:p>
      <w:pPr>
        <w:pStyle w:val="Textkrper"/>
      </w:pPr>
      <w:r>
        <w:t xml:space="preserve">We investigated the possibility of developmental change in SL using computational modeling, which enables us to define and test the goodness-of-fit for any given learning mechanism on a dataset of natural speech. We chose to use a longitudinal child language dataset, in which the same children were tracked across the developmental period of interest for early speech production (1;0–4;0). By choosing data in this age range, we could test whether use of a learning mechanism changed for each child across the studied developmental time points. We tested for developmental change in the use of a single proposed statistical learning mechanism: backward transitional probability</w:t>
      </w:r>
      <w:r>
        <w:t xml:space="preserve"> </w:t>
      </w:r>
      <w:r>
        <w:t xml:space="preserve">(McCauley &amp; Christiansen, 2011; Onnis &amp; Thiessen, 2013; Pelucchi, Hay, &amp; Saffran, 2009; Perruchet &amp; Desaulty, 2008)</w:t>
      </w:r>
      <w:r>
        <w:t xml:space="preserve">.</w:t>
      </w:r>
    </w:p>
    <w:p>
      <w:pPr>
        <w:pStyle w:val="berschrift2"/>
      </w:pPr>
      <w:bookmarkStart w:id="22" w:name="btp-and-the-chunk-based-learner"/>
      <w:bookmarkEnd w:id="22"/>
      <w:r>
        <w:t xml:space="preserve">BTP and the Chunk-Based Learner</w:t>
      </w:r>
    </w:p>
    <w:p>
      <w:pPr>
        <w:pStyle w:val="FirstParagraph"/>
      </w:pPr>
      <w:r>
        <w:t xml:space="preserve">Our model is based on McCauley and Christiansen’s</w:t>
      </w:r>
      <w:r>
        <w:t xml:space="preserve"> </w:t>
      </w:r>
      <w:r>
        <w:t xml:space="preserve">(2011, 2014a)</w:t>
      </w:r>
      <w:r>
        <w:t xml:space="preserve"> </w:t>
      </w:r>
      <w:r>
        <w:t xml:space="preserve">Chunk-Based Learner (CBL) model, which uses one measure—backward transitional probability</w:t>
      </w:r>
      <w:r>
        <w:t xml:space="preserve"> </w:t>
      </w:r>
      <w:r>
        <w:rPr>
          <w:b/>
        </w:rPr>
        <w:t xml:space="preserve">(BTP; Perruchet &amp; Desaulty, 2008)</w:t>
      </w:r>
      <w:r>
        <w:t xml:space="preserve">—to detect statistical dependencies in the speech stream.</w:t>
      </w:r>
      <w:r>
        <w:t xml:space="preserve"> </w:t>
      </w:r>
      <w:r>
        <w:rPr>
          <w:b/>
        </w:rPr>
        <w:t xml:space="preserve">Backward transitional probability is one of multiple approaches for dividing streams of continuous speech into meaningful units; other approaches include, for example, forward transitional probability and memory-based chunking</w:t>
      </w:r>
      <w:r>
        <w:rPr>
          <w:b/>
        </w:rPr>
        <w:t xml:space="preserve"> </w:t>
      </w:r>
      <w:r>
        <w:rPr>
          <w:b/>
        </w:rPr>
        <w:t xml:space="preserve">(Aslin, Saffran, &amp; Newport, 1998; Cleeremans &amp; Elman, 1993 ; French, Addyman, &amp; Mareschal, 2011; Mareschal &amp; French, 2017; Onnis &amp; Thiessen, 2013; Pelucchi et al., 2009; Perruchet &amp; Desaulty, 2008; Perruchet &amp; Vinter, 1998; Saffran et al., 1996)</w:t>
      </w:r>
      <w:r>
        <w:rPr>
          <w:b/>
        </w:rPr>
        <w:t xml:space="preserve">.</w:t>
      </w:r>
      <w:r>
        <w:t xml:space="preserve"> </w:t>
      </w:r>
      <w:r>
        <w:t xml:space="preserve">BTP for a given pair of words is defined as the occurrence probability of the previous word (w</w:t>
      </w:r>
      <m:oMath>
        <m:sSub>
          <m:e>
            <m:r>
              <m:t/>
            </m:r>
          </m:e>
          <m:sub>
            <m:r>
              <m:t>−</m:t>
            </m:r>
            <m:r>
              <m:t>1</m:t>
            </m:r>
          </m:sub>
        </m:sSub>
      </m:oMath>
      <w:r>
        <w:t xml:space="preserve">) given the current word (w</w:t>
      </w:r>
      <m:oMath>
        <m:sSub>
          <m:e>
            <m:r>
              <m:t/>
            </m:r>
          </m:e>
          <m:sub>
            <m:r>
              <m:t>0</m:t>
            </m:r>
          </m:sub>
        </m:sSub>
      </m:oMath>
      <w:r>
        <w:t xml:space="preserve">). It can be estimated for each word in a sentence in order to reveal peaks and dips in transitional likelihood, which reflect places where words are likely (peaks) or unlikely (dips) to co-occur.</w:t>
      </w:r>
    </w:p>
    <w:p>
      <w:pPr>
        <w:pStyle w:val="FigureWithCaption"/>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3"/>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t xml:space="preserve">Figure 1: 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Textkrper"/>
      </w:pPr>
      <w:r>
        <w:t xml:space="preserve">The CBL model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w:t>
      </w:r>
      <w:r>
        <w:t xml:space="preserve"> </w:t>
      </w:r>
      <w:r>
        <w:rPr>
          <w:b/>
        </w:rPr>
        <w:t xml:space="preserve">Once stored in memory, the chunks are not forgotten.</w:t>
      </w:r>
    </w:p>
    <w:p>
      <w:pPr>
        <w:pStyle w:val="Textkrper"/>
      </w:pP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Textkrper"/>
      </w:pPr>
      <w:r>
        <w:t xml:space="preserve">We chose to build on the CBL model because it has successfully accounted for production data in multiple corpora, including</w:t>
      </w:r>
      <w:r>
        <w:t xml:space="preserve"> </w:t>
      </w:r>
      <w:r>
        <w:rPr>
          <w:b/>
        </w:rPr>
        <w:t xml:space="preserve">child language</w:t>
      </w:r>
      <w:r>
        <w:t xml:space="preserve"> </w:t>
      </w:r>
      <w:r>
        <w:t xml:space="preserve">datasets. For example: (a) it parsed text better than a shallow parser in three different languages (English, German and French) when using individual words rather than word classes, (b) it was able to recreate up to 60% of child utterance productions in 13 different languages, and (c) it closely replicated data from an artificial grammar learning study</w:t>
      </w:r>
      <w:r>
        <w:t xml:space="preserve"> </w:t>
      </w:r>
      <w:r>
        <w:t xml:space="preserve">(McCauley &amp; Christiansen, 2011;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w:t>
      </w:r>
      <w:r>
        <w:t xml:space="preserve"> </w:t>
      </w:r>
      <w:r>
        <w:t xml:space="preserve">(see also McCauley &amp; Christiansen, 2014b, 2017)</w:t>
      </w:r>
      <w:r>
        <w:t xml:space="preserve">. In sum, the CBL model appears to robustly predict the word-chunk patterns in children’s speech when given information about what they hear in their input.</w:t>
      </w:r>
      <w:r>
        <w:t xml:space="preserve"> </w:t>
      </w:r>
      <w:r>
        <w:rPr>
          <w:b/>
        </w:rPr>
        <w:t xml:space="preserve">We extend this work by testing how the model performs with longitudinal data; it is not yet known how well it functions as a predictor of what children can say as they become more linguistically sophisticated.</w:t>
      </w:r>
    </w:p>
    <w:p>
      <w:pPr>
        <w:pStyle w:val="berschrift2"/>
      </w:pPr>
      <w:bookmarkStart w:id="24" w:name="testing-for-change-with-age"/>
      <w:bookmarkEnd w:id="24"/>
      <w:r>
        <w:t xml:space="preserve">Testing for change with age</w:t>
      </w:r>
    </w:p>
    <w:p>
      <w:pPr>
        <w:pStyle w:val="FirstParagraph"/>
      </w:pPr>
      <w:r>
        <w:t xml:space="preserve">Following McCauley and colleagues</w:t>
      </w:r>
      <w:r>
        <w:t xml:space="preserve"> </w:t>
      </w:r>
      <w:r>
        <w:t xml:space="preserve">(2011, 2014a, 2019)</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 reconstruction, and for the fact that some child utterances contain repetitions of</w:t>
      </w:r>
      <w:r>
        <w:t xml:space="preserve"> </w:t>
      </w:r>
      <w:r>
        <w:rPr>
          <w:b/>
        </w:rPr>
        <w:t xml:space="preserve">chunks</w:t>
      </w:r>
      <w:r>
        <w:t xml:space="preserve">, making multiple reconstructions match the original utterance.</w:t>
      </w:r>
    </w:p>
    <w:p>
      <w:pPr>
        <w:pStyle w:val="FirstParagraph"/>
      </w:pPr>
      <w:r>
        <w:rPr>
          <w:b/>
        </w:rPr>
        <w:t xml:space="preserve">If BTP is an age-invariant mechanism, it should apply equally well across age. However, because children’s utterances get longer as they get older, we would expect age invariance to only hold when we correct for utterance length.</w:t>
      </w:r>
      <w:r>
        <w:t xml:space="preserve"> </w:t>
      </w:r>
      <w:r>
        <w:t xml:space="preserve">We therefore test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use of the mechanism, in fact, changes with age</w:t>
      </w:r>
      <w:r>
        <w:t xml:space="preserve"> </w:t>
      </w:r>
      <w:r>
        <w:t xml:space="preserve">(Bannard et al., 2009; Tomasello, 2005; Yang, 2016)</w:t>
      </w:r>
      <w:r>
        <w:t xml:space="preserve">.</w:t>
      </w:r>
    </w:p>
    <w:p>
      <w:pPr>
        <w:pStyle w:val="berschrift2"/>
      </w:pPr>
      <w:bookmarkStart w:id="25" w:name="predictions"/>
      <w:bookmarkEnd w:id="25"/>
      <w:r>
        <w:t xml:space="preserve">Predictions</w:t>
      </w:r>
    </w:p>
    <w:p>
      <w:pPr>
        <w:pStyle w:val="FirstParagraph"/>
      </w:pPr>
      <w:r>
        <w:rPr>
          <w:b/>
        </w:rPr>
        <w:t xml:space="preserve">With these</w:t>
      </w:r>
      <w:r>
        <w:t xml:space="preserve"> </w:t>
      </w:r>
      <w:r>
        <w:t xml:space="preserve">previous findings as a starting point, we investigated whether the CBL could account for child speech production with equal precision over the first four years of life.</w:t>
      </w:r>
      <w:r>
        <w:t xml:space="preserve"> </w:t>
      </w:r>
      <w:r>
        <w:rPr>
          <w:b/>
        </w:rPr>
        <w:t xml:space="preserve">Taking for granted that children</w:t>
      </w:r>
      <w:r>
        <w:rPr>
          <w:b/>
        </w:rPr>
        <w:t xml:space="preserve"> </w:t>
      </w:r>
      <w:r>
        <w:rPr>
          <w:i/>
          <w:b/>
        </w:rPr>
        <w:t xml:space="preserve">eventually</w:t>
      </w:r>
      <w:r>
        <w:rPr>
          <w:b/>
        </w:rPr>
        <w:t xml:space="preserve"> </w:t>
      </w:r>
      <w:r>
        <w:rPr>
          <w:b/>
        </w:rPr>
        <w:t xml:space="preserve">develop abstract representations</w:t>
      </w:r>
      <w:r>
        <w:rPr>
          <w:b/>
        </w:rPr>
        <w:t xml:space="preserve"> </w:t>
      </w:r>
      <w:r>
        <w:rPr>
          <w:b/>
        </w:rPr>
        <w:t xml:space="preserve">(as in, e.g., Tomasello, 2008; Yang, 2016)</w:t>
      </w:r>
      <w:r>
        <w:rPr>
          <w:b/>
        </w:rPr>
        <w:t xml:space="preserve">, w</w:t>
      </w:r>
      <w:r>
        <w:t xml:space="preserve">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B. C.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6" w:name="methods"/>
      <w:bookmarkEnd w:id="26"/>
      <w:r>
        <w:t xml:space="preserve">Methods</w:t>
      </w:r>
    </w:p>
    <w:p>
      <w:pPr>
        <w:pStyle w:val="berschrift2"/>
      </w:pPr>
      <w:bookmarkStart w:id="27" w:name="model"/>
      <w:bookmarkEnd w:id="27"/>
      <w:r>
        <w:t xml:space="preserve">Model</w:t>
      </w:r>
    </w:p>
    <w:p>
      <w:pPr>
        <w:pStyle w:val="FirstParagraph"/>
      </w:pPr>
      <w:r>
        <w:t xml:space="preserve">The CBL model</w:t>
      </w:r>
      <w:r>
        <w:t xml:space="preserve"> </w:t>
      </w:r>
      <w:r>
        <w:t xml:space="preserve">(McCauley &amp; Christiansen, 2011)</w:t>
      </w:r>
      <w:r>
        <w:t xml:space="preserve"> </w:t>
      </w:r>
      <w:r>
        <w:t xml:space="preserve">is an incremental, online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w:t>
      </w:r>
      <w:r>
        <w:t xml:space="preserve"> </w:t>
      </w:r>
      <w:r>
        <w:rPr>
          <w:b/>
        </w:rPr>
        <w:t xml:space="preserve">The model tracks and stores:</w:t>
      </w:r>
      <w:r>
        <w:t xml:space="preserve"> </w:t>
      </w:r>
      <w:r>
        <w:t xml:space="preserve">the discovered chunks, the BTPs between words, and the BTPs between discovered chunks.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 corpus so far.</w:t>
      </w:r>
    </w:p>
    <w:p>
      <w:pPr>
        <w:pStyle w:val="berschrift2"/>
      </w:pPr>
      <w:bookmarkStart w:id="28" w:name="child-utterance-reconstruction-task"/>
      <w:bookmarkEnd w:id="28"/>
      <w:r>
        <w:t xml:space="preserve">Child utterance reconstruction task</w:t>
      </w:r>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Following</w:t>
      </w:r>
      <w:r>
        <w:t xml:space="preserve"> </w:t>
      </w:r>
      <w:r>
        <w:t xml:space="preserve">McCauley and Christiansen (2011)</w:t>
      </w:r>
      <w:r>
        <w:t xml:space="preserve">, we use a child utterance reconstruction task to test whether the chunk statistics present in the adults’ utterances are also present in the child’s utterances. The model reconstructs the child utterances from the chunks and their related BTPs from the adult’s utterances at the same age point. This reconstruction</w:t>
      </w:r>
      <w:r>
        <w:t xml:space="preserve"> </w:t>
      </w:r>
      <w:r>
        <w:rPr>
          <w:b/>
        </w:rPr>
        <w:t xml:space="preserve">process, which is slightly different from McCauley and Christiansen’s (2011) process,</w:t>
      </w:r>
      <w:r>
        <w:t xml:space="preserve"> </w:t>
      </w:r>
      <w:r>
        <w:t xml:space="preserve">is done in two steps (see</w:t>
      </w:r>
      <w:r>
        <w:t xml:space="preserve"> </w:t>
      </w:r>
      <w:hyperlink w:anchor="fig2">
        <w:r>
          <w:rPr>
            <w:rStyle w:val="Hyperlink"/>
          </w:rPr>
          <w:t xml:space="preserve">Figure 2</w:t>
        </w:r>
      </w:hyperlink>
      <w:r>
        <w:t xml:space="preserve">). First, a child utterance is converted into an unordered bag-of-chunks containing</w:t>
      </w:r>
      <w:r>
        <w:t xml:space="preserve"> </w:t>
      </w:r>
      <w:r>
        <w:rPr>
          <w:b/>
        </w:rPr>
        <w:t xml:space="preserve">the set of largest possible</w:t>
      </w:r>
      <w:r>
        <w:t xml:space="preserve"> </w:t>
      </w:r>
      <w:r>
        <w:t xml:space="preserve">chunks</w:t>
      </w:r>
      <w:r>
        <w:t xml:space="preserve"> </w:t>
      </w:r>
      <w:r>
        <w:rPr>
          <w:b/>
        </w:rPr>
        <w:t xml:space="preserve">that had already been seen</w:t>
      </w:r>
      <w:r>
        <w:t xml:space="preserve"> </w:t>
      </w:r>
      <w:r>
        <w:t xml:space="preserve">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29"/>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w:t>
      </w:r>
      <w:r>
        <w:t xml:space="preserve"> </w:t>
      </w:r>
      <w:r>
        <w:rPr>
          <w:b/>
        </w:rPr>
        <w:t xml:space="preserve">broken down into a</w:t>
      </w:r>
      <w:r>
        <w:t xml:space="preserve"> </w:t>
      </w:r>
      <w:r>
        <w:t xml:space="preserve">set of</w:t>
      </w:r>
      <w:r>
        <w:t xml:space="preserve"> </w:t>
      </w:r>
      <w:r>
        <w:rPr>
          <w:b/>
        </w:rPr>
        <w:t xml:space="preserve">known</w:t>
      </w:r>
      <w:r>
        <w:t xml:space="preserve"> </w:t>
      </w:r>
      <w:r>
        <w:t xml:space="preserve">chunks which were discovered in the adults’ speech</w:t>
      </w:r>
      <w:r>
        <w:t xml:space="preserve"> </w:t>
      </w:r>
      <w:r>
        <w:rPr>
          <w:b/>
        </w:rPr>
        <w:t xml:space="preserve">(e.g.,</w:t>
      </w:r>
      <w:r>
        <w:rPr>
          <w:b/>
        </w:rPr>
        <w:t xml:space="preserve"> </w:t>
      </w:r>
      <w:r>
        <w:rPr>
          <w:b/>
        </w:rPr>
        <w:t xml:space="preserve">“</w:t>
      </w:r>
      <w:r>
        <w:rPr>
          <w:b/>
        </w:rPr>
        <w:t xml:space="preserve">look at</w:t>
      </w:r>
      <w:r>
        <w:rPr>
          <w:b/>
        </w:rPr>
        <w:t xml:space="preserve">”</w:t>
      </w:r>
      <w:r>
        <w:rPr>
          <w:b/>
        </w:rPr>
        <w:t xml:space="preserve"> </w:t>
      </w:r>
      <w:r>
        <w:rPr>
          <w:b/>
        </w:rPr>
        <w:t xml:space="preserve">and</w:t>
      </w:r>
      <w:r>
        <w:rPr>
          <w:b/>
        </w:rPr>
        <w:t xml:space="preserve"> </w:t>
      </w:r>
      <w:r>
        <w:rPr>
          <w:b/>
        </w:rPr>
        <w:t xml:space="preserve">“</w:t>
      </w:r>
      <w:r>
        <w:rPr>
          <w:b/>
        </w:rPr>
        <w:t xml:space="preserve">the puppy</w:t>
      </w:r>
      <w:r>
        <w:rPr>
          <w:b/>
        </w:rPr>
        <w:t xml:space="preserve">”</w:t>
      </w:r>
      <w:r>
        <w:rPr>
          <w:b/>
        </w:rPr>
        <w:t xml:space="preserve">, as in the step 2 speech bubble). I</w:t>
      </w:r>
      <w:r>
        <w:t xml:space="preserve">f the utterance were</w:t>
      </w:r>
      <w:r>
        <w:t xml:space="preserve"> </w:t>
      </w:r>
      <w:r>
        <w:t xml:space="preserve">“</w:t>
      </w:r>
      <w:r>
        <w:t xml:space="preserve">look at the</w:t>
      </w:r>
      <w:r>
        <w:t xml:space="preserve"> </w:t>
      </w:r>
      <w:r>
        <w:rPr>
          <w:b/>
        </w:rPr>
        <w:t xml:space="preserve">poodle</w:t>
      </w:r>
      <w:r>
        <w:t xml:space="preserve">”</w:t>
      </w:r>
      <w:r>
        <w:t xml:space="preserve">, and the model had</w:t>
      </w:r>
      <w:r>
        <w:t xml:space="preserve"> </w:t>
      </w:r>
      <w:r>
        <w:rPr>
          <w:b/>
        </w:rPr>
        <w:t xml:space="preserve">not already added a</w:t>
      </w:r>
      <w:r>
        <w:t xml:space="preserve"> </w:t>
      </w:r>
      <w:r>
        <w:t xml:space="preserve">chunk for the word</w:t>
      </w:r>
      <w:r>
        <w:t xml:space="preserve"> </w:t>
      </w:r>
      <w:r>
        <w:t xml:space="preserve">“</w:t>
      </w:r>
      <w:r>
        <w:t xml:space="preserve">poodle</w:t>
      </w:r>
      <w:r>
        <w:t xml:space="preserve">”</w:t>
      </w:r>
      <w:r>
        <w:t xml:space="preserve"> </w:t>
      </w:r>
      <w:r>
        <w:rPr>
          <w:b/>
        </w:rPr>
        <w:t xml:space="preserve">during training, then the word is unknown to the model and the utterance cannot be reconstructed; therefore the utterance would be rejected from further processing.</w:t>
      </w:r>
      <w:r>
        <w:t xml:space="preserve"> </w:t>
      </w:r>
      <w:r>
        <w:rPr>
          <w:b/>
        </w:rPr>
        <w:t xml:space="preserve">However, in the case that the utterance</w:t>
      </w:r>
      <w:r>
        <w:rPr>
          <w:b/>
        </w:rPr>
        <w:t xml:space="preserve"> </w:t>
      </w:r>
      <w:r>
        <w:rPr>
          <w:i/>
          <w:b/>
        </w:rPr>
        <w:t xml:space="preserve">can</w:t>
      </w:r>
      <w:r>
        <w:rPr>
          <w:b/>
        </w:rPr>
        <w:t xml:space="preserve"> </w:t>
      </w:r>
      <w:r>
        <w:rPr>
          <w:b/>
        </w:rPr>
        <w:t xml:space="preserve">be broken down into known chunks, the model then</w:t>
      </w:r>
      <w:r>
        <w:t xml:space="preserve"> </w:t>
      </w:r>
      <w:r>
        <w:t xml:space="preserve">tries to reconstruct</w:t>
      </w:r>
      <w:r>
        <w:t xml:space="preserve"> </w:t>
      </w:r>
      <w:r>
        <w:rPr>
          <w:b/>
        </w:rPr>
        <w:t xml:space="preserve">the utterance by shuffling the chunks detected and reordering them based on their known transitional probailities:</w:t>
      </w:r>
      <w:r>
        <w:t xml:space="preserve"> </w:t>
      </w:r>
      <w:r>
        <w:t xml:space="preserve">the model begins with the utterance start cue and then follows that start cue</w:t>
      </w:r>
      <w:r>
        <w:t xml:space="preserve"> </w:t>
      </w:r>
      <w:r>
        <w:rPr>
          <w:b/>
        </w:rPr>
        <w:t xml:space="preserve">with the chunk that has the highest transitional probability following it, then adds the next remaining chunk that has the highest transitional probability following the previous chunk, and again and again, until the set of chunks for that utterance is exhausted.</w:t>
      </w:r>
      <w:r>
        <w:t xml:space="preserve"> </w:t>
      </w:r>
      <w:r>
        <w:t xml:space="preserve">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 which chunk had the highest BTP with respect to the utterance start cue (</w:t>
      </w:r>
      <w:r>
        <w:t xml:space="preserve">“</w:t>
      </w:r>
      <w:r>
        <w:t xml:space="preserve">look at</w:t>
      </w:r>
      <w:r>
        <w:t xml:space="preserve">”</w:t>
      </w:r>
      <w:r>
        <w:t xml:space="preserve">), followed by the chunk with the highest BTP with respect to</w:t>
      </w:r>
      <w:r>
        <w:t xml:space="preserve"> </w:t>
      </w:r>
      <w:r>
        <w:t xml:space="preserve">“</w:t>
      </w:r>
      <w:r>
        <w:t xml:space="preserve">look at</w:t>
      </w:r>
      <w:r>
        <w:t xml:space="preserve">”</w:t>
      </w:r>
      <w:r>
        <w:t xml:space="preserve"> </w:t>
      </w:r>
      <w:r>
        <w:t xml:space="preserve">(</w:t>
      </w:r>
      <w:r>
        <w:t xml:space="preserve">“</w:t>
      </w:r>
      <w:r>
        <w:t xml:space="preserve">the puppy</w:t>
      </w:r>
      <w:r>
        <w:t xml:space="preserve">”</w:t>
      </w:r>
      <w:r>
        <w:t xml:space="preserve">).</w:t>
      </w:r>
    </w:p>
    <w:p>
      <w:pPr>
        <w:pStyle w:val="FigureWithCaption"/>
      </w:pPr>
      <w:r>
        <w:drawing>
          <wp:inline>
            <wp:extent cx="5969000" cy="2285042"/>
            <wp:effectExtent b="0" l="0" r="0" t="0"/>
            <wp:docPr descr="Figure 2: 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0"/>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t xml:space="preserve">Figure 2: Example of reconstruction attempts for three child utterances. The model tries to reconstruct the first two utterances using transitional probabilities 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1" w:name="materials-and-procedure"/>
      <w:bookmarkEnd w:id="31"/>
      <w:r>
        <w:t xml:space="preserve">Materials and Procedure</w:t>
      </w:r>
    </w:p>
    <w:p>
      <w:pPr>
        <w:pStyle w:val="FirstParagraph"/>
      </w:pPr>
      <w:r>
        <w:t xml:space="preserve">As input to the model we used transcripts of 1–2-hour recordings of at-home interaction between six North American 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2"/>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 account for what they say.</w:t>
      </w:r>
      <w:r>
        <w:t xml:space="preserve"> </w:t>
      </w:r>
      <w:r>
        <w:rPr>
          <w:b/>
        </w:rPr>
        <w:t xml:space="preserve">We sample</w:t>
      </w:r>
      <w:r>
        <w:rPr>
          <w:b/>
        </w:rPr>
        <w:t xml:space="preserve"> </w:t>
      </w:r>
      <w:r>
        <w:rPr>
          <w:i/>
          <w:b/>
        </w:rPr>
        <w:t xml:space="preserve">around</w:t>
      </w:r>
      <w:r>
        <w:rPr>
          <w:b/>
        </w:rPr>
        <w:t xml:space="preserve"> </w:t>
      </w:r>
      <w:r>
        <w:rPr>
          <w:b/>
        </w:rPr>
        <w:t xml:space="preserve">target age points and not</w:t>
      </w:r>
      <w:r>
        <w:rPr>
          <w:b/>
        </w:rPr>
        <w:t xml:space="preserve"> </w:t>
      </w:r>
      <w:r>
        <w:rPr>
          <w:i/>
          <w:b/>
        </w:rPr>
        <w:t xml:space="preserve">up-until</w:t>
      </w:r>
      <w:r>
        <w:rPr>
          <w:b/>
        </w:rPr>
        <w:t xml:space="preserve"> </w:t>
      </w:r>
      <w:r>
        <w:rPr>
          <w:b/>
        </w:rP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rPr>
          <w:i/>
        </w:rPr>
        <w:t xml:space="preserve">and</w:t>
      </w:r>
      <w:r>
        <w:t xml:space="preserve"> </w:t>
      </w:r>
      <w:r>
        <w:t xml:space="preserve">previous speech environments can account 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3" w:name="analysis"/>
      <w:bookmarkEnd w:id="33"/>
      <w:r>
        <w:t xml:space="preserve">Analysis</w:t>
      </w:r>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w:t>
      </w:r>
      <w:r>
        <w:t xml:space="preserve"> </w:t>
      </w:r>
      <w:r>
        <w:rPr>
          <w:b/>
        </w:rPr>
        <w:t xml:space="preserve">a word encountered during the reconstruction task was not seen during training; utterances with unseen words</w:t>
      </w:r>
      <w:r>
        <w:t xml:space="preserve">, by our version of the CBL, cannot be reconstructed (see step 3 in Figure</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w:t>
      </w:r>
      <w:r>
        <w:t xml:space="preserve"> </w:t>
      </w:r>
      <w:r>
        <w:rPr>
          <w:b/>
        </w:rPr>
        <w:t xml:space="preserve">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as -1.5–1.5) such that the default model output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 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4">
        <w:r>
          <w:rPr>
            <w:rStyle w:val="Hyperlink"/>
          </w:rPr>
          <w:t xml:space="preserve">https://osf.io/ca8ts/</w:t>
        </w:r>
      </w:hyperlink>
      <w:r>
        <w:t xml:space="preserve">.</w:t>
      </w:r>
      <w:r>
        <w:t xml:space="preserve"> </w:t>
      </w:r>
      <w:r>
        <w:rPr>
          <w:b/>
        </w:rPr>
        <w:t xml:space="preserve">Full tables of statistical model output are available in the Supplementary Materials.</w:t>
      </w:r>
      <w:r>
        <w:t xml:space="preserve"> </w:t>
      </w:r>
      <w:r>
        <w:t xml:space="preserve">Before turning to the main results we briefly describe the corrected reconstruction score and the analysis of previously unseen words in more detail.</w:t>
      </w:r>
      <w:r>
        <w:t xml:space="preserve"> </w:t>
      </w:r>
    </w:p>
    <w:p>
      <w:pPr>
        <w:pStyle w:val="berschrift2"/>
      </w:pPr>
      <w:bookmarkStart w:id="35" w:name="corrected-reconstruction-accuracy"/>
      <w:bookmarkEnd w:id="35"/>
      <w:r>
        <w:t xml:space="preserve">Corrected reconstruction accuracy</w:t>
      </w:r>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 calculating the reconstruction accuracy of the utterance. Thus, utterances containing duplicate chunks are more likely to be reconstructed by chance alone than utterances with the same number of chunks with no duplicates.</w:t>
      </w:r>
      <w:r>
        <w:t xml:space="preserve"> </w:t>
      </w:r>
      <w:r>
        <w:rPr>
          <w:b/>
        </w:rPr>
        <w:t xml:space="preserve">Note that here we are detecting duplicate</w:t>
      </w:r>
      <w:r>
        <w:rPr>
          <w:b/>
        </w:rPr>
        <w:t xml:space="preserve"> </w:t>
      </w:r>
      <w:r>
        <w:rPr>
          <w:i/>
          <w:b/>
        </w:rPr>
        <w:t xml:space="preserve">chunks</w:t>
      </w:r>
      <w:r>
        <w:rPr>
          <w:b/>
        </w:rPr>
        <w:t xml:space="preserve"> </w:t>
      </w:r>
      <w:r>
        <w:rPr>
          <w:b/>
        </w:rPr>
        <w:t xml:space="preserve">in the utterance rather than duplicate</w:t>
      </w:r>
      <w:r>
        <w:rPr>
          <w:b/>
        </w:rPr>
        <w:t xml:space="preserve"> </w:t>
      </w:r>
      <w:r>
        <w:rPr>
          <w:i/>
          <w:b/>
        </w:rPr>
        <w:t xml:space="preserve">words</w:t>
      </w:r>
      <w:r>
        <w:rPr>
          <w:b/>
        </w:rP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w:t>
      </w:r>
      <w:r>
        <w:t xml:space="preserve"> </w:t>
      </w:r>
      <w:r>
        <w:rPr>
          <w:b/>
        </w:rPr>
        <w:t xml:space="preserve">baseline chance of obtaining the correct order of</w:t>
      </w:r>
      <w:r>
        <w:rPr>
          <w:b/>
        </w:rPr>
        <w:t xml:space="preserve"> </w:t>
      </w:r>
      <m:oMath>
        <m:r>
          <m:t>N</m:t>
        </m:r>
      </m:oMath>
      <w:r>
        <w:rPr>
          <w:b/>
        </w:rPr>
        <w:t xml:space="preserve"> </w:t>
      </w:r>
      <w:r>
        <w:rPr>
          <w:b/>
        </w:rPr>
        <w:t xml:space="preserve">unique chunks equals</w:t>
      </w:r>
      <w:r>
        <w:t xml:space="preserve"> </w:t>
      </w:r>
      <m:oMath>
        <m:r>
          <m:t>1</m:t>
        </m:r>
        <m:r>
          <m:t>/</m:t>
        </m:r>
        <m:r>
          <m:t>N</m:t>
        </m:r>
        <m:r>
          <m:t>!</m:t>
        </m:r>
      </m:oMath>
      <w:r>
        <w:t xml:space="preserve">. When we take into account that chunks can be repeated within an utterance, chance 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 (</w:t>
      </w:r>
      <w:hyperlink w:anchor="fig3">
        <w:r>
          <w:rPr>
            <w:rStyle w:val="Hyperlink"/>
          </w:rPr>
          <w:t xml:space="preserve">Figure 3</w:t>
        </w:r>
      </w:hyperlink>
      <w:r>
        <w:t xml:space="preserve">).</w:t>
      </w:r>
    </w:p>
    <w:p>
      <w:pPr>
        <w:pStyle w:val="SourceCode"/>
      </w:pPr>
      <w:r>
        <w:rPr>
          <w:rStyle w:val="VerbatimChar"/>
        </w:rPr>
        <w:t xml:space="preserve">## Warning: Removed 1 rows containing missing values (geom_point).</w:t>
      </w:r>
    </w:p>
    <w:p>
      <w:pPr>
        <w:pStyle w:val="FigureWithCaption"/>
      </w:pPr>
      <w:r>
        <w:drawing>
          <wp:inline>
            <wp:extent cx="5969000" cy="3581400"/>
            <wp:effectExtent b="0" l="0" r="0" t="0"/>
            <wp:docPr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sty m:val="p"/>
          </m:rPr>
          <m:t>log</m:t>
        </m:r>
        <m:r>
          <m:t>(</m:t>
        </m:r>
        <m:r>
          <m:t>c</m:t>
        </m:r>
        <m:r>
          <m:t>h</m:t>
        </m:r>
        <m:r>
          <m:t>a</m:t>
        </m:r>
        <m:r>
          <m:t>n</m:t>
        </m:r>
        <m:r>
          <m:t>c</m:t>
        </m:r>
        <m:r>
          <m:t>e</m:t>
        </m:r>
        <m:r>
          <m:t>)</m:t>
        </m:r>
      </m:oMath>
      <w:r>
        <w:t xml:space="preserve"> </w:t>
      </w:r>
      <w:r>
        <w:t xml:space="preserve">for each correct reconstruction and</w:t>
      </w:r>
      <w:r>
        <w:t xml:space="preserve"> </w:t>
      </w:r>
      <m:oMath>
        <m:r>
          <m:rPr>
            <m:sty m:val="p"/>
          </m:rPr>
          <m:t>log</m:t>
        </m:r>
        <m:r>
          <m:t>(</m:t>
        </m:r>
        <m:r>
          <m:t>1</m:t>
        </m:r>
        <m:r>
          <m:t>−</m:t>
        </m:r>
        <m:r>
          <m:t>c</m:t>
        </m:r>
        <m:r>
          <m:t>h</m:t>
        </m:r>
        <m:r>
          <m:t>a</m:t>
        </m:r>
        <m:r>
          <m:t>n</m:t>
        </m:r>
        <m:r>
          <m:t>c</m:t>
        </m:r>
        <m:r>
          <m:t>e</m:t>
        </m:r>
        <m:r>
          <m:t>)</m:t>
        </m:r>
      </m:oMath>
      <w:r>
        <w:t xml:space="preserve"> </w:t>
      </w:r>
      <w:r>
        <w:t xml:space="preserve">for each incorrectly reconstructed utterance. In layman’s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pPr>
        <w:pStyle w:val="Textkrper"/>
      </w:pPr>
      <w:r>
        <w:t xml:space="preserve">To illustrate the corrected scoring method, let’s compare two three-chunk utterances, one of which contains a duplicate chunk:</w:t>
      </w:r>
      <w:r>
        <w:t xml:space="preserve"> </w:t>
      </w:r>
      <w:r>
        <w:t xml:space="preserve">“</w:t>
      </w:r>
      <w:r>
        <w:t xml:space="preserve">I wanna I wanna see</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sty m:val="p"/>
          </m:rPr>
          <m:t>log</m:t>
        </m:r>
        <m:r>
          <m:t>(</m:t>
        </m:r>
        <m:r>
          <m:t>c</m:t>
        </m:r>
        <m:r>
          <m:t>h</m:t>
        </m:r>
        <m:r>
          <m:t>a</m:t>
        </m:r>
        <m:r>
          <m:t>n</m:t>
        </m:r>
        <m:r>
          <m:t>c</m:t>
        </m:r>
        <m:r>
          <m:t>e</m:t>
        </m:r>
        <m:r>
          <m:t>)</m:t>
        </m:r>
      </m:oMath>
      <w:r>
        <w:t xml:space="preserve">. So, the first utterance would get a positive score of</w:t>
      </w:r>
      <w:r>
        <w:t xml:space="preserve"> </w:t>
      </w:r>
      <m:oMath>
        <m:r>
          <m:t>−</m:t>
        </m:r>
        <m:r>
          <m:rPr>
            <m:sty m:val="p"/>
          </m:rPr>
          <m:t>log</m:t>
        </m:r>
        <m:r>
          <m:t>(</m:t>
        </m:r>
        <m:r>
          <m:t>c</m:t>
        </m:r>
        <m:r>
          <m:t>h</m:t>
        </m:r>
        <m:r>
          <m:t>a</m:t>
        </m:r>
        <m:r>
          <m:t>n</m:t>
        </m:r>
        <m:r>
          <m:t>c</m:t>
        </m:r>
        <m:r>
          <m:t>e</m:t>
        </m:r>
        <m:r>
          <m:t>)</m:t>
        </m:r>
        <m:r>
          <m:t>=</m:t>
        </m:r>
        <m:r>
          <m:t>−</m:t>
        </m:r>
        <m:r>
          <m:rP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sty m:val="p"/>
          </m:rPr>
          <m:t>log</m:t>
        </m:r>
        <m:r>
          <m:t>(</m:t>
        </m:r>
        <m:r>
          <m:t>c</m:t>
        </m:r>
        <m:r>
          <m:t>h</m:t>
        </m:r>
        <m:r>
          <m:t>a</m:t>
        </m:r>
        <m:r>
          <m:t>n</m:t>
        </m:r>
        <m:r>
          <m:t>c</m:t>
        </m:r>
        <m:r>
          <m:t>e</m:t>
        </m:r>
        <m:r>
          <m:t>)</m:t>
        </m:r>
        <m:r>
          <m:t>=</m:t>
        </m:r>
        <m:r>
          <m:t>−</m:t>
        </m:r>
        <m:r>
          <m:rP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sty m:val="p"/>
          </m:rPr>
          <m:t>log</m:t>
        </m:r>
        <m:r>
          <m:t>(</m:t>
        </m:r>
        <m:r>
          <m:t>1</m:t>
        </m:r>
        <m:r>
          <m:t>−</m:t>
        </m:r>
        <m:r>
          <m:t>c</m:t>
        </m:r>
        <m:r>
          <m:t>h</m:t>
        </m:r>
        <m:r>
          <m:t>a</m:t>
        </m:r>
        <m:r>
          <m:t>n</m:t>
        </m:r>
        <m:r>
          <m:t>c</m:t>
        </m:r>
        <m:r>
          <m:t>e</m:t>
        </m:r>
        <m:r>
          <m:t>)</m:t>
        </m:r>
        <m:r>
          <m:t>=</m:t>
        </m:r>
        <m:r>
          <m:rP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sty m:val="p"/>
          </m:rPr>
          <m:t>log</m:t>
        </m:r>
        <m:r>
          <m:t>(</m:t>
        </m:r>
        <m:r>
          <m:t>1</m:t>
        </m:r>
        <m:r>
          <m:t>−</m:t>
        </m:r>
        <m:r>
          <m:t>c</m:t>
        </m:r>
        <m:r>
          <m:t>h</m:t>
        </m:r>
        <m:r>
          <m:t>a</m:t>
        </m:r>
        <m:r>
          <m:t>n</m:t>
        </m:r>
        <m:r>
          <m:t>c</m:t>
        </m:r>
        <m:r>
          <m:t>e</m:t>
        </m:r>
        <m:r>
          <m:t>)</m:t>
        </m:r>
        <m:r>
          <m:t>=</m:t>
        </m:r>
        <m:r>
          <m:rPr>
            <m:sty m:val="p"/>
          </m:rPr>
          <m:t>log</m:t>
        </m:r>
        <m:r>
          <m:t>(</m:t>
        </m:r>
        <m:r>
          <m:t>1</m:t>
        </m:r>
        <m:r>
          <m:t>−</m:t>
        </m:r>
        <m:r>
          <m:t>(</m:t>
        </m:r>
        <m:r>
          <m:t>1</m:t>
        </m:r>
        <m:r>
          <m:t>/</m:t>
        </m:r>
        <m:r>
          <m:t>6</m:t>
        </m:r>
        <m:r>
          <m:t>)</m:t>
        </m:r>
        <m:r>
          <m:t>)</m:t>
        </m:r>
        <m:r>
          <m:t>≈</m:t>
        </m:r>
        <m:r>
          <m:t>−</m:t>
        </m:r>
        <m:r>
          <m:t>0.182</m:t>
        </m:r>
      </m:oMath>
      <w:r>
        <w:t xml:space="preserve">.</w:t>
      </w:r>
    </w:p>
    <w:p>
      <w:pPr>
        <w:pStyle w:val="berschrift2"/>
      </w:pPr>
      <w:bookmarkStart w:id="37" w:name="previously-unseen-words"/>
      <w:bookmarkEnd w:id="37"/>
      <w:r>
        <w:t xml:space="preserve">Previously unseen words</w:t>
      </w:r>
    </w:p>
    <w:p>
      <w:pPr>
        <w:pStyle w:val="FirstParagraph"/>
      </w:pPr>
      <w:r>
        <w:t xml:space="preserve">Our third analysis focused on</w:t>
      </w:r>
      <w:r>
        <w:t xml:space="preserve"> </w:t>
      </w:r>
      <w:r>
        <w:rPr>
          <w:b/>
        </w:rPr>
        <w:t xml:space="preserve">the likelihood that words used in the child utterances were seen during training, given child age and sampling type. To prepare for this analysis we marked each word used by each child at each age point as having been seen during training (1) or not (1), given local and cumulative sampling.</w:t>
      </w:r>
    </w:p>
    <w:p>
      <w:pPr>
        <w:pStyle w:val="berschrift1"/>
      </w:pPr>
      <w:bookmarkStart w:id="38" w:name="results"/>
      <w:bookmarkEnd w:id="38"/>
      <w:r>
        <w:t xml:space="preserve">Results</w:t>
      </w:r>
    </w:p>
    <w:p>
      <w:pPr>
        <w:pStyle w:val="berschrift2"/>
      </w:pPr>
      <w:bookmarkStart w:id="39" w:name="uncorrected-reconstruction-accuracy"/>
      <w:bookmarkEnd w:id="39"/>
      <w:r>
        <w:t xml:space="preserve">Uncorrected reconstruction accuracy</w:t>
      </w:r>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0"/>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likelihood of accurate reconstruction. Utterances from older children tended to contain more words 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had a higher baseline probability of being accurately reconstructed by the model. So again, on average, utterances from older children were systematically more difficult, contributing to the age-related decrease in uncorrected reconstruction scores.</w:t>
      </w:r>
    </w:p>
    <w:p>
      <w:pPr>
        <w:pStyle w:val="FigureWithCaption"/>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4: Percentage of correctly reconstructed utterances across the age range, using local (left) and cumulative (right) sampling.</w:t>
      </w:r>
    </w:p>
    <w:p>
      <w:pPr>
        <w:pStyle w:val="FigureWithCaption"/>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5: Children’s utterances increased in length (number of words) with age (left) while simultaneously decreasing in the number of duplicate chunks used (right).</w:t>
      </w:r>
    </w:p>
    <w:p>
      <w:pPr>
        <w:pStyle w:val="berschrift2"/>
      </w:pPr>
      <w:bookmarkStart w:id="43" w:name="corrected-reconstruction-accuracy-1"/>
      <w:bookmarkEnd w:id="43"/>
      <w:r>
        <w:t xml:space="preserve">Corrected reconstruction accuracy</w:t>
      </w:r>
    </w:p>
    <w:p>
      <w:pPr>
        <w:pStyle w:val="FirstParagraph"/>
      </w:pPr>
      <w:r>
        <w:t xml:space="preserve">Next, we used our corrected reconstruction score to assess the model’s reconstruction accuracy while controlling for utterance length and the use of duplicate chunks. The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unotenzeichen"/>
        </w:rPr>
        <w:footnoteReference w:id="44"/>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FigureWithCaption"/>
      </w:pPr>
      <w:r>
        <w:drawing>
          <wp:inline>
            <wp:extent cx="5969000" cy="3581400"/>
            <wp:effectExtent b="0" l="0" r="0" t="0"/>
            <wp:docPr descr="Figure 6: Corrected reconstruction scores across the age range, using local (left) and cumulative (right) sampling."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5"/>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6: Corrected reconstruction scores across the age range, using local (left) and cumulative (right) sampling.</w:t>
      </w:r>
    </w:p>
    <w:p>
      <w:pPr>
        <w:pStyle w:val="FigureWithCaption"/>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Figure 7: Proportion of words in the local child utterances seen in the training data across age using local (left) and cumulative (right) sampling.</w:t>
      </w:r>
    </w:p>
    <w:p>
      <w:pPr>
        <w:pStyle w:val="berschrift2"/>
      </w:pPr>
      <w:bookmarkStart w:id="47" w:name="childrens-use-of-unseen-words"/>
      <w:bookmarkEnd w:id="47"/>
      <w:r>
        <w:t xml:space="preserve">Children’s use of unseen words</w:t>
      </w:r>
    </w:p>
    <w:p>
      <w:pPr>
        <w:pStyle w:val="FirstParagraph"/>
      </w:pPr>
      <w:r>
        <w:rPr>
          <w:b/>
        </w:rP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w:t>
      </w:r>
      <w:r>
        <w:rPr>
          <w:b/>
        </w:rPr>
        <w:t xml:space="preserve"> </w:t>
      </w:r>
      <w:r>
        <w:rPr>
          <w:i/>
          <w:b/>
        </w:rPr>
        <w:t xml:space="preserve">that</w:t>
      </w:r>
      <w:r>
        <w:rPr>
          <w:b/>
        </w:rPr>
        <w:t xml:space="preserve"> </w:t>
      </w:r>
      <w:r>
        <w:rPr>
          <w:b/>
        </w:rPr>
        <w:t xml:space="preserve">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unotenzeichen"/>
        </w:rPr>
        <w:footnoteReference w:id="48"/>
      </w:r>
      <w:r>
        <w:t xml:space="preserve"> </w:t>
      </w:r>
      <w:r>
        <w:rPr>
          <w:b/>
        </w:rP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rPr>
          <w:b/>
        </w:rPr>
        <w:t xml:space="preserve">;</w:t>
      </w:r>
      <w:r>
        <w:rPr>
          <w:b/>
        </w:rPr>
        <w:t xml:space="preserve"> </w:t>
      </w:r>
      <w:hyperlink w:anchor="fig7">
        <w:r>
          <w:rPr>
            <w:rStyle w:val="Hyperlink"/>
            <w:b/>
          </w:rPr>
          <w:t xml:space="preserve">Figure 7, left panel</w:t>
        </w:r>
      </w:hyperlink>
      <w:r>
        <w:rPr>
          <w:b/>
        </w:rPr>
        <w:t xml:space="preserve">). With cumulative sampling, this effect was neutralized; increasing age was associated with a small and non-significant decrease in the likelihood of previously seen words (</w:t>
      </w:r>
      <m:oMath>
        <m:r>
          <m:t>b</m:t>
        </m:r>
        <m:r>
          <m:t>=</m:t>
        </m:r>
        <m:r>
          <m:t>−</m:t>
        </m:r>
        <m:r>
          <m:t>0.022</m:t>
        </m:r>
        <m:r>
          <m:t>,</m:t>
        </m:r>
        <m:r>
          <m:t>S</m:t>
        </m:r>
        <m:r>
          <m:t>E</m:t>
        </m:r>
        <m:r>
          <m:t>=</m:t>
        </m:r>
        <m:r>
          <m:t>0.121</m:t>
        </m:r>
        <m:r>
          <m:t>,</m:t>
        </m:r>
        <m:r>
          <m:t>p</m:t>
        </m:r>
        <m:r>
          <m:t>=</m:t>
        </m:r>
        <m:r>
          <m:t>0.857</m:t>
        </m:r>
      </m:oMath>
      <w:r>
        <w:rPr>
          <w:b/>
        </w:rPr>
        <w:t xml:space="preserve">;</w:t>
      </w:r>
      <w:r>
        <w:rPr>
          <w:b/>
        </w:rPr>
        <w:t xml:space="preserve"> </w:t>
      </w:r>
      <w:hyperlink w:anchor="fig7">
        <w:r>
          <w:rPr>
            <w:rStyle w:val="Hyperlink"/>
            <w:b/>
          </w:rPr>
          <w:t xml:space="preserve">Figure 7, right panel</w:t>
        </w:r>
      </w:hyperlink>
      <w:r>
        <w:rPr>
          <w:b/>
        </w:rPr>
        <w:t xml:space="preserve">).</w:t>
      </w:r>
      <w:r>
        <w:t xml:space="preserve"> </w:t>
      </w:r>
      <w:r>
        <w:t xml:space="preserve">By taking a longer history of linguistic input into account (i.e., by using cumulative sampling),</w:t>
      </w:r>
      <w:r>
        <w:t xml:space="preserve"> </w:t>
      </w:r>
      <w:r>
        <w:rPr>
          <w:b/>
        </w:rPr>
        <w:t xml:space="preserve">words that were not seen in the local sampling were indeed seen during cumulative sampling.</w:t>
      </w:r>
    </w:p>
    <w:p>
      <w:pPr>
        <w:pStyle w:val="berschrift1"/>
      </w:pPr>
      <w:bookmarkStart w:id="49" w:name="discussion"/>
      <w:bookmarkEnd w:id="49"/>
      <w:r>
        <w:t xml:space="preserve">Discussion</w:t>
      </w:r>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w:t>
      </w:r>
      <w:r>
        <w:t xml:space="preserve"> </w:t>
      </w:r>
      <w:r>
        <w:rPr>
          <w:b/>
        </w:rPr>
        <w:t xml:space="preserve">would change in its ability</w:t>
      </w:r>
      <w:r>
        <w:t xml:space="preserve"> </w:t>
      </w:r>
      <w:r>
        <w:t xml:space="preserve">to predict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Overall,</w:t>
      </w:r>
      <w:r>
        <w:t xml:space="preserve"> </w:t>
      </w:r>
      <w:r>
        <w:rPr>
          <w:b/>
        </w:rPr>
        <w:t xml:space="preserve">and against our predictions, the current</w:t>
      </w:r>
      <w:r>
        <w:t xml:space="preserve"> </w:t>
      </w:r>
      <w:r>
        <w:t xml:space="preserve">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w:t>
      </w:r>
      <w:r>
        <w:t xml:space="preserve"> </w:t>
      </w:r>
      <w:r>
        <w:rPr>
          <w:b/>
        </w:rPr>
        <w:t xml:space="preserve">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pPr>
        <w:pStyle w:val="berschrift2"/>
      </w:pPr>
      <w:bookmarkStart w:id="50" w:name="different-words-at-different-ages"/>
      <w:bookmarkEnd w:id="50"/>
      <w:r>
        <w:t xml:space="preserve">Different words at different ages</w:t>
      </w:r>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 account for 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B. C. Roy et al., 2009)</w:t>
      </w:r>
      <w:r>
        <w:t xml:space="preserve">.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t xml:space="preserve">Additionally, an improvement in memory capacity with age provides a potential explanation for the current findings. Throughout childhood, including the first few years, SL-relevant cortical regions continue maturing</w:t>
      </w:r>
      <w:r>
        <w:t xml:space="preserve"> </w:t>
      </w:r>
      <w:r>
        <w:t xml:space="preserve">(Casey et al., 2000; Diamond, 2002; Rodríguez-Fornells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1" w:name="abstraction-and-complex-utterances"/>
      <w:bookmarkEnd w:id="51"/>
      <w:r>
        <w:t xml:space="preserve">Abstraction and complex utterances</w:t>
      </w:r>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the constant over age, even though SL behavior on the surface might seen 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 accounting for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caregivers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w:t>
      </w:r>
      <w:r>
        <w:t xml:space="preserve"> </w:t>
      </w:r>
      <w:r>
        <w:t xml:space="preserve">“</w:t>
      </w:r>
      <w:r>
        <w:t xml:space="preserve">the man bites the dog</w:t>
      </w:r>
      <w:r>
        <w:t xml:space="preserve">”</w:t>
      </w:r>
      <w:r>
        <w:t xml:space="preserve">). Additionally, the CBL currently works on text-only transcriptions of conversations, but speech prosody could potentially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B. C. Roy et al., 2009)</w:t>
      </w:r>
      <w:r>
        <w:t xml:space="preserve">.</w:t>
      </w:r>
    </w:p>
    <w:p>
      <w:pPr>
        <w:pStyle w:val="Textkrper"/>
      </w:pPr>
      <w:r>
        <w:rPr>
          <w:b/>
        </w:rPr>
        <w:t xml:space="preserve">In principle, the</w:t>
      </w:r>
      <w:r>
        <w:rPr>
          <w:b/>
        </w:rPr>
        <w:t xml:space="preserve"> </w:t>
      </w:r>
      <w:r>
        <w:rPr>
          <w:b/>
        </w:rPr>
        <w:t xml:space="preserve">“</w:t>
      </w:r>
      <w:r>
        <w:rPr>
          <w:b/>
        </w:rPr>
        <w:t xml:space="preserve">next steps</w:t>
      </w:r>
      <w:r>
        <w:rPr>
          <w:b/>
        </w:rPr>
        <w:t xml:space="preserve">”</w:t>
      </w:r>
      <w:r>
        <w:rPr>
          <w:b/>
        </w:rPr>
        <w:t xml:space="preserve"> </w:t>
      </w:r>
      <w:r>
        <w:rPr>
          <w:b/>
        </w:rPr>
        <w:t xml:space="preserve">proposed above—indeed the whole idea of analyzing chunking performance across developmental time—are not limited to the CBL, or even BTP. Rather we make here a general call for dealing with richer data, regardless of the core underlying mechanism</w:t>
      </w:r>
      <w:r>
        <w:rPr>
          <w:b/>
        </w:rPr>
        <w:t xml:space="preserve"> </w:t>
      </w:r>
      <w:r>
        <w:rPr>
          <w:b/>
        </w:rPr>
        <w:t xml:space="preserve">(Aslin et al., 1998; Cleeremans &amp; Elman, 1993; French et al., 2011; Mareschal &amp; French, 2017; Onnis &amp; Thiessen, 2013; Pelucchi et al., 2009; Perruchet &amp; Desaulty, 2008; Perruchet &amp; Vinter, 1998; Saffran et al., 1996)</w:t>
      </w:r>
      <w:r>
        <w:rPr>
          <w:b/>
        </w:rPr>
        <w:t xml:space="preserve">. In the current study, we decided to use the CBL because it had previously been successful in reconstructing children’s utterances within our target age range</w:t>
      </w:r>
      <w:r>
        <w:rPr>
          <w:b/>
        </w:rPr>
        <w:t xml:space="preserve"> </w:t>
      </w:r>
      <w:r>
        <w:rPr>
          <w:b/>
        </w:rPr>
        <w:t xml:space="preserve">(McCauley &amp; Christiansen, 2011, 2014a, 2019)</w:t>
      </w:r>
      <w:r>
        <w:rPr>
          <w:b/>
        </w:rPr>
        <w:t xml:space="preserve"> </w:t>
      </w:r>
      <w:r>
        <w:rPr>
          <w:b/>
        </w:rPr>
        <w:t xml:space="preserve">and had not yet been tested for age-invariance. However, given the required memory and comparison (executive function) components of this model, as well as its requirement of discrete (not gradable) chunks, other approaches—particularly those inspired by maturational neurocognitive development</w:t>
      </w:r>
      <w:r>
        <w:rPr>
          <w:b/>
        </w:rPr>
        <w:t xml:space="preserve"> </w:t>
      </w:r>
      <w:r>
        <w:rPr>
          <w:b/>
        </w:rPr>
        <w:t xml:space="preserve">(Cleeremans &amp; Elman, 1993; e.g., Mareschal &amp; French, 2017; Perruchet &amp; Vinter, 1998)</w:t>
      </w:r>
      <w:r>
        <w:rPr>
          <w:b/>
        </w:rPr>
        <w:t xml:space="preserve">—would be welcome comparisons to the present findings. Notably, while the CBL here performed above chance on average, there is still room to improve in modeling what the children said based on what they heard in the recordings.</w:t>
      </w:r>
      <w:r>
        <w:t xml:space="preserve"> </w:t>
      </w:r>
    </w:p>
    <w:p>
      <w:pPr>
        <w:pStyle w:val="berschrift1"/>
      </w:pPr>
      <w:bookmarkStart w:id="52" w:name="conclusion"/>
      <w:bookmarkEnd w:id="52"/>
      <w:r>
        <w:t xml:space="preserve">Conclusion</w:t>
      </w:r>
    </w:p>
    <w:p>
      <w:pPr>
        <w:pStyle w:val="FirstParagraph"/>
      </w:pPr>
      <w:r>
        <w:t xml:space="preserve">In this study, we investigated whether the CBL model—a computational learner using one SL mechanism (BTP)—could account for children’s speech production with equal accuracy across ages 1;0 to 4;0 given information about their speech input.</w:t>
      </w:r>
      <w:r>
        <w:t xml:space="preserve"> </w:t>
      </w:r>
      <w:r>
        <w:rPr>
          <w:b/>
        </w:rPr>
        <w:t xml:space="preserve">This work extended previous CBL studies by testing the robustness of utterance reconstruction across an age range featuring substantial grammatical development and while also introducing a new controlled accuracy measure for reconstruction.</w:t>
      </w:r>
      <w:r>
        <w:t xml:space="preserve"> </w:t>
      </w:r>
      <w:r>
        <w:t xml:space="preserve">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 account for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 with other developing skills that also impact language learning.</w:t>
      </w:r>
    </w:p>
    <w:p>
      <w:pPr>
        <w:pStyle w:val="berschrift1"/>
      </w:pPr>
      <w:bookmarkStart w:id="53" w:name="acknowledgements"/>
      <w:bookmarkEnd w:id="53"/>
      <w:r>
        <w:t xml:space="preserve">Acknowledgements</w:t>
      </w:r>
    </w:p>
    <w:p>
      <w:pPr>
        <w:pStyle w:val="berschrift1"/>
      </w:pPr>
      <w:bookmarkStart w:id="54" w:name="references"/>
      <w:bookmarkEnd w:id="54"/>
      <w:r>
        <w:t xml:space="preserve">References</w:t>
      </w:r>
    </w:p>
    <w:p>
      <w:pPr>
        <w:pStyle w:val="FirstParagraph"/>
      </w:pPr>
      <w:r>
        <w:t xml:space="preserve"> </w:t>
      </w:r>
    </w:p>
    <w:p>
      <w:pPr>
        <w:pStyle w:val="Textkrper"/>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p>
      <w:pPr>
        <w:pStyle w:val="Textkrper"/>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p>
      <w:pPr>
        <w:pStyle w:val="Textkrper"/>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p>
      <w:pPr>
        <w:pStyle w:val="Textkrper"/>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p>
      <w:pPr>
        <w:pStyle w:val="Textkrper"/>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p>
      <w:pPr>
        <w:pStyle w:val="Textkrper"/>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p>
      <w:pPr>
        <w:pStyle w:val="Textkrper"/>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p>
      <w:pPr>
        <w:pStyle w:val="Textkrper"/>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p>
      <w:pPr>
        <w:pStyle w:val="Textkrper"/>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p>
      <w:pPr>
        <w:pStyle w:val="Textkrper"/>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p>
      <w:pPr>
        <w:pStyle w:val="Textkrper"/>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p>
      <w:pPr>
        <w:pStyle w:val="Textkrper"/>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p>
      <w:pPr>
        <w:pStyle w:val="Textkrper"/>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 doi:</w:t>
      </w:r>
      <w:hyperlink r:id="rId55">
        <w:r>
          <w:rPr>
            <w:rStyle w:val="Hyperlink"/>
          </w:rPr>
          <w:t xml:space="preserve">doi:10.1525/collabra.209</w:t>
        </w:r>
      </w:hyperlink>
    </w:p>
    <w:p>
      <w:pPr>
        <w:pStyle w:val="Textkrper"/>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p>
      <w:pPr>
        <w:pStyle w:val="Textkrper"/>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p>
      <w:pPr>
        <w:pStyle w:val="Textkrper"/>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p>
      <w:pPr>
        <w:pStyle w:val="Textkrper"/>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p>
      <w:pPr>
        <w:pStyle w:val="Textkrper"/>
      </w:pPr>
      <w:r>
        <w:t xml:space="preserve">Cleeremans, A., &amp; Elman, J. (1993).</w:t>
      </w:r>
      <w:r>
        <w:t xml:space="preserve"> </w:t>
      </w:r>
      <w:r>
        <w:rPr>
          <w:i/>
        </w:rPr>
        <w:t xml:space="preserve">Mechanisms of implicit learning: Connectionist models of sequence processing</w:t>
      </w:r>
      <w:r>
        <w:t xml:space="preserve">. MIT press.</w:t>
      </w:r>
    </w:p>
    <w:p>
      <w:pPr>
        <w:pStyle w:val="Textkrper"/>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p>
      <w:pPr>
        <w:pStyle w:val="Textkrper"/>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p>
      <w:pPr>
        <w:pStyle w:val="Textkrper"/>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 doi:</w:t>
      </w:r>
      <w:hyperlink r:id="rId56">
        <w:r>
          <w:rPr>
            <w:rStyle w:val="Hyperlink"/>
          </w:rPr>
          <w:t xml:space="preserve">doi:10.1177/00238309060490020201</w:t>
        </w:r>
      </w:hyperlink>
    </w:p>
    <w:p>
      <w:pPr>
        <w:pStyle w:val="Textkrper"/>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p>
      <w:pPr>
        <w:pStyle w:val="Textkrper"/>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p>
      <w:pPr>
        <w:pStyle w:val="Textkrper"/>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p>
      <w:pPr>
        <w:pStyle w:val="Textkrper"/>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p>
      <w:pPr>
        <w:pStyle w:val="Textkrper"/>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p>
      <w:pPr>
        <w:pStyle w:val="Textkrper"/>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p>
      <w:pPr>
        <w:pStyle w:val="Textkrper"/>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p>
      <w:pPr>
        <w:pStyle w:val="Textkrper"/>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p>
      <w:pPr>
        <w:pStyle w:val="Textkrper"/>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p>
      <w:pPr>
        <w:pStyle w:val="Textkrper"/>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p>
      <w:pPr>
        <w:pStyle w:val="Textkrper"/>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p>
      <w:pPr>
        <w:pStyle w:val="Textkrper"/>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p>
      <w:pPr>
        <w:pStyle w:val="Textkrper"/>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p>
      <w:pPr>
        <w:pStyle w:val="Textkrper"/>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p>
      <w:pPr>
        <w:pStyle w:val="Textkrper"/>
      </w:pPr>
      <w:r>
        <w:t xml:space="preserve">MacWhinney, B. (2000).</w:t>
      </w:r>
      <w:r>
        <w:t xml:space="preserve"> </w:t>
      </w:r>
      <w:r>
        <w:rPr>
          <w:i/>
        </w:rPr>
        <w:t xml:space="preserve">The CHILDES project: Tools for analyzing talk</w:t>
      </w:r>
      <w:r>
        <w:t xml:space="preserve"> </w:t>
      </w:r>
      <w:r>
        <w:t xml:space="preserve">(3rd ed.). Psychology Press.</w:t>
      </w:r>
    </w:p>
    <w:p>
      <w:pPr>
        <w:pStyle w:val="Textkrper"/>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p>
      <w:pPr>
        <w:pStyle w:val="Textkrper"/>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p>
      <w:pPr>
        <w:pStyle w:val="Textkrper"/>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p>
      <w:pPr>
        <w:pStyle w:val="Textkrper"/>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p>
      <w:pPr>
        <w:pStyle w:val="Textkrper"/>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McCauley, S. M., &amp; Christiansen, M. H. (2019).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p>
      <w:pPr>
        <w:pStyle w:val="Textkrper"/>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p>
      <w:pPr>
        <w:pStyle w:val="Textkrper"/>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p>
      <w:pPr>
        <w:pStyle w:val="Textkrper"/>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p>
      <w:pPr>
        <w:pStyle w:val="Textkrper"/>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p>
      <w:pPr>
        <w:pStyle w:val="Textkrper"/>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p>
      <w:pPr>
        <w:pStyle w:val="Textkrper"/>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p>
      <w:pPr>
        <w:pStyle w:val="Textkrper"/>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http://www.R-project.org/</w:t>
        </w:r>
      </w:hyperlink>
    </w:p>
    <w:p>
      <w:pPr>
        <w:pStyle w:val="Textkrper"/>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p>
      <w:pPr>
        <w:pStyle w:val="Textkrper"/>
      </w:pPr>
      <w:r>
        <w:t xml:space="preserve">Rodríguez-Fornells,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p>
      <w:pPr>
        <w:pStyle w:val="Textkrper"/>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p>
      <w:pPr>
        <w:pStyle w:val="Textkrper"/>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p>
      <w:pPr>
        <w:pStyle w:val="Textkrper"/>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p>
      <w:pPr>
        <w:pStyle w:val="Textkrper"/>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p>
      <w:pPr>
        <w:pStyle w:val="Textkrper"/>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p>
      <w:pPr>
        <w:pStyle w:val="Textkrper"/>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p>
      <w:pPr>
        <w:pStyle w:val="Textkrper"/>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p>
      <w:pPr>
        <w:pStyle w:val="Textkrper"/>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p>
      <w:pPr>
        <w:pStyle w:val="Textkrper"/>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p>
      <w:pPr>
        <w:pStyle w:val="Textkrper"/>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p>
      <w:pPr>
        <w:pStyle w:val="Textkrper"/>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p>
      <w:pPr>
        <w:pStyle w:val="Textkrper"/>
      </w:pPr>
      <w:r>
        <w:t xml:space="preserve">Tomasello, M. (2005).</w:t>
      </w:r>
      <w:r>
        <w:t xml:space="preserve"> </w:t>
      </w:r>
      <w:r>
        <w:rPr>
          <w:i/>
        </w:rPr>
        <w:t xml:space="preserve">Constructing a language: A usage-based theory of language acquisition</w:t>
      </w:r>
      <w:r>
        <w:t xml:space="preserve"> </w:t>
      </w:r>
      <w:r>
        <w:t xml:space="preserve">(1st ed.). Harvard University Press.</w:t>
      </w:r>
    </w:p>
    <w:p>
      <w:pPr>
        <w:pStyle w:val="Textkrper"/>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p>
      <w:pPr>
        <w:pStyle w:val="Textkrper"/>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p>
      <w:pPr>
        <w:pStyle w:val="Textkrper"/>
      </w:pPr>
      <w:r>
        <w:t xml:space="preserve">Wickham, H. (2009).</w:t>
      </w:r>
      <w:r>
        <w:t xml:space="preserve"> </w:t>
      </w:r>
      <w:r>
        <w:rPr>
          <w:i/>
        </w:rPr>
        <w:t xml:space="preserve">Ggplot2: Elegant graphics for data analysis</w:t>
      </w:r>
      <w:r>
        <w:t xml:space="preserve"> </w:t>
      </w:r>
      <w:r>
        <w:t xml:space="preserve">(2nd ed.). Springer Publishing Company, Incorporated.</w:t>
      </w:r>
    </w:p>
    <w:p>
      <w:pPr>
        <w:pStyle w:val="Textkrper"/>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p>
      <w:pPr>
        <w:pStyle w:val="Textkrper"/>
      </w:pPr>
      <w:r>
        <w:t xml:space="preserve">Yang, C. (2016).</w:t>
      </w:r>
      <w:r>
        <w:t xml:space="preserve"> </w:t>
      </w:r>
      <w:r>
        <w:rPr>
          <w:i/>
        </w:rPr>
        <w:t xml:space="preserve">The price of linguistic productivity: How children learn to break the rules of language</w:t>
      </w:r>
      <w:r>
        <w:t xml:space="preserve"> </w:t>
      </w:r>
      <w:r>
        <w:t xml:space="preserve">(1st ed.). MIT Press.</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McCauley and Christiansen (2011)</w:t>
      </w:r>
      <w:r>
        <w:t xml:space="preserve"> </w:t>
      </w:r>
      <w:r>
        <w:t xml:space="preserve">handle these cases differently</w:t>
      </w:r>
      <w:r>
        <w:rPr>
          <w:b/>
        </w:rPr>
        <w:t xml:space="preserve">. Our CBL implementation is identical to theirs up to this point. Therefore we also</w:t>
      </w:r>
      <w:r>
        <w:t xml:space="preserve"> </w:t>
      </w:r>
      <w:r>
        <w:t xml:space="preserve">provide sentence reconstruction scores using their original method in the Supplementary Materials.</w:t>
      </w:r>
    </w:p>
  </w:footnote>
  <w:footnote w:id="32">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0">
    <w:p>
      <w:pPr>
        <w:pStyle w:val="Funotentext"/>
      </w:pPr>
      <w:r>
        <w:rPr>
          <w:rStyle w:val="Funotenzeichen"/>
        </w:rPr>
        <w:footnoteRef/>
      </w:r>
      <w:r>
        <w:t xml:space="preserve"> </w:t>
      </w:r>
      <w:r>
        <w:rPr>
          <w:b/>
        </w:rPr>
        <w:t xml:space="preserve">accuracy ~ age + (age|child), family = binomial(link =</w:t>
      </w:r>
      <w:r>
        <w:rPr>
          <w:b/>
        </w:rPr>
        <w:t xml:space="preserve"> </w:t>
      </w:r>
      <w:r>
        <w:rPr>
          <w:b/>
        </w:rPr>
        <w:t xml:space="preserve">‘</w:t>
      </w:r>
      <w:r>
        <w:rPr>
          <w:b/>
        </w:rPr>
        <w:t xml:space="preserve">logit</w:t>
      </w:r>
      <w:r>
        <w:rPr>
          <w:b/>
        </w:rPr>
        <w:t xml:space="preserve">’</w:t>
      </w:r>
      <w:r>
        <w:rPr>
          <w:b/>
        </w:rPr>
        <w:t xml:space="preserve">).</w:t>
      </w:r>
    </w:p>
  </w:footnote>
  <w:footnote w:id="44">
    <w:p>
      <w:pPr>
        <w:pStyle w:val="Funotentext"/>
      </w:pPr>
      <w:r>
        <w:rPr>
          <w:rStyle w:val="Funotenzeichen"/>
        </w:rPr>
        <w:footnoteRef/>
      </w:r>
      <w:r>
        <w:t xml:space="preserve"> </w:t>
      </w:r>
      <w:r>
        <w:rPr>
          <w:b/>
        </w:rPr>
        <w:t xml:space="preserve">accuracy ~ centered.age + (centered.age|child).</w:t>
      </w:r>
    </w:p>
  </w:footnote>
  <w:footnote w:id="48">
    <w:p>
      <w:pPr>
        <w:pStyle w:val="Funotentext"/>
      </w:pPr>
      <w:r>
        <w:rPr>
          <w:rStyle w:val="Funotenzeichen"/>
        </w:rPr>
        <w:footnoteRef/>
      </w:r>
      <w:r>
        <w:t xml:space="preserve"> </w:t>
      </w:r>
      <w:r>
        <w:rPr>
          <w:b/>
        </w:rPr>
        <w:t xml:space="preserve">prev_seen ~ age + (age|child) family = binomial(link =</w:t>
      </w:r>
      <w:r>
        <w:rPr>
          <w:b/>
        </w:rPr>
        <w:t xml:space="preserve"> </w:t>
      </w:r>
      <w:r>
        <w:rPr>
          <w:b/>
        </w:rPr>
        <w:t xml:space="preserve">‘</w:t>
      </w:r>
      <w:r>
        <w:rPr>
          <w:b/>
        </w:rPr>
        <w:t xml:space="preserve">logit</w:t>
      </w:r>
      <w:r>
        <w:rPr>
          <w:b/>
        </w:rPr>
        <w:t xml:space="preserve">’</w:t>
      </w:r>
      <w:r>
        <w:rPr>
          <w:b/>
        </w:rPr>
        <w:t xml:space="prese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ed7421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0b7e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4" Target="" TargetMode="External" /><Relationship Type="http://schemas.openxmlformats.org/officeDocument/2006/relationships/hyperlink" Id="rId57" Target="http://www.R-project.org/" TargetMode="External" /><Relationship Type="http://schemas.openxmlformats.org/officeDocument/2006/relationships/hyperlink" Id="rId56" Target="https://doi.org/doi:10.1177/00238309060490020201" TargetMode="External" /><Relationship Type="http://schemas.openxmlformats.org/officeDocument/2006/relationships/hyperlink" Id="rId55" Target="https://doi.org/doi:10.1525/collabra.209"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57" Target="http://www.R-project.org/" TargetMode="External" /><Relationship Type="http://schemas.openxmlformats.org/officeDocument/2006/relationships/hyperlink" Id="rId56" Target="https://doi.org/doi:10.1177/00238309060490020201" TargetMode="External" /><Relationship Type="http://schemas.openxmlformats.org/officeDocument/2006/relationships/hyperlink" Id="rId55" Target="https://doi.org/doi:10.1525/collabra.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dcterms:created xsi:type="dcterms:W3CDTF">2020-01-31T16:00:31Z</dcterms:created>
  <dcterms:modified xsi:type="dcterms:W3CDTF">2020-01-31T16:00:31Z</dcterms:modified>
</cp:coreProperties>
</file>