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31829" w14:textId="77777777" w:rsidR="002233BA" w:rsidRDefault="00D3309C">
      <w:pPr>
        <w:pStyle w:val="Title"/>
      </w:pPr>
      <w:r>
        <w:t>Modeling the influence of language input statistics on children’s speech production</w:t>
      </w:r>
    </w:p>
    <w:p w14:paraId="67E289C6" w14:textId="77777777" w:rsidR="002233BA" w:rsidRDefault="00D3309C">
      <w:pPr>
        <w:pStyle w:val="FirstParagraph"/>
      </w:pPr>
      <w:r>
        <w:t> </w:t>
      </w:r>
    </w:p>
    <w:p w14:paraId="78CC6990" w14:textId="77777777" w:rsidR="002233BA" w:rsidRDefault="00D3309C">
      <w:pPr>
        <w:pStyle w:val="BodyText"/>
      </w:pPr>
      <w:r>
        <w:t> </w:t>
      </w:r>
    </w:p>
    <w:p w14:paraId="54FAA416" w14:textId="77777777" w:rsidR="002233BA" w:rsidRDefault="00D3309C">
      <w:pPr>
        <w:pStyle w:val="BodyText"/>
      </w:pPr>
      <w:r>
        <w:t> </w:t>
      </w:r>
    </w:p>
    <w:p w14:paraId="2E75B3B0" w14:textId="77777777" w:rsidR="002233BA" w:rsidRDefault="00D3309C">
      <w:pPr>
        <w:pStyle w:val="BodyText"/>
      </w:pPr>
      <w:r>
        <w:t> </w:t>
      </w:r>
    </w:p>
    <w:p w14:paraId="747B3CA7" w14:textId="77777777" w:rsidR="002233BA" w:rsidRDefault="00D3309C">
      <w:pPr>
        <w:pStyle w:val="BodyText"/>
      </w:pPr>
      <w:r>
        <w:t> </w:t>
      </w:r>
    </w:p>
    <w:p w14:paraId="36D2CB14" w14:textId="77777777" w:rsidR="002233BA" w:rsidRDefault="00D3309C">
      <w:pPr>
        <w:pStyle w:val="BodyText"/>
      </w:pPr>
      <w:r>
        <w:t> </w:t>
      </w:r>
    </w:p>
    <w:p w14:paraId="4FC59435" w14:textId="77777777" w:rsidR="002233BA" w:rsidRDefault="00D3309C">
      <w:pPr>
        <w:pStyle w:val="Title"/>
      </w:pPr>
      <w:r>
        <w:lastRenderedPageBreak/>
        <w:t>Abstract</w:t>
      </w:r>
    </w:p>
    <w:p w14:paraId="69D39C34" w14:textId="035F17A6" w:rsidR="002233BA" w:rsidRDefault="00D3309C">
      <w:pPr>
        <w:pStyle w:val="BodyText"/>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generates 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w:t>
      </w:r>
      <w:r w:rsidR="00C22F35" w:rsidRPr="00E90036">
        <w:rPr>
          <w:b/>
          <w:color w:val="E36C0A" w:themeColor="accent6" w:themeShade="BF"/>
        </w:rPr>
        <w:t>may be</w:t>
      </w:r>
      <w:r w:rsidR="00C22F35">
        <w:t xml:space="preserve"> </w:t>
      </w:r>
      <w:r>
        <w:t>an age-invariant learning mechanism.</w:t>
      </w:r>
    </w:p>
    <w:p w14:paraId="761C66C1" w14:textId="77777777" w:rsidR="002233BA" w:rsidRDefault="00D3309C">
      <w:pPr>
        <w:pStyle w:val="BodyText"/>
      </w:pPr>
      <w:r>
        <w:rPr>
          <w:i/>
        </w:rPr>
        <w:t>Keywords:</w:t>
      </w:r>
      <w:r>
        <w:t xml:space="preserve"> statistical learning, language learning, abstraction, developmental trajectory, age-invariance, CHILDES, children</w:t>
      </w:r>
    </w:p>
    <w:p w14:paraId="3A9F0196" w14:textId="19346EB9" w:rsidR="002233BA" w:rsidRDefault="00D3309C">
      <w:pPr>
        <w:pStyle w:val="BodyText"/>
      </w:pPr>
      <w:r>
        <w:t xml:space="preserve">Word count: </w:t>
      </w:r>
      <w:bookmarkStart w:id="0" w:name="_GoBack"/>
      <w:bookmarkEnd w:id="0"/>
      <w:r w:rsidR="00A57B1B" w:rsidRPr="008A50A4">
        <w:rPr>
          <w:b/>
          <w:color w:val="E36C0A" w:themeColor="accent6" w:themeShade="BF"/>
        </w:rPr>
        <w:t>70</w:t>
      </w:r>
      <w:r w:rsidR="00A57B1B">
        <w:rPr>
          <w:b/>
          <w:color w:val="E36C0A" w:themeColor="accent6" w:themeShade="BF"/>
        </w:rPr>
        <w:t>22</w:t>
      </w:r>
      <w:r w:rsidR="008A50A4" w:rsidRPr="008A50A4">
        <w:rPr>
          <w:b/>
          <w:color w:val="E36C0A" w:themeColor="accent6" w:themeShade="BF"/>
        </w:rPr>
        <w:t>, excluding references</w:t>
      </w:r>
    </w:p>
    <w:p w14:paraId="010C9A8F" w14:textId="77777777" w:rsidR="002233BA" w:rsidRDefault="00D3309C">
      <w:pPr>
        <w:pStyle w:val="Title"/>
      </w:pPr>
      <w:r>
        <w:lastRenderedPageBreak/>
        <w:t>Modeling the influence of language input statistics on children’s speech production</w:t>
      </w:r>
    </w:p>
    <w:p w14:paraId="5B9202DD" w14:textId="2E5B3390" w:rsidR="002233BA" w:rsidRDefault="00D3309C">
      <w:pPr>
        <w:pStyle w:val="BodyText"/>
      </w:pPr>
      <w:r>
        <w:t>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(Jusczyk &amp; Aslin, 1995; Saffran, Aslin, &amp; Newport, 1996) and phonotactic learning (Chambers, Onishi, &amp; Fisher, 2003) to producing irregulars (Arnon &amp; Clark, 2011), discovering multi-word structures (Bannard, Lieven, &amp; Tomasello, 2009; Chang, Lieven, &amp; Tomasello, 2006; Frost, Monaghan, &amp; Christiansen, 2019), and much more (see Saffran and Kirkham (2018) for a recent review). By its nature, work in this domain is heavily concerned with at least two 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(Shufaniya &amp; Arnon, 2018). The current paper taps into each of these three issues: we train a computational model on a longitudinal corpus of child-caregiver interactions to test whether one proposed SL mechanism—backward transitional probability (BTP</w:t>
      </w:r>
      <w:r w:rsidR="00C22F35" w:rsidRPr="00E90036">
        <w:rPr>
          <w:b/>
          <w:color w:val="E36C0A" w:themeColor="accent6" w:themeShade="BF"/>
        </w:rPr>
        <w:t xml:space="preserve">; </w:t>
      </w:r>
      <w:proofErr w:type="spellStart"/>
      <w:r w:rsidR="00C22F35" w:rsidRPr="00D3309C">
        <w:rPr>
          <w:b/>
          <w:color w:val="E36C0A" w:themeColor="accent6" w:themeShade="BF"/>
        </w:rPr>
        <w:t>Perruchet</w:t>
      </w:r>
      <w:proofErr w:type="spellEnd"/>
      <w:r w:rsidR="00C22F35" w:rsidRPr="00D3309C">
        <w:rPr>
          <w:b/>
          <w:color w:val="E36C0A" w:themeColor="accent6" w:themeShade="BF"/>
        </w:rPr>
        <w:t xml:space="preserve"> &amp; </w:t>
      </w:r>
      <w:proofErr w:type="spellStart"/>
      <w:r w:rsidR="00C22F35" w:rsidRPr="00D3309C">
        <w:rPr>
          <w:b/>
          <w:color w:val="E36C0A" w:themeColor="accent6" w:themeShade="BF"/>
        </w:rPr>
        <w:t>Desaulty</w:t>
      </w:r>
      <w:proofErr w:type="spellEnd"/>
      <w:r w:rsidR="00C22F35" w:rsidRPr="00D3309C">
        <w:rPr>
          <w:b/>
          <w:color w:val="E36C0A" w:themeColor="accent6" w:themeShade="BF"/>
        </w:rPr>
        <w:t>, 2008</w:t>
      </w:r>
      <w:r>
        <w:t>)—is able to predict children’s speech productions with stable accuracy as they get older.</w:t>
      </w:r>
    </w:p>
    <w:p w14:paraId="0B84CADB" w14:textId="77777777" w:rsidR="002233BA" w:rsidRDefault="00D3309C">
      <w:pPr>
        <w:pStyle w:val="Heading2"/>
      </w:pPr>
      <w:bookmarkStart w:id="1" w:name="sl-over-development"/>
      <w:bookmarkEnd w:id="1"/>
      <w:r>
        <w:t>SL over development</w:t>
      </w:r>
    </w:p>
    <w:p w14:paraId="0066E816" w14:textId="77777777" w:rsidR="002233BA" w:rsidRDefault="00D3309C">
      <w:pPr>
        <w:pStyle w:val="FirstParagraph"/>
      </w:pPr>
      <w:r>
        <w:t xml:space="preserve">The ability to detect and store patterns in the environment begins in infancy (e.g., S. P. Johnson et al., 2009; Kidd, Junge, Spokes, Morrison, &amp; Cutler, 2018; Saffran et al., 1996; Teinonen, Fellman, Näätänen, Alku, &amp; Huotilainen, 2009), continues into adulthood (e.g., </w:t>
      </w:r>
      <w:r>
        <w:lastRenderedPageBreak/>
        <w:t>Conway, Bauernschmidt, Huang, &amp; Pisoni, 2010; Frost &amp; Monaghan, 2016; Saffran, Johnson, Aslin, &amp; Newport, 1999), and crosses a range of modalities (Conway &amp; Christiansen, 2005; Emberson, Conway, &amp; Christiansen, 2011; Monroy, Gerson, &amp; Hunnius, 2017). However, it is still a matter of debate whether SL is an age-invariant skill or not (Arciuli &amp; Simpson, 2011; Raviv &amp; Arnon, 2018; Saffran, Newport, Aslin, Tunick, &amp; Barrueco, 1997; Shufaniya &amp; Arnon, 2018). Recent work that investigates SL abilities in 5–12-year-old children suggests that, while both visual and auditory SL improve with age for non-linguistic stimuli, performance stays the same across childhood for linguistic stimuli (Raviv &amp; Arnon, 2018; Shufaniya &amp; Arnon, 2018). From this finding, the authors conclude that SL for language might be age-invariant. On the other hand, infant SL abilities do appear to shift within the first year, both for linguistic (Kidd et al., 2018) and non-linguistic (S. P. Johnson et al., 2009) stimuli. For example, while 11-month-olds can detect and generalize over regularities in a sequence, 8-month-olds are only capable of detecting the regularities, and neither group succeeds yet at learning visual non-adjacent dependencies (S. P. Johnson et al. (2009); see also Bulf, Johnson, and Valenza (2011) and Slone and Johnson (2015)).</w:t>
      </w:r>
    </w:p>
    <w:p w14:paraId="06E25422" w14:textId="77777777" w:rsidR="002233BA" w:rsidRDefault="00D3309C">
      <w:pPr>
        <w:pStyle w:val="BodyText"/>
      </w:pPr>
      <w:r>
        <w:t xml:space="preserve">These changes in SL </w:t>
      </w:r>
      <w:r w:rsidRPr="00D3309C">
        <w:rPr>
          <w:b/>
          <w:color w:val="E36C0A" w:themeColor="accent6" w:themeShade="BF"/>
        </w:rPr>
        <w:t>ability</w:t>
      </w:r>
      <w:r>
        <w:t xml:space="preserve"> during infancy and early childhood may relate to changes in other fundamental cognitive skills. For example, SL-relevant brain regions, such as the pre-frontal cortex, continue maturing through childhood (Casey, Giedd, &amp; Thomas, 2000; Diamond, 2002; Rodríguez-Fornells, Cunillera, Mestres-Missé, &amp; Diego-Balaguer, 2009; Uylings, 2006), which may change how children attend to the linguistic information around them as they get older. Similarly, infants’ long-term memory continuously improves between ages 0;2 and 1;6 (Bauer, 2005; Wojcik, 2013). Therefore, the manner in which they store linguistic regularities in long-term memory may also shift during this period. Relatedly, working memory and speed of </w:t>
      </w:r>
      <w:r>
        <w:lastRenderedPageBreak/>
        <w:t>processing change continuously throughout early childhood (Gathercole, Pickering, Ambridge, &amp; Wearing, 2004; Kail, 1991), implying that there could be a developmental change in the rate and scale at which children can process chunks of information from the unfolding speech signal.</w:t>
      </w:r>
    </w:p>
    <w:p w14:paraId="33C26269" w14:textId="77777777" w:rsidR="002233BA" w:rsidRDefault="00D3309C">
      <w:pPr>
        <w:pStyle w:val="BodyText"/>
      </w:pPr>
      <w:r>
        <w:t xml:space="preserve">Continued exposure to linguistic input itself can also be an impetus for change in SL </w:t>
      </w:r>
      <w:r w:rsidRPr="00D3309C">
        <w:rPr>
          <w:b/>
          <w:color w:val="E36C0A" w:themeColor="accent6" w:themeShade="BF"/>
        </w:rPr>
        <w:t>ability</w:t>
      </w:r>
      <w:r>
        <w:t>—a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instead propose that children first learn small concrete linguistic sequences from their input that are made up of specific words or word combinations (e.g., ‘dog’ and ‘I wanna’; or multi-word combinations, ‘where’s the …’; Tomasello (2008)). Then, over time, children are proposed to form abstract schemas centered on lexical items (see also Bannard et al. (2009) and Chang et al. (2006)).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 Lany &amp; Gómez, 2008).</w:t>
      </w:r>
    </w:p>
    <w:p w14:paraId="434637FE" w14:textId="77777777" w:rsidR="002233BA" w:rsidRDefault="00D3309C">
      <w:pPr>
        <w:pStyle w:val="BodyText"/>
      </w:pPr>
      <w:r>
        <w:t xml:space="preserve">Change in SL </w:t>
      </w:r>
      <w:r w:rsidRPr="00D3309C">
        <w:rPr>
          <w:b/>
          <w:color w:val="E36C0A" w:themeColor="accent6" w:themeShade="BF"/>
        </w:rPr>
        <w:t>ability</w:t>
      </w:r>
      <w:r>
        <w:t xml:space="preserve"> following further linguistic experience is also predicted in models that do not assume abstraction. In chunk-based models of language learning (Arnon, McCauley, &amp; Christiansen, 2017; Christiansen &amp; Arnon, 2017; Christiansen &amp; Chater, 2016; Misyak, Goldstein, &amp; Christiansen, 2012; StClair, Monaghan, &amp; Christiansen, 2010), children use statistical dependencies in the language input (e.g., between words or syllables) to store chunks of co-occurring forms. Dependencies between the chunks themselves can also be tracked </w:t>
      </w:r>
      <w:r w:rsidRPr="00D3309C">
        <w:rPr>
          <w:b/>
          <w:color w:val="E36C0A" w:themeColor="accent6" w:themeShade="BF"/>
        </w:rPr>
        <w:t>with</w:t>
      </w:r>
      <w:r>
        <w:t xml:space="preserve"> </w:t>
      </w:r>
      <w:r>
        <w:lastRenderedPageBreak/>
        <w:t xml:space="preserve">continued exposure and chunk storage </w:t>
      </w:r>
      <w:r w:rsidRPr="00D3309C">
        <w:rPr>
          <w:b/>
          <w:color w:val="E36C0A" w:themeColor="accent6" w:themeShade="BF"/>
        </w:rPr>
        <w:t>(see, e.g., Jost &amp; Christiansen, 2016)</w:t>
      </w:r>
      <w:r w:rsidRPr="00D3309C">
        <w:rPr>
          <w:color w:val="E36C0A" w:themeColor="accent6" w:themeShade="BF"/>
        </w:rPr>
        <w:t xml:space="preserve">. </w:t>
      </w:r>
      <w:r w:rsidRPr="00D3309C">
        <w:rPr>
          <w:b/>
          <w:color w:val="E36C0A" w:themeColor="accent6" w:themeShade="BF"/>
        </w:rPr>
        <w:t>In this case, the development of a detailed chunk inventory can gradually change overt SL performance.</w:t>
      </w:r>
      <w:r>
        <w:rPr>
          <w:b/>
        </w:rPr>
        <w:t xml:space="preserve"> </w:t>
      </w:r>
      <w:r>
        <w:t xml:space="preserve">Fundamentally, however, </w:t>
      </w:r>
      <w:r w:rsidRPr="00D3309C">
        <w:rPr>
          <w:b/>
          <w:color w:val="E36C0A" w:themeColor="accent6" w:themeShade="BF"/>
        </w:rPr>
        <w:t>this apparent change in SL still comes through the use of the original</w:t>
      </w:r>
      <w:r>
        <w:t xml:space="preserve"> underlying mechanisms (Misyak et al., 2012)</w:t>
      </w:r>
      <w:r w:rsidRPr="00C22F35">
        <w:rPr>
          <w:b/>
          <w:color w:val="E36C0A" w:themeColor="accent6" w:themeShade="BF"/>
        </w:rPr>
        <w:t>;</w:t>
      </w:r>
      <w:r>
        <w:t xml:space="preserve"> there is no </w:t>
      </w:r>
      <w:r w:rsidRPr="00D3309C">
        <w:rPr>
          <w:b/>
          <w:color w:val="E36C0A" w:themeColor="accent6" w:themeShade="BF"/>
        </w:rPr>
        <w:t>qualitative change in how the system processes data</w:t>
      </w:r>
      <w:r>
        <w:t>, and the mechanisms for processing, storing, and deploying information stay the same.</w:t>
      </w:r>
    </w:p>
    <w:p w14:paraId="77DEDE67" w14:textId="77777777" w:rsidR="002233BA" w:rsidRDefault="00D3309C">
      <w:pPr>
        <w:pStyle w:val="BodyText"/>
      </w:pPr>
      <w:r>
        <w:t>We investigated the possibility of developmental change in SL using computational modeling, which enables us to define and test the goodness-of-fit for any given learning mechanism on a dataset of natural speech. We chose to use a longitudinal child language dataset, in which the same children were tracked across the developmental period of interest for early speech production (1;0–4;0). By choosing data in this age range, we could test whether use of a learning mechanism changed for each child across the studied developmental time points. We tested for developmental change in the use of a single proposed statistical learning mechanism: backward transitional probability (McCauley &amp; Christiansen, 2011; Onnis &amp; Thiessen, 2013; Pelucchi, Hay, &amp; Saffran, 2009; Perruchet &amp; Desaulty, 2008).</w:t>
      </w:r>
    </w:p>
    <w:p w14:paraId="3C0716BF" w14:textId="77777777" w:rsidR="002233BA" w:rsidRDefault="00D3309C">
      <w:pPr>
        <w:pStyle w:val="Heading2"/>
      </w:pPr>
      <w:bookmarkStart w:id="2" w:name="btp-and-the-chunk-based-learner"/>
      <w:bookmarkEnd w:id="2"/>
      <w:r>
        <w:t>BTP and the Chunk-Based Learner</w:t>
      </w:r>
    </w:p>
    <w:p w14:paraId="770064A4" w14:textId="7D37BB12" w:rsidR="002233BA" w:rsidRDefault="00D3309C">
      <w:pPr>
        <w:pStyle w:val="FirstParagraph"/>
      </w:pPr>
      <w:r>
        <w:t xml:space="preserve">Our model is based on McCauley and Christiansen’s (2011, 2014a) Chunk-Based Learner (CBL) model, which uses one measure—backward transitional probability </w:t>
      </w:r>
      <w:r w:rsidRPr="00D3309C">
        <w:rPr>
          <w:b/>
          <w:color w:val="E36C0A" w:themeColor="accent6" w:themeShade="BF"/>
        </w:rPr>
        <w:t>(BTP; Perruchet &amp; Desaulty, 2008)</w:t>
      </w:r>
      <w:r>
        <w:t xml:space="preserve">—to detect statistical dependencies in the speech stream. </w:t>
      </w:r>
      <w:r w:rsidRPr="00D3309C">
        <w:rPr>
          <w:b/>
          <w:color w:val="E36C0A" w:themeColor="accent6" w:themeShade="BF"/>
        </w:rPr>
        <w:t xml:space="preserve">Backward transitional probability is one of multiple approaches for dividing streams of continuous speech into meaningful units; other approaches include, for example, forward transitional probability and memory-based chunking (Aslin, Saffran, &amp; Newport, 1998; Cleeremans &amp; Elman, 1993; French, Addyman, &amp; Mareschal, 2011; Mareschal &amp; French, 2017; Onnis &amp; </w:t>
      </w:r>
      <w:r w:rsidRPr="00D3309C">
        <w:rPr>
          <w:b/>
          <w:color w:val="E36C0A" w:themeColor="accent6" w:themeShade="BF"/>
        </w:rPr>
        <w:lastRenderedPageBreak/>
        <w:t>Thiessen, 2013; Pelucchi et al., 2009; Perruchet &amp; Desaulty, 2008; Perruchet &amp; Vinter, 1998; Saffran et al., 1996).</w:t>
      </w:r>
      <w:r>
        <w:t xml:space="preserve"> BTP for a given pair of words is defined as the occurrence probability of the previous word (w</w:t>
      </w:r>
      <w:r w:rsidRPr="00D3309C">
        <w:rPr>
          <w:vertAlign w:val="subscript"/>
        </w:rPr>
        <w:t>-1</w:t>
      </w:r>
      <w:r>
        <w:t>) given the current word (w</w:t>
      </w:r>
      <w:r w:rsidRPr="00D3309C">
        <w:rPr>
          <w:vertAlign w:val="subscript"/>
        </w:rPr>
        <w:t>0</w:t>
      </w:r>
      <w:r>
        <w:t>). It can be estimated for each word in a sentence in order to reveal peaks and dips in transitional likelihood, which reflect places where words are likely (peaks) or unlikely (dips) to co-occur.</w:t>
      </w:r>
    </w:p>
    <w:p w14:paraId="6521DDD0" w14:textId="77777777" w:rsidR="002233BA" w:rsidRDefault="00D3309C" w:rsidP="00D3309C">
      <w:pPr>
        <w:jc w:val="center"/>
      </w:pPr>
      <w:r>
        <w:rPr>
          <w:noProof/>
        </w:rPr>
        <w:drawing>
          <wp:inline distT="0" distB="0" distL="0" distR="0" wp14:anchorId="29E27364" wp14:editId="6F717B26">
            <wp:extent cx="4341956" cy="1250624"/>
            <wp:effectExtent l="0" t="0" r="0" b="0"/>
            <wp:docPr id="1" name="Picture"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Picture" descr="images/chunking_mechanism.png"/>
                    <pic:cNvPicPr>
                      <a:picLocks noChangeAspect="1" noChangeArrowheads="1"/>
                    </pic:cNvPicPr>
                  </pic:nvPicPr>
                  <pic:blipFill>
                    <a:blip r:embed="rId8"/>
                    <a:stretch>
                      <a:fillRect/>
                    </a:stretch>
                  </pic:blipFill>
                  <pic:spPr bwMode="auto">
                    <a:xfrm>
                      <a:off x="0" y="0"/>
                      <a:ext cx="4342764" cy="1250857"/>
                    </a:xfrm>
                    <a:prstGeom prst="rect">
                      <a:avLst/>
                    </a:prstGeom>
                    <a:noFill/>
                    <a:ln w="9525">
                      <a:noFill/>
                      <a:headEnd/>
                      <a:tailEnd/>
                    </a:ln>
                  </pic:spPr>
                </pic:pic>
              </a:graphicData>
            </a:graphic>
          </wp:inline>
        </w:drawing>
      </w:r>
    </w:p>
    <w:p w14:paraId="5F4766AD" w14:textId="77777777" w:rsidR="002233BA" w:rsidRDefault="00D3309C">
      <w:pPr>
        <w:pStyle w:val="ImageCaption"/>
      </w:pPr>
      <w:r>
        <w:t>Figure 1: Example of a sentence with BTP between consecutive words. Chunks are split at points of low BTP (indicated by the vertical lines). “#” denotes a start-of-utterance marker.</w:t>
      </w:r>
    </w:p>
    <w:p w14:paraId="513AED30" w14:textId="5E109C45" w:rsidR="002233BA" w:rsidRDefault="00D3309C">
      <w:pPr>
        <w:pStyle w:val="BodyText"/>
      </w:pPr>
      <w:r>
        <w:t xml:space="preserve">The CBL model divides utterances into chunks, splitting the utterances whenever the BTP between two words drops below the running average BTP. In the example in </w:t>
      </w:r>
      <w:hyperlink w:anchor="fig1">
        <w:r>
          <w:rPr>
            <w:rStyle w:val="Hyperlink"/>
          </w:rPr>
          <w:t>Figure 1</w:t>
        </w:r>
      </w:hyperlink>
      <w:r>
        <w:t xml:space="preserve">, the CBL might decide to split the sentence (“did you look at the doggy”) into three chunks ‘did you’, ‘look at’, and ‘the doggy’, and store all three in its memory. As it sees more sentences, it would continue to add new chunks and track how often they co-occurred. </w:t>
      </w:r>
      <w:r w:rsidRPr="00D3309C">
        <w:rPr>
          <w:b/>
          <w:color w:val="E36C0A" w:themeColor="accent6" w:themeShade="BF"/>
        </w:rPr>
        <w:t xml:space="preserve">Once stored in memory, </w:t>
      </w:r>
      <w:r w:rsidR="0034531B">
        <w:rPr>
          <w:b/>
          <w:color w:val="E36C0A" w:themeColor="accent6" w:themeShade="BF"/>
        </w:rPr>
        <w:t xml:space="preserve">the </w:t>
      </w:r>
      <w:r w:rsidRPr="00D3309C">
        <w:rPr>
          <w:b/>
          <w:color w:val="E36C0A" w:themeColor="accent6" w:themeShade="BF"/>
        </w:rPr>
        <w:t>chunks are not forgotten.</w:t>
      </w:r>
    </w:p>
    <w:p w14:paraId="5CAA2B51" w14:textId="77777777" w:rsidR="002233BA" w:rsidRDefault="00D3309C">
      <w:pPr>
        <w:pStyle w:val="BodyText"/>
      </w:pP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 Arnon and Snider (2010) and Bannard and Matthews (2008)). The model’s ability to simulate learning can </w:t>
      </w:r>
      <w:r>
        <w:lastRenderedPageBreak/>
        <w:t>be measured by first training it on what children hear and then having the model reproduce what children say from the chunks that it learned.</w:t>
      </w:r>
    </w:p>
    <w:p w14:paraId="074CBD50" w14:textId="77777777" w:rsidR="002233BA" w:rsidRDefault="00D3309C">
      <w:pPr>
        <w:pStyle w:val="BodyText"/>
      </w:pPr>
      <w:r>
        <w:t xml:space="preserve">We chose to build on the CBL model because it has successfully accounted for production data in multiple corpora, including </w:t>
      </w:r>
      <w:r w:rsidRPr="00D3309C">
        <w:rPr>
          <w:b/>
          <w:color w:val="E36C0A" w:themeColor="accent6" w:themeShade="BF"/>
        </w:rPr>
        <w:t>child language</w:t>
      </w:r>
      <w:r>
        <w:t xml:space="preserve"> datasets. For example: (a) it parsed text better than a shallow parser in three different languages (English, German and French) when using individual words rather than word classes, (b) it was able to recreate up to 60% of child utterance productions in 13 different languages, and (c) it closely replicated data from an artificial grammar learning study (McCauley &amp; Christiansen, 2011; Saffran, 2002). The model has also been able to replicate experimental data on children’s multi-word utterance repetitions (Bannard &amp; Matthews, 2008), over-regularization of irregular plural nouns (Arnon &amp; Clark, 2011), and L2-learner speech (see also McCauley &amp; Christiansen, 2014b, 2017). In sum, the CBL model appears to robustly predict the word-chunk patterns in children’s speech when given information about what they hear in their input. </w:t>
      </w:r>
      <w:r w:rsidRPr="00D3309C">
        <w:rPr>
          <w:b/>
          <w:color w:val="E36C0A" w:themeColor="accent6" w:themeShade="BF"/>
        </w:rPr>
        <w:t>We extend this work by testing how the model performs with longitudinal data; it is not yet known how well it functions as a predictor of what children can say as they become more linguistically sophisticated.</w:t>
      </w:r>
    </w:p>
    <w:p w14:paraId="26075558" w14:textId="77777777" w:rsidR="002233BA" w:rsidRDefault="00D3309C">
      <w:pPr>
        <w:pStyle w:val="Heading2"/>
      </w:pPr>
      <w:bookmarkStart w:id="3" w:name="testing-for-change-with-age"/>
      <w:bookmarkEnd w:id="3"/>
      <w:r>
        <w:t>Testing for change with age</w:t>
      </w:r>
    </w:p>
    <w:p w14:paraId="0261DC0D" w14:textId="77777777" w:rsidR="002233BA" w:rsidRDefault="00D3309C">
      <w:pPr>
        <w:pStyle w:val="FirstParagraph"/>
      </w:pPr>
      <w:r>
        <w:t>Following McCauley and colleagues (2011, 2014a, 2019) 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14:paraId="7F439258" w14:textId="77777777" w:rsidR="002233BA" w:rsidRDefault="00D3309C">
      <w:pPr>
        <w:pStyle w:val="Compact"/>
        <w:numPr>
          <w:ilvl w:val="0"/>
          <w:numId w:val="14"/>
        </w:numPr>
      </w:pPr>
      <w:r>
        <w:lastRenderedPageBreak/>
        <w:t>“Uncorrected”: The binary (success/fail) reconstruction score originally used by McCauley and colleagues (2011, 2014a, 2019).</w:t>
      </w:r>
    </w:p>
    <w:p w14:paraId="5E523FF1" w14:textId="77777777" w:rsidR="002233BA" w:rsidRDefault="00D3309C">
      <w:pPr>
        <w:pStyle w:val="Compact"/>
        <w:numPr>
          <w:ilvl w:val="0"/>
          <w:numId w:val="14"/>
        </w:numPr>
      </w:pPr>
      <w:r>
        <w:t xml:space="preserve">“Corrected”: A length-and-repetition-controlled reconstruction score that accounts for the fact that longer utterances have more opportunities for error reconstruction, and for the fact that some child utterances contain repetitions of </w:t>
      </w:r>
      <w:r w:rsidRPr="00D3309C">
        <w:rPr>
          <w:b/>
          <w:color w:val="E36C0A" w:themeColor="accent6" w:themeShade="BF"/>
        </w:rPr>
        <w:t>chunks</w:t>
      </w:r>
      <w:r>
        <w:t>, making multiple reconstructions match the original utterance.</w:t>
      </w:r>
    </w:p>
    <w:p w14:paraId="146BE8C7" w14:textId="5BF2B150" w:rsidR="002233BA" w:rsidRDefault="00D3309C">
      <w:pPr>
        <w:pStyle w:val="FirstParagraph"/>
      </w:pPr>
      <w:r w:rsidRPr="00D3309C">
        <w:rPr>
          <w:b/>
          <w:color w:val="E36C0A" w:themeColor="accent6" w:themeShade="BF"/>
        </w:rPr>
        <w:t>If BTP is an age-invariant mechanism, it should apply equally well across age. However, because children’s utterances get longer as they get older, we would expect age invariance to only hold when we correct for utterance length.</w:t>
      </w:r>
      <w:r>
        <w:t xml:space="preserve"> We therefore </w:t>
      </w:r>
      <w:r w:rsidR="0034531B" w:rsidRPr="00E90036">
        <w:rPr>
          <w:b/>
          <w:color w:val="E36C0A" w:themeColor="accent6" w:themeShade="BF"/>
        </w:rPr>
        <w:t>test</w:t>
      </w:r>
      <w:r w:rsidR="0034531B">
        <w:t xml:space="preserve"> </w:t>
      </w:r>
      <w:r>
        <w:t xml:space="preserve">for age invariance both with the original binary (“uncorrected”) reconstruction score and a new (“corrected”) score we </w:t>
      </w:r>
      <w:r w:rsidRPr="00E90036">
        <w:rPr>
          <w:b/>
          <w:color w:val="E36C0A" w:themeColor="accent6" w:themeShade="BF"/>
        </w:rPr>
        <w:t>propose</w:t>
      </w:r>
      <w:r>
        <w:t xml:space="preserv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use of the mechanism, in fact, changes with age (Bannard et al., 2009; Tomasello, 2005; Yang, 2016).</w:t>
      </w:r>
    </w:p>
    <w:p w14:paraId="0ACDE72C" w14:textId="77777777" w:rsidR="002233BA" w:rsidRDefault="00D3309C">
      <w:pPr>
        <w:pStyle w:val="Heading2"/>
      </w:pPr>
      <w:bookmarkStart w:id="4" w:name="predictions"/>
      <w:bookmarkEnd w:id="4"/>
      <w:r>
        <w:t>Predictions</w:t>
      </w:r>
    </w:p>
    <w:p w14:paraId="182A4466" w14:textId="36C5ECDB" w:rsidR="002233BA" w:rsidRDefault="00D3309C">
      <w:pPr>
        <w:pStyle w:val="FirstParagraph"/>
      </w:pPr>
      <w:r w:rsidRPr="00D3309C">
        <w:rPr>
          <w:b/>
          <w:color w:val="E36C0A" w:themeColor="accent6" w:themeShade="BF"/>
        </w:rPr>
        <w:t>With these</w:t>
      </w:r>
      <w:r>
        <w:t xml:space="preserve"> previous findings as a starting point, we investigated whether the CBL could account for child speech production with equal precision over the first four years of life. </w:t>
      </w:r>
      <w:r w:rsidRPr="00D3309C">
        <w:rPr>
          <w:b/>
          <w:color w:val="E36C0A" w:themeColor="accent6" w:themeShade="BF"/>
        </w:rPr>
        <w:t xml:space="preserve">Taking for granted that children </w:t>
      </w:r>
      <w:r w:rsidRPr="00D3309C">
        <w:rPr>
          <w:b/>
          <w:i/>
          <w:color w:val="E36C0A" w:themeColor="accent6" w:themeShade="BF"/>
        </w:rPr>
        <w:t>eventually</w:t>
      </w:r>
      <w:r w:rsidRPr="00D3309C">
        <w:rPr>
          <w:b/>
          <w:color w:val="E36C0A" w:themeColor="accent6" w:themeShade="BF"/>
        </w:rPr>
        <w:t xml:space="preserve"> develop abstract representations (</w:t>
      </w:r>
      <w:r w:rsidR="0034531B">
        <w:rPr>
          <w:b/>
          <w:color w:val="E36C0A" w:themeColor="accent6" w:themeShade="BF"/>
        </w:rPr>
        <w:t xml:space="preserve">e.g., as in </w:t>
      </w:r>
      <w:proofErr w:type="spellStart"/>
      <w:r w:rsidRPr="00D3309C">
        <w:rPr>
          <w:b/>
          <w:color w:val="E36C0A" w:themeColor="accent6" w:themeShade="BF"/>
        </w:rPr>
        <w:t>Tomasello</w:t>
      </w:r>
      <w:proofErr w:type="spellEnd"/>
      <w:r w:rsidRPr="00D3309C">
        <w:rPr>
          <w:b/>
          <w:color w:val="E36C0A" w:themeColor="accent6" w:themeShade="BF"/>
        </w:rPr>
        <w:t>, 2008; Yang, 2016), w</w:t>
      </w:r>
      <w:r>
        <w:t>e predicted that:</w:t>
      </w:r>
    </w:p>
    <w:p w14:paraId="288EC67C" w14:textId="77777777" w:rsidR="002233BA" w:rsidRDefault="00D3309C">
      <w:pPr>
        <w:pStyle w:val="Compact"/>
        <w:numPr>
          <w:ilvl w:val="0"/>
          <w:numId w:val="15"/>
        </w:numPr>
      </w:pPr>
      <w:r>
        <w:t xml:space="preserve">The CBL would less accurately generate children’s speech productions as they grew older; given the assumption that children gradually learn to abstract over the specific “chunks” </w:t>
      </w:r>
      <w:r>
        <w:lastRenderedPageBreak/>
        <w:t>they encounter (Bannard et al., 2009; Tomasello, 2005; Yang, 2016) and, therefore, their speech should less often directly mirror their linguistic input at later ages. This finding would indicate that the immediate influence of children’s language input statistics on their speech production decreases across development.</w:t>
      </w:r>
    </w:p>
    <w:p w14:paraId="08615D30" w14:textId="77777777" w:rsidR="002233BA" w:rsidRDefault="00D3309C">
      <w:pPr>
        <w:pStyle w:val="Compact"/>
        <w:numPr>
          <w:ilvl w:val="0"/>
          <w:numId w:val="15"/>
        </w:numPr>
      </w:pPr>
      <w:r>
        <w:t>Children will be more likely to use words that are not documented in the caregiver speech as they get older. These words could originate from other sources, such as peer speech or non-recorded caregiver speech (Hoff, 2010; Hoff-Ginsberg &amp; Krueger, 1991; Mannle, Barton, &amp; Tomasello, 1992; B. C. Roy, Frank, &amp; Roy, 2009).</w:t>
      </w:r>
    </w:p>
    <w:p w14:paraId="1A40C19F" w14:textId="77777777" w:rsidR="002233BA" w:rsidRDefault="00D3309C">
      <w:pPr>
        <w:pStyle w:val="Compact"/>
        <w:numPr>
          <w:ilvl w:val="0"/>
          <w:numId w:val="15"/>
        </w:numPr>
      </w:pPr>
      <w: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14:paraId="4150B9AB" w14:textId="77777777" w:rsidR="002233BA" w:rsidRDefault="00D3309C">
      <w:pPr>
        <w:pStyle w:val="FirstParagraph"/>
      </w:pPr>
      <w:r>
        <w:t>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14:paraId="50EFA4D8" w14:textId="77777777" w:rsidR="002233BA" w:rsidRDefault="00D3309C">
      <w:pPr>
        <w:pStyle w:val="Heading1"/>
      </w:pPr>
      <w:bookmarkStart w:id="5" w:name="methods"/>
      <w:bookmarkEnd w:id="5"/>
      <w:r>
        <w:lastRenderedPageBreak/>
        <w:t>Methods</w:t>
      </w:r>
    </w:p>
    <w:p w14:paraId="1493D680" w14:textId="77777777" w:rsidR="002233BA" w:rsidRDefault="00D3309C">
      <w:pPr>
        <w:pStyle w:val="Heading2"/>
      </w:pPr>
      <w:bookmarkStart w:id="6" w:name="model"/>
      <w:bookmarkEnd w:id="6"/>
      <w:r>
        <w:t>Model</w:t>
      </w:r>
    </w:p>
    <w:p w14:paraId="0698B2C9" w14:textId="77777777" w:rsidR="002233BA" w:rsidRDefault="00D3309C">
      <w:pPr>
        <w:pStyle w:val="FirstParagraph"/>
      </w:pPr>
      <w:r>
        <w:t>The CBL model (McCauley &amp; Christiansen, 2011) is an incremental, online computational model of language acquisition</w:t>
      </w:r>
      <w:proofErr w:type="gramStart"/>
      <w:r>
        <w:t>, that explores the possibility that infants and children parse their input into (multi-word) chunks during the process of acquiring language</w:t>
      </w:r>
      <w:proofErr w:type="gramEnd"/>
      <w:r>
        <w:t>.</w:t>
      </w:r>
    </w:p>
    <w:p w14:paraId="2B0F8B08" w14:textId="77777777" w:rsidR="002233BA" w:rsidRDefault="00D3309C">
      <w:pPr>
        <w:pStyle w:val="BodyText"/>
      </w:pPr>
      <w:r>
        <w:t xml:space="preserve">The model takes transcribed speech as input and divides the transcribed utterances into multi-word chunks. Each utterance begins with a start cue (denoted “#”).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w:t>
      </w:r>
      <w:r w:rsidRPr="00D3309C">
        <w:rPr>
          <w:b/>
          <w:color w:val="E36C0A" w:themeColor="accent6" w:themeShade="BF"/>
        </w:rPr>
        <w:t>The model tracks and stores:</w:t>
      </w:r>
      <w:r>
        <w:t xml:space="preserve"> the discovered chunks, the BTPs between words, and the BTPs between discovered chunks. For example, the model might parse the utterances “I see the </w:t>
      </w:r>
      <w:r w:rsidRPr="00E90036">
        <w:rPr>
          <w:b/>
          <w:color w:val="E36C0A" w:themeColor="accent6" w:themeShade="BF"/>
        </w:rPr>
        <w:t>puppy</w:t>
      </w:r>
      <w:r>
        <w:t xml:space="preserve">” and “did you look at the </w:t>
      </w:r>
      <w:r w:rsidRPr="00E90036">
        <w:rPr>
          <w:b/>
          <w:color w:val="E36C0A" w:themeColor="accent6" w:themeShade="BF"/>
        </w:rPr>
        <w:t>puppy</w:t>
      </w:r>
      <w:r>
        <w:t xml:space="preserve">?” into five different chunks, namely “I”, “see”, “the </w:t>
      </w:r>
      <w:r w:rsidRPr="00E90036">
        <w:rPr>
          <w:b/>
          <w:color w:val="E36C0A" w:themeColor="accent6" w:themeShade="BF"/>
        </w:rPr>
        <w:t>puppy</w:t>
      </w:r>
      <w:r>
        <w:t>”, “did you”, and “look at” based on the BTPs between these words compared to the average BTP found in the corpus so far.</w:t>
      </w:r>
    </w:p>
    <w:p w14:paraId="0E558CB9" w14:textId="77777777" w:rsidR="002233BA" w:rsidRDefault="00D3309C">
      <w:pPr>
        <w:pStyle w:val="Heading2"/>
      </w:pPr>
      <w:bookmarkStart w:id="7" w:name="child-utterance-reconstruction-task"/>
      <w:bookmarkEnd w:id="7"/>
      <w:r>
        <w:t>Child utterance reconstruction task</w:t>
      </w:r>
    </w:p>
    <w:p w14:paraId="03044E62" w14:textId="53B2B13B" w:rsidR="002233BA" w:rsidRDefault="00D3309C">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 McCauley and Christiansen (2011),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w:t>
      </w:r>
      <w:r>
        <w:lastRenderedPageBreak/>
        <w:t xml:space="preserve">point. This reconstruction </w:t>
      </w:r>
      <w:r w:rsidRPr="00D3309C">
        <w:rPr>
          <w:b/>
          <w:color w:val="E36C0A" w:themeColor="accent6" w:themeShade="BF"/>
        </w:rPr>
        <w:t>process, which is slightly different from McCauley and Christiansen’s (2011) process,</w:t>
      </w:r>
      <w:r>
        <w:t xml:space="preserve"> is done in two steps (see </w:t>
      </w:r>
      <w:hyperlink w:anchor="fig2">
        <w:r>
          <w:rPr>
            <w:rStyle w:val="Hyperlink"/>
          </w:rPr>
          <w:t>Figure 2</w:t>
        </w:r>
      </w:hyperlink>
      <w:r>
        <w:t xml:space="preserve">). First, a child utterance is converted into an unordered bag-of-chunks containing </w:t>
      </w:r>
      <w:r w:rsidRPr="00D3309C">
        <w:rPr>
          <w:b/>
          <w:color w:val="E36C0A" w:themeColor="accent6" w:themeShade="BF"/>
        </w:rPr>
        <w:t>the set of largest possible</w:t>
      </w:r>
      <w:r>
        <w:t xml:space="preserve"> chunks </w:t>
      </w:r>
      <w:r w:rsidRPr="00D3309C">
        <w:rPr>
          <w:b/>
          <w:color w:val="E36C0A" w:themeColor="accent6" w:themeShade="BF"/>
        </w:rPr>
        <w:t>that had already been seen</w:t>
      </w:r>
      <w:r>
        <w:t xml:space="preserve"> in the adults’ speech, in line with the bag-of-words approach proposed in Chang, Lieven, and Tomasello (2008). Whenever the model encounters a word in the child utterance that is not present in the adult-based chunk inventory, it stops processing that utterance.</w:t>
      </w:r>
      <w:r>
        <w:rPr>
          <w:rStyle w:val="FootnoteReference"/>
        </w:rPr>
        <w:footnoteReference w:id="1"/>
      </w:r>
      <w:r>
        <w:t xml:space="preserve"> For instance, in the toy example in </w:t>
      </w:r>
      <w:hyperlink w:anchor="fig2">
        <w:r>
          <w:rPr>
            <w:rStyle w:val="Hyperlink"/>
          </w:rPr>
          <w:t>Figure 2</w:t>
        </w:r>
      </w:hyperlink>
      <w:r>
        <w:t xml:space="preserve">, the child utterance “look at the </w:t>
      </w:r>
      <w:r w:rsidRPr="00E90036">
        <w:rPr>
          <w:b/>
          <w:color w:val="E36C0A" w:themeColor="accent6" w:themeShade="BF"/>
        </w:rPr>
        <w:t>puppy</w:t>
      </w:r>
      <w:r>
        <w:t xml:space="preserve">” would be </w:t>
      </w:r>
      <w:r w:rsidRPr="00D3309C">
        <w:rPr>
          <w:b/>
          <w:color w:val="E36C0A" w:themeColor="accent6" w:themeShade="BF"/>
        </w:rPr>
        <w:t>broken down into a</w:t>
      </w:r>
      <w:r>
        <w:t xml:space="preserve"> set of </w:t>
      </w:r>
      <w:r w:rsidRPr="00D3309C">
        <w:rPr>
          <w:b/>
          <w:color w:val="E36C0A" w:themeColor="accent6" w:themeShade="BF"/>
        </w:rPr>
        <w:t>known</w:t>
      </w:r>
      <w:r>
        <w:t xml:space="preserve"> chunks which were discovered in the adults’ speech </w:t>
      </w:r>
      <w:r w:rsidRPr="00D3309C">
        <w:rPr>
          <w:b/>
          <w:color w:val="E36C0A" w:themeColor="accent6" w:themeShade="BF"/>
        </w:rPr>
        <w:t>(e.g., “look at” and “the puppy”, as in the step 2 speech bubble). I</w:t>
      </w:r>
      <w:r>
        <w:t xml:space="preserve">f the utterance were “look at the </w:t>
      </w:r>
      <w:r w:rsidR="00704A0E">
        <w:rPr>
          <w:b/>
          <w:color w:val="E36C0A" w:themeColor="accent6" w:themeShade="BF"/>
        </w:rPr>
        <w:t>poodle</w:t>
      </w:r>
      <w:r>
        <w:t xml:space="preserve">”, and the model had </w:t>
      </w:r>
      <w:r w:rsidRPr="00D3309C">
        <w:rPr>
          <w:b/>
          <w:color w:val="E36C0A" w:themeColor="accent6" w:themeShade="BF"/>
        </w:rPr>
        <w:t>not already added a</w:t>
      </w:r>
      <w:r>
        <w:t xml:space="preserve"> chunk for the word “</w:t>
      </w:r>
      <w:r w:rsidR="00704A0E" w:rsidRPr="00E90036">
        <w:rPr>
          <w:b/>
          <w:color w:val="E36C0A" w:themeColor="accent6" w:themeShade="BF"/>
        </w:rPr>
        <w:t>poodle</w:t>
      </w:r>
      <w:r w:rsidRPr="00D3309C">
        <w:rPr>
          <w:color w:val="E36C0A" w:themeColor="accent6" w:themeShade="BF"/>
        </w:rPr>
        <w:t xml:space="preserve">” </w:t>
      </w:r>
      <w:r w:rsidRPr="00D3309C">
        <w:rPr>
          <w:b/>
          <w:color w:val="E36C0A" w:themeColor="accent6" w:themeShade="BF"/>
        </w:rPr>
        <w:t>during training, then the word is unknown to the model and the utterance cannot be reconstructed; therefore the utterance would be rejected from further processing.</w:t>
      </w:r>
      <w:r w:rsidRPr="00D3309C">
        <w:rPr>
          <w:color w:val="E36C0A" w:themeColor="accent6" w:themeShade="BF"/>
        </w:rPr>
        <w:t xml:space="preserve"> </w:t>
      </w:r>
      <w:r w:rsidRPr="00D3309C">
        <w:rPr>
          <w:b/>
          <w:color w:val="E36C0A" w:themeColor="accent6" w:themeShade="BF"/>
        </w:rPr>
        <w:t xml:space="preserve">However, in the case that the utterance </w:t>
      </w:r>
      <w:r w:rsidRPr="00D3309C">
        <w:rPr>
          <w:b/>
          <w:i/>
          <w:color w:val="E36C0A" w:themeColor="accent6" w:themeShade="BF"/>
        </w:rPr>
        <w:t>can</w:t>
      </w:r>
      <w:r w:rsidRPr="00D3309C">
        <w:rPr>
          <w:b/>
          <w:color w:val="E36C0A" w:themeColor="accent6" w:themeShade="BF"/>
        </w:rPr>
        <w:t xml:space="preserve"> be broken down into known chunks, the model then</w:t>
      </w:r>
      <w:r>
        <w:t xml:space="preserve"> tries to reconstruct </w:t>
      </w:r>
      <w:r w:rsidRPr="00D3309C">
        <w:rPr>
          <w:b/>
          <w:color w:val="E36C0A" w:themeColor="accent6" w:themeShade="BF"/>
        </w:rPr>
        <w:t>the utterance by shuffling the chunks detected and reordering them based on their known transitional probailities:</w:t>
      </w:r>
      <w:r>
        <w:t xml:space="preserve"> the model begins with the utterance start cue and then follows that </w:t>
      </w:r>
      <w:r w:rsidR="00BE661D" w:rsidRPr="00E90036">
        <w:rPr>
          <w:b/>
          <w:color w:val="E36C0A" w:themeColor="accent6" w:themeShade="BF"/>
        </w:rPr>
        <w:t>start</w:t>
      </w:r>
      <w:r w:rsidR="00BE661D">
        <w:t xml:space="preserve"> </w:t>
      </w:r>
      <w:r>
        <w:t xml:space="preserve">cue </w:t>
      </w:r>
      <w:r w:rsidRPr="00D3309C">
        <w:rPr>
          <w:b/>
          <w:color w:val="E36C0A" w:themeColor="accent6" w:themeShade="BF"/>
        </w:rPr>
        <w:t xml:space="preserve">with the chunk that has the highest transitional probability following the </w:t>
      </w:r>
      <w:r w:rsidR="00BE661D">
        <w:rPr>
          <w:b/>
          <w:color w:val="E36C0A" w:themeColor="accent6" w:themeShade="BF"/>
        </w:rPr>
        <w:t>it</w:t>
      </w:r>
      <w:r w:rsidRPr="00D3309C">
        <w:rPr>
          <w:b/>
          <w:color w:val="E36C0A" w:themeColor="accent6" w:themeShade="BF"/>
        </w:rPr>
        <w:t xml:space="preserve">, </w:t>
      </w:r>
      <w:r w:rsidR="00BE661D">
        <w:rPr>
          <w:b/>
          <w:color w:val="E36C0A" w:themeColor="accent6" w:themeShade="BF"/>
        </w:rPr>
        <w:t xml:space="preserve">then adds the next </w:t>
      </w:r>
      <w:r w:rsidRPr="00D3309C">
        <w:rPr>
          <w:b/>
          <w:color w:val="E36C0A" w:themeColor="accent6" w:themeShade="BF"/>
        </w:rPr>
        <w:t>remaining chunk that has the highest transitional probability following the previous chunk, and again and again, until the set of chunks for that utterance is exhausted</w:t>
      </w:r>
      <w:r>
        <w:t xml:space="preserve">. So, the set of chunks “look at” and “the </w:t>
      </w:r>
      <w:r w:rsidRPr="00E90036">
        <w:rPr>
          <w:b/>
          <w:color w:val="E36C0A" w:themeColor="accent6" w:themeShade="BF"/>
        </w:rPr>
        <w:t>puppy</w:t>
      </w:r>
      <w:r>
        <w:t xml:space="preserve">” would be ordered depending on which chunk had the highest BTP with respect to the utterance start cue (“look at”), followed by the chunk with the highest BTP with respect to “look at” (“the </w:t>
      </w:r>
      <w:r w:rsidRPr="00E90036">
        <w:rPr>
          <w:b/>
          <w:color w:val="E36C0A" w:themeColor="accent6" w:themeShade="BF"/>
        </w:rPr>
        <w:t>puppy</w:t>
      </w:r>
      <w:r>
        <w:t>”).</w:t>
      </w:r>
    </w:p>
    <w:p w14:paraId="573FA96B" w14:textId="77777777" w:rsidR="002233BA" w:rsidRDefault="00D3309C" w:rsidP="00D3309C">
      <w:r>
        <w:rPr>
          <w:noProof/>
        </w:rPr>
        <w:lastRenderedPageBreak/>
        <w:drawing>
          <wp:inline distT="0" distB="0" distL="0" distR="0" wp14:anchorId="6F8E4701" wp14:editId="4046E846">
            <wp:extent cx="5942156" cy="2224179"/>
            <wp:effectExtent l="0" t="0" r="1905" b="0"/>
            <wp:docPr id="2" name="Picture" descr="Figure 2: 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Picture" descr="images/reconstruction_task.png"/>
                    <pic:cNvPicPr>
                      <a:picLocks noChangeAspect="1" noChangeArrowheads="1"/>
                    </pic:cNvPicPr>
                  </pic:nvPicPr>
                  <pic:blipFill>
                    <a:blip r:embed="rId9"/>
                    <a:stretch>
                      <a:fillRect/>
                    </a:stretch>
                  </pic:blipFill>
                  <pic:spPr bwMode="auto">
                    <a:xfrm>
                      <a:off x="0" y="0"/>
                      <a:ext cx="5944456" cy="2225040"/>
                    </a:xfrm>
                    <a:prstGeom prst="rect">
                      <a:avLst/>
                    </a:prstGeom>
                    <a:noFill/>
                    <a:ln w="9525">
                      <a:noFill/>
                      <a:headEnd/>
                      <a:tailEnd/>
                    </a:ln>
                  </pic:spPr>
                </pic:pic>
              </a:graphicData>
            </a:graphic>
          </wp:inline>
        </w:drawing>
      </w:r>
    </w:p>
    <w:p w14:paraId="405340F8" w14:textId="77777777" w:rsidR="002233BA" w:rsidRDefault="00D3309C">
      <w:pPr>
        <w:pStyle w:val="ImageCaption"/>
      </w:pPr>
      <w:r>
        <w:t xml:space="preserve">Figure 2: </w:t>
      </w:r>
      <w:r w:rsidRPr="00E90036">
        <w:rPr>
          <w:b/>
          <w:color w:val="E36C0A" w:themeColor="accent6" w:themeShade="BF"/>
        </w:rPr>
        <w:t>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w:t>
      </w:r>
    </w:p>
    <w:p w14:paraId="54F0456E" w14:textId="77777777" w:rsidR="002233BA" w:rsidRDefault="00D3309C">
      <w:pPr>
        <w:pStyle w:val="Heading2"/>
      </w:pPr>
      <w:bookmarkStart w:id="8" w:name="materials-and-procedure"/>
      <w:bookmarkEnd w:id="8"/>
      <w:r>
        <w:t>Materials and Procedure</w:t>
      </w:r>
    </w:p>
    <w:p w14:paraId="20A476E9" w14:textId="77777777" w:rsidR="002233BA" w:rsidRDefault="00D3309C">
      <w:pPr>
        <w:pStyle w:val="FirstParagraph"/>
      </w:pPr>
      <w:r>
        <w:t>As input to the model we used transcripts of 1–2-hour recordings of at-home interaction between six North American children and their caregivers who were recorded approximately every two weeks between ages 1;0 and 4;0 (the Providence corpus; Demuth, Culbertson, and Alter (2006)). We pre-processed the transcripts, which were formatted using CHAT conventions (MacWhinney, 2000), such that the input to the model only contained plain text orthographic transcriptions of what was said.</w:t>
      </w:r>
      <w:r>
        <w:rPr>
          <w:rStyle w:val="FootnoteReference"/>
        </w:rPr>
        <w:footnoteReference w:id="2"/>
      </w:r>
      <w:r>
        <w:t xml:space="preserve"> We split the transcripts into two separate files, one with all the </w:t>
      </w:r>
      <w:r>
        <w:lastRenderedPageBreak/>
        <w:t>caregivers’ utterances and one with all the child’s utterances. Our pre-processing also added a “#” prefix to the start of each utterance.</w:t>
      </w:r>
    </w:p>
    <w:p w14:paraId="60729C56" w14:textId="77777777" w:rsidR="002233BA" w:rsidRDefault="00D3309C">
      <w:pPr>
        <w:pStyle w:val="BodyText"/>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rPr>
        <w:t>recent</w:t>
      </w:r>
      <w:r>
        <w:t xml:space="preserve"> linguistic input so that, when it tries to reconstruct children’s utterances, the result is a test of how closely their current speech environment can account for what they say. </w:t>
      </w:r>
      <w:r w:rsidRPr="00D3309C">
        <w:rPr>
          <w:b/>
          <w:color w:val="E36C0A" w:themeColor="accent6" w:themeShade="BF"/>
        </w:rPr>
        <w:t xml:space="preserve">We sample </w:t>
      </w:r>
      <w:r w:rsidRPr="00D3309C">
        <w:rPr>
          <w:b/>
          <w:i/>
          <w:color w:val="E36C0A" w:themeColor="accent6" w:themeShade="BF"/>
        </w:rPr>
        <w:t>around</w:t>
      </w:r>
      <w:r w:rsidRPr="00D3309C">
        <w:rPr>
          <w:b/>
          <w:color w:val="E36C0A" w:themeColor="accent6" w:themeShade="BF"/>
        </w:rPr>
        <w:t xml:space="preserve"> target age points and not </w:t>
      </w:r>
      <w:r w:rsidRPr="00D3309C">
        <w:rPr>
          <w:b/>
          <w:i/>
          <w:color w:val="E36C0A" w:themeColor="accent6" w:themeShade="BF"/>
        </w:rPr>
        <w:t>up-until</w:t>
      </w:r>
      <w:r w:rsidRPr="00D3309C">
        <w:rPr>
          <w:b/>
          <w:color w:val="E36C0A" w:themeColor="accent6" w:themeShade="BF"/>
        </w:rP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14:paraId="27E48B53" w14:textId="15100D74" w:rsidR="002233BA" w:rsidRDefault="00D3309C">
      <w:pPr>
        <w:pStyle w:val="BodyText"/>
      </w:pPr>
      <w:r>
        <w:t xml:space="preserve">In contrast, the cumulative sampling method focuses the model’s training on all previously heard linguistic input so that, when it tries to reconstruct children’s utterances, the result is a test of how closely their current </w:t>
      </w:r>
      <w:r w:rsidR="00E90036">
        <w:t xml:space="preserve">and </w:t>
      </w:r>
      <w:r>
        <w:t xml:space="preserve">previous speech environments can account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t>
      </w:r>
      <w:r>
        <w:lastRenderedPageBreak/>
        <w:t>with child age. As a consequence, the cumulative sample always contained more caregiver utterances than the local sample, except at age 1;0, the first sampled age point.</w:t>
      </w:r>
    </w:p>
    <w:p w14:paraId="05C1C134" w14:textId="77777777" w:rsidR="002233BA" w:rsidRDefault="00D3309C">
      <w:pPr>
        <w:pStyle w:val="BodyText"/>
      </w:pPr>
      <w: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14:paraId="751D9764" w14:textId="77777777" w:rsidR="002233BA" w:rsidRDefault="00D3309C">
      <w:pPr>
        <w:pStyle w:val="Heading2"/>
      </w:pPr>
      <w:bookmarkStart w:id="9" w:name="analysis"/>
      <w:bookmarkEnd w:id="9"/>
      <w:r>
        <w:t>Analysis</w:t>
      </w:r>
    </w:p>
    <w:p w14:paraId="0B45DDAE" w14:textId="77777777" w:rsidR="002233BA" w:rsidRDefault="00D3309C">
      <w:pPr>
        <w:pStyle w:val="FirstParagraph"/>
      </w:pPr>
      <w:r>
        <w:t xml:space="preserve">We modeled two primary scores related to utterance reconstruction: the uncorrected (binary: success/fail) reconstruction score used by McCauley and colleagues (2011, 2014a, 2019) and the corrected reconstruction score we introduce in the current paper. The uncorrected reconstruction score (1: success, 0: fail) was computed for all child utterances that could be decomposed into previously seen chunks (see steps 4 and 5 in </w:t>
      </w:r>
      <w:hyperlink w:anchor="fig2">
        <w:r>
          <w:rPr>
            <w:rStyle w:val="Hyperlink"/>
          </w:rPr>
          <w:t>Figure 2</w:t>
        </w:r>
      </w:hyperlink>
      <w:r>
        <w:t xml:space="preserve">). The corrected reconstruction score (defined below) was computed for the same set of utterances. We additionally included a third analysis: the likelihood that </w:t>
      </w:r>
      <w:r w:rsidRPr="00D3309C">
        <w:rPr>
          <w:b/>
          <w:color w:val="E36C0A" w:themeColor="accent6" w:themeShade="BF"/>
        </w:rPr>
        <w:t>a word encountered during the reconstruction task was not seen during training; utterances with unseen words</w:t>
      </w:r>
      <w:r>
        <w:t xml:space="preserve">, by our version of the CBL, cannot be reconstructed (see step 3 in Figure </w:t>
      </w:r>
      <w:hyperlink w:anchor="fig2">
        <w:r>
          <w:rPr>
            <w:rStyle w:val="Hyperlink"/>
          </w:rPr>
          <w:t>Figure 2</w:t>
        </w:r>
      </w:hyperlink>
      <w:r>
        <w:t>).</w:t>
      </w:r>
    </w:p>
    <w:p w14:paraId="1256038D" w14:textId="4F3AA1BA" w:rsidR="002233BA" w:rsidRDefault="00D3309C">
      <w:pPr>
        <w:pStyle w:val="BodyText"/>
      </w:pPr>
      <w:r>
        <w:t xml:space="preserve">We used mixed-effects regression to analyze the effect of child age on both of the reconstruction scores and also whether </w:t>
      </w:r>
      <w:r w:rsidRPr="00D3309C">
        <w:rPr>
          <w:b/>
          <w:color w:val="E36C0A" w:themeColor="accent6" w:themeShade="BF"/>
        </w:rPr>
        <w:t xml:space="preserve">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w:t>
      </w:r>
      <w:r w:rsidRPr="00D3309C">
        <w:rPr>
          <w:b/>
          <w:color w:val="E36C0A" w:themeColor="accent6" w:themeShade="BF"/>
        </w:rPr>
        <w:lastRenderedPageBreak/>
        <w:t>additional advantage of being able to test whether the CBL performance significantly exceeded the baseline chance of correct reconstruction. We tested this difference at the average age in our longitudinal dataset (2</w:t>
      </w:r>
      <w:proofErr w:type="gramStart"/>
      <w:r w:rsidRPr="00D3309C">
        <w:rPr>
          <w:b/>
          <w:color w:val="E36C0A" w:themeColor="accent6" w:themeShade="BF"/>
        </w:rPr>
        <w:t>;6</w:t>
      </w:r>
      <w:proofErr w:type="gramEnd"/>
      <w:r w:rsidRPr="00D3309C">
        <w:rPr>
          <w:b/>
          <w:color w:val="E36C0A" w:themeColor="accent6" w:themeShade="BF"/>
        </w:rPr>
        <w:t xml:space="preserve">) by centering age on zero in the statistical model (ages 1;0–4;0 are re-coded as -1.5–1.5) such that the default </w:t>
      </w:r>
      <w:r w:rsidR="00BE661D">
        <w:rPr>
          <w:b/>
          <w:color w:val="E36C0A" w:themeColor="accent6" w:themeShade="BF"/>
        </w:rPr>
        <w:t xml:space="preserve">model output </w:t>
      </w:r>
      <w:r w:rsidRPr="00D3309C">
        <w:rPr>
          <w:b/>
          <w:color w:val="E36C0A" w:themeColor="accent6" w:themeShade="BF"/>
        </w:rPr>
        <w:t>would reflect the estimated difference from chance at the middle point of our age range.</w:t>
      </w:r>
    </w:p>
    <w:p w14:paraId="08D2F990" w14:textId="77777777" w:rsidR="002233BA" w:rsidRDefault="00D3309C">
      <w:pPr>
        <w:pStyle w:val="BodyText"/>
      </w:pPr>
      <w:r>
        <w:t xml:space="preserve">All analyses were conducted using the </w:t>
      </w:r>
      <w:r>
        <w:rPr>
          <w:rStyle w:val="VerbatimChar"/>
        </w:rPr>
        <w:t>lme4</w:t>
      </w:r>
      <w:r>
        <w:t xml:space="preserve"> package (Bates, Mächler, Bolker, &amp; Walker, 2015) and all figures were generated with the </w:t>
      </w:r>
      <w:r>
        <w:rPr>
          <w:rStyle w:val="VerbatimChar"/>
        </w:rPr>
        <w:t>ggplot2</w:t>
      </w:r>
      <w:r>
        <w:t xml:space="preserve"> package in </w:t>
      </w:r>
      <w:r>
        <w:rPr>
          <w:rStyle w:val="VerbatimChar"/>
        </w:rPr>
        <w:t>R</w:t>
      </w:r>
      <w:r>
        <w:t xml:space="preserve"> (R Core Team, 2014; Wickham, 2009). All code used to create the model and analyze its output is available at </w:t>
      </w:r>
      <w:hyperlink>
        <w:r>
          <w:rPr>
            <w:rStyle w:val="Hyperlink"/>
          </w:rPr>
          <w:t>https://osf.io/ca8ts/</w:t>
        </w:r>
      </w:hyperlink>
      <w:r>
        <w:t xml:space="preserve">. </w:t>
      </w:r>
      <w:r w:rsidRPr="00D3309C">
        <w:rPr>
          <w:b/>
          <w:color w:val="E36C0A" w:themeColor="accent6" w:themeShade="BF"/>
        </w:rPr>
        <w:t>Full tables of statistical model output are available in the Supplementary Materials.</w:t>
      </w:r>
      <w:r>
        <w:t xml:space="preserve"> Before turning to the main results we briefly describe the corrected reconstruction score and the analysis of previously unseen words in more detail. </w:t>
      </w:r>
    </w:p>
    <w:p w14:paraId="20BCCBC7" w14:textId="77777777" w:rsidR="002233BA" w:rsidRDefault="00D3309C">
      <w:pPr>
        <w:pStyle w:val="Heading2"/>
      </w:pPr>
      <w:bookmarkStart w:id="10" w:name="corrected-reconstruction-accuracy"/>
      <w:bookmarkEnd w:id="10"/>
      <w:r>
        <w:t>Corrected reconstruction accuracy</w:t>
      </w:r>
    </w:p>
    <w:p w14:paraId="05E24931" w14:textId="0E136DCD" w:rsidR="002233BA" w:rsidRDefault="00D3309C">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 “I wanna, I wanna” is decomposed into the two chunks “I wanna” and “I wanna”, it does not matter which of the two “I wanna” chunks is placed first when calculating the reconstruction accuracy of the utterance. Thus, utterances containing duplicate chunks are more likely to be reconstructed by chance alone than utterances with the same number of chunks with no duplicates. </w:t>
      </w:r>
      <w:r w:rsidRPr="00D3309C">
        <w:rPr>
          <w:b/>
          <w:color w:val="E36C0A" w:themeColor="accent6" w:themeShade="BF"/>
        </w:rPr>
        <w:t xml:space="preserve">Note that here </w:t>
      </w:r>
      <w:r w:rsidRPr="00D3309C">
        <w:rPr>
          <w:b/>
          <w:color w:val="E36C0A" w:themeColor="accent6" w:themeShade="BF"/>
        </w:rPr>
        <w:lastRenderedPageBreak/>
        <w:t xml:space="preserve">we </w:t>
      </w:r>
      <w:r w:rsidR="00BE661D">
        <w:rPr>
          <w:b/>
          <w:color w:val="E36C0A" w:themeColor="accent6" w:themeShade="BF"/>
        </w:rPr>
        <w:t xml:space="preserve">are </w:t>
      </w:r>
      <w:r w:rsidRPr="00D3309C">
        <w:rPr>
          <w:b/>
          <w:color w:val="E36C0A" w:themeColor="accent6" w:themeShade="BF"/>
        </w:rPr>
        <w:t xml:space="preserve">detecting duplicate </w:t>
      </w:r>
      <w:r w:rsidRPr="00D3309C">
        <w:rPr>
          <w:b/>
          <w:i/>
          <w:color w:val="E36C0A" w:themeColor="accent6" w:themeShade="BF"/>
        </w:rPr>
        <w:t>chunks</w:t>
      </w:r>
      <w:r w:rsidRPr="00D3309C">
        <w:rPr>
          <w:b/>
          <w:color w:val="E36C0A" w:themeColor="accent6" w:themeShade="BF"/>
        </w:rPr>
        <w:t xml:space="preserve"> in the utterance rather than duplicate </w:t>
      </w:r>
      <w:r w:rsidRPr="00D3309C">
        <w:rPr>
          <w:b/>
          <w:i/>
          <w:color w:val="E36C0A" w:themeColor="accent6" w:themeShade="BF"/>
        </w:rPr>
        <w:t>words</w:t>
      </w:r>
      <w:r w:rsidRPr="00D3309C">
        <w:rPr>
          <w:b/>
          <w:color w:val="E36C0A" w:themeColor="accent6" w:themeShade="BF"/>
        </w:rPr>
        <w:t>. At this post-training stage, the model is only able to parse the utterance into chunks; that is the relevant unit over which duplication may affect reconstruction accuracy.</w:t>
      </w:r>
    </w:p>
    <w:p w14:paraId="551EA39B" w14:textId="2AC64579" w:rsidR="002233BA" w:rsidRDefault="00D3309C">
      <w:pPr>
        <w:pStyle w:val="BodyText"/>
      </w:pPr>
      <w:r>
        <w:t xml:space="preserve">An utterance that is decomposed into </w:t>
      </w:r>
      <m:oMath>
        <m:r>
          <w:rPr>
            <w:rFonts w:ascii="Cambria Math" w:hAnsi="Cambria Math"/>
          </w:rPr>
          <m:t>N</m:t>
        </m:r>
      </m:oMath>
      <w:r>
        <w:t xml:space="preserve"> unique chunks can be reconstructed in </w:t>
      </w:r>
      <m:oMath>
        <m:r>
          <w:rPr>
            <w:rFonts w:ascii="Cambria Math" w:hAnsi="Cambria Math"/>
          </w:rPr>
          <m:t>N!</m:t>
        </m:r>
      </m:oMath>
      <w:r>
        <w:t xml:space="preserve"> different orders. Hence, the </w:t>
      </w:r>
      <w:r w:rsidRPr="00D3309C">
        <w:rPr>
          <w:b/>
          <w:color w:val="E36C0A" w:themeColor="accent6" w:themeShade="BF"/>
        </w:rPr>
        <w:t xml:space="preserve">baseline chance of obtaining the correct order of </w:t>
      </w:r>
      <m:oMath>
        <m:r>
          <w:rPr>
            <w:rFonts w:ascii="Cambria Math" w:hAnsi="Cambria Math"/>
            <w:color w:val="E36C0A" w:themeColor="accent6" w:themeShade="BF"/>
          </w:rPr>
          <m:t>N</m:t>
        </m:r>
      </m:oMath>
      <w:r w:rsidRPr="00D3309C">
        <w:rPr>
          <w:b/>
          <w:color w:val="E36C0A" w:themeColor="accent6" w:themeShade="BF"/>
        </w:rPr>
        <w:t xml:space="preserve"> unique chunks equals</w:t>
      </w:r>
      <w:r>
        <w:t xml:space="preserve"> </w:t>
      </w:r>
      <m:oMath>
        <m:r>
          <w:rPr>
            <w:rFonts w:ascii="Cambria Math" w:hAnsi="Cambria Math"/>
          </w:rPr>
          <m:t>1/N</m:t>
        </m:r>
        <w:proofErr w:type="gramStart"/>
        <m:r>
          <w:rPr>
            <w:rFonts w:ascii="Cambria Math" w:hAnsi="Cambria Math"/>
          </w:rPr>
          <m:t>!</m:t>
        </m:r>
      </m:oMath>
      <w:r>
        <w:t>.</w:t>
      </w:r>
      <w:proofErr w:type="gramEnd"/>
      <w:r>
        <w:t xml:space="preserve"> When we take into account that chunks can be repeated within an utterance, chance equals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!)/N!</m:t>
        </m:r>
      </m:oMath>
      <w:r>
        <w:t xml:space="preserve">, </w:t>
      </w:r>
      <w:proofErr w:type="gramStart"/>
      <w:r>
        <w:t>where</w:t>
      </w:r>
      <w:proofErr w:type="gramEnd"/>
      <w:r>
        <w:t xml:space="preserve"> </w:t>
      </w:r>
      <m:oMath>
        <m:r>
          <w:rPr>
            <w:rFonts w:ascii="Cambria Math" w:hAnsi="Cambria Math"/>
          </w:rPr>
          <m:t>N</m:t>
        </m:r>
      </m:oMath>
      <w:r>
        <w:t xml:space="preserve"> is the total number of chunks in the utterance,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times a chunk is repeated for each of the </w:t>
      </w:r>
      <m:oMath>
        <m:r>
          <w:rPr>
            <w:rFonts w:ascii="Cambria Math" w:hAnsi="Cambria Math"/>
          </w:rPr>
          <m:t>k</m:t>
        </m:r>
      </m:oMath>
      <w:r>
        <w:t xml:space="preserve"> unique chunks found in the utterance</w:t>
      </w:r>
      <w:r w:rsidR="00BE661D">
        <w:t xml:space="preserve"> (</w:t>
      </w:r>
      <w:hyperlink w:anchor="fig3">
        <w:r w:rsidR="00BE661D">
          <w:rPr>
            <w:rStyle w:val="Hyperlink"/>
          </w:rPr>
          <w:t>Figure 3</w:t>
        </w:r>
      </w:hyperlink>
      <w:r w:rsidR="00BE661D">
        <w:t>)</w:t>
      </w:r>
      <w:r>
        <w:t>.</w:t>
      </w:r>
    </w:p>
    <w:p w14:paraId="1377641A" w14:textId="77777777" w:rsidR="00D3309C" w:rsidRDefault="00D3309C">
      <w:pPr>
        <w:pStyle w:val="BodyText"/>
      </w:pPr>
    </w:p>
    <w:p w14:paraId="6647F769" w14:textId="77777777" w:rsidR="002233BA" w:rsidRDefault="00D3309C">
      <w:r>
        <w:rPr>
          <w:noProof/>
        </w:rPr>
        <w:drawing>
          <wp:inline distT="0" distB="0" distL="0" distR="0" wp14:anchorId="7B49A975" wp14:editId="53F6DA26">
            <wp:extent cx="5962650" cy="2467610"/>
            <wp:effectExtent l="0" t="0" r="6350" b="0"/>
            <wp:docPr id="8" name="Picture 8" descr="Macintosh HD:Users:marcas:Documents:Github:CBL-Roete:paper:CBL-age_invarianc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as:Documents:Github:CBL-Roete:paper:CBL-age_invarianc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467610"/>
                    </a:xfrm>
                    <a:prstGeom prst="rect">
                      <a:avLst/>
                    </a:prstGeom>
                    <a:noFill/>
                    <a:ln>
                      <a:noFill/>
                    </a:ln>
                  </pic:spPr>
                </pic:pic>
              </a:graphicData>
            </a:graphic>
          </wp:inline>
        </w:drawing>
      </w:r>
    </w:p>
    <w:p w14:paraId="71EB594C" w14:textId="77238E45" w:rsidR="002233BA" w:rsidRDefault="00D3309C">
      <w:pPr>
        <w:pStyle w:val="ImageCaption"/>
      </w:pPr>
      <w:r>
        <w:t xml:space="preserve">Figure 3: </w:t>
      </w:r>
      <w:r w:rsidRPr="00E90036">
        <w:rPr>
          <w:b/>
          <w:color w:val="E36C0A" w:themeColor="accent6" w:themeShade="BF"/>
        </w:rPr>
        <w:t xml:space="preserve">Corrected reconstruction score for correct (left; positive values) and incorrect (right; negative values) reconstructions, as a function of utterance length (2–6 </w:t>
      </w:r>
      <w:r w:rsidR="00BE661D">
        <w:rPr>
          <w:b/>
          <w:color w:val="E36C0A" w:themeColor="accent6" w:themeShade="BF"/>
        </w:rPr>
        <w:t>chunks</w:t>
      </w:r>
      <w:r w:rsidRPr="00E90036">
        <w:rPr>
          <w:b/>
          <w:color w:val="E36C0A" w:themeColor="accent6" w:themeShade="BF"/>
        </w:rPr>
        <w:t>). In this example, either no chunks are repeated (black/solid lines) or one chunk occurs twice in the utterance (gray/dashed lines).</w:t>
      </w:r>
    </w:p>
    <w:p w14:paraId="6CCDB6DC" w14:textId="763AAD87" w:rsidR="002233BA" w:rsidRDefault="00D3309C">
      <w:pPr>
        <w:pStyle w:val="BodyText"/>
      </w:pPr>
      <w:r>
        <w:lastRenderedPageBreak/>
        <w:t xml:space="preserve">When probability of reconstruction was lower, we scored a correctly reconstructed utterance higher. We assigned a score of </w:t>
      </w:r>
      <m:oMath>
        <m:r>
          <w:rPr>
            <w:rFonts w:ascii="Cambria Math" w:hAnsi="Cambria Math"/>
          </w:rPr>
          <m:t>-</m:t>
        </m:r>
        <m:r>
          <m:rPr>
            <m:sty m:val="p"/>
          </m:rPr>
          <w:rPr>
            <w:rFonts w:ascii="Cambria Math" w:hAnsi="Cambria Math"/>
          </w:rPr>
          <m:t>log</m:t>
        </m:r>
        <m:r>
          <w:rPr>
            <w:rFonts w:ascii="Cambria Math" w:hAnsi="Cambria Math"/>
          </w:rPr>
          <m:t>(chance)</m:t>
        </m:r>
      </m:oMath>
      <w:r>
        <w:t xml:space="preserve"> for each correct reconstruction and </w:t>
      </w:r>
      <m:oMath>
        <m:r>
          <m:rPr>
            <m:sty m:val="p"/>
          </m:rPr>
          <w:rPr>
            <w:rFonts w:ascii="Cambria Math" w:hAnsi="Cambria Math"/>
          </w:rPr>
          <m:t>log</m:t>
        </m:r>
        <m:r>
          <w:rPr>
            <w:rFonts w:ascii="Cambria Math" w:hAnsi="Cambria Math"/>
          </w:rPr>
          <m:t>(1-chance)</m:t>
        </m:r>
      </m:oMath>
      <w:r>
        <w:t xml:space="preserve"> for each incorrectly reconstructed utterance. In layman’s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14:paraId="2AED18AC" w14:textId="77777777" w:rsidR="002233BA" w:rsidRDefault="00D3309C">
      <w:pPr>
        <w:pStyle w:val="BodyText"/>
      </w:pPr>
      <w:r>
        <w:t>To illustrate the corrected scoring method, let’s compare two three-chunk utterances, one of which contains a duplicate chunk: “I wanna I wanna see” (chunks: “I wanna”, “I wanna”, “</w:t>
      </w:r>
      <w:proofErr w:type="gramStart"/>
      <w:r>
        <w:t>see</w:t>
      </w:r>
      <w:proofErr w:type="gramEnd"/>
      <w:r>
        <w:t xml:space="preserve">”) and “I wanna see that” (chunks: “I wanna”, “see”, “that”). For the first utterance, chance level equals </w:t>
      </w:r>
      <m:oMath>
        <m:r>
          <w:rPr>
            <w:rFonts w:ascii="Cambria Math" w:hAnsi="Cambria Math"/>
          </w:rPr>
          <m:t>(2!×1!)/(3!)</m:t>
        </m:r>
      </m:oMath>
      <w:r>
        <w:t xml:space="preserve">: The numerator is determined by the number of times each unique chunk is used, so because “I wanna” occurs two times and “see” occurs once, that is </w:t>
      </w:r>
      <m:oMath>
        <m:r>
          <w:rPr>
            <w:rFonts w:ascii="Cambria Math" w:hAnsi="Cambria Math"/>
          </w:rPr>
          <m:t>2!×1!</m:t>
        </m:r>
      </m:oMath>
      <w:r>
        <w:t xml:space="preserve">. The denominator is determined by the factorial of total number of chunks (here: </w:t>
      </w:r>
      <m:oMath>
        <m:r>
          <w:rPr>
            <w:rFonts w:ascii="Cambria Math" w:hAnsi="Cambria Math"/>
          </w:rPr>
          <m:t>3!=3×2×1</m:t>
        </m:r>
      </m:oMath>
      <w:r>
        <w:t xml:space="preserve">). The resulting chance level is then </w:t>
      </w:r>
      <m:oMath>
        <m:r>
          <w:rPr>
            <w:rFonts w:ascii="Cambria Math" w:hAnsi="Cambria Math"/>
          </w:rPr>
          <m:t>2/6</m:t>
        </m:r>
      </m:oMath>
      <w:r>
        <w:t xml:space="preserve">. For the second utterance, chance level equals </w:t>
      </w:r>
      <m:oMath>
        <m:r>
          <w:rPr>
            <w:rFonts w:ascii="Cambria Math" w:hAnsi="Cambria Math"/>
          </w:rPr>
          <m:t>(1!×1!×1!)/(3!)</m:t>
        </m:r>
      </m:oMath>
      <w:r>
        <w:t xml:space="preserve">: The numerator is equal to </w:t>
      </w:r>
      <m:oMath>
        <m:r>
          <w:rPr>
            <w:rFonts w:ascii="Cambria Math" w:hAnsi="Cambria Math"/>
          </w:rPr>
          <m:t>1!×1!×1!</m:t>
        </m:r>
      </m:oMath>
      <w:r>
        <w:t xml:space="preserve"> here because all chunks occur only once in the utterance. The denominator is the same as for the first utterance as the total number of chunks in the utterance is the same. Here, the resulting chance level is </w:t>
      </w:r>
      <m:oMath>
        <m:r>
          <w:rPr>
            <w:rFonts w:ascii="Cambria Math" w:hAnsi="Cambria Math"/>
          </w:rPr>
          <m:t>1/6</m:t>
        </m:r>
      </m:oMath>
      <w:r>
        <w:t xml:space="preserve">. If the utterances are reconstructed correctly, the score is computed by </w:t>
      </w:r>
      <m:oMath>
        <m:r>
          <w:rPr>
            <w:rFonts w:ascii="Cambria Math" w:hAnsi="Cambria Math"/>
          </w:rPr>
          <m:t>-</m:t>
        </m:r>
        <m:r>
          <m:rPr>
            <m:sty m:val="p"/>
          </m:rPr>
          <w:rPr>
            <w:rFonts w:ascii="Cambria Math" w:hAnsi="Cambria Math"/>
          </w:rPr>
          <m:t>log</m:t>
        </m:r>
        <m:r>
          <w:rPr>
            <w:rFonts w:ascii="Cambria Math" w:hAnsi="Cambria Math"/>
          </w:rPr>
          <m:t>(chance)</m:t>
        </m:r>
      </m:oMath>
      <w:r>
        <w:t xml:space="preserve">. So, the first utterance would get a positive score of </w:t>
      </w:r>
      <m:oMath>
        <m:r>
          <w:rPr>
            <w:rFonts w:ascii="Cambria Math" w:hAnsi="Cambria Math"/>
          </w:rPr>
          <m:t>-</m:t>
        </m:r>
        <m:r>
          <m:rPr>
            <m:sty m:val="p"/>
          </m:rPr>
          <w:rPr>
            <w:rFonts w:ascii="Cambria Math" w:hAnsi="Cambria Math"/>
          </w:rPr>
          <m:t>log</m:t>
        </m:r>
        <m:r>
          <w:rPr>
            <w:rFonts w:ascii="Cambria Math" w:hAnsi="Cambria Math"/>
          </w:rPr>
          <m:t>(chance)=-</m:t>
        </m:r>
        <m:r>
          <m:rPr>
            <m:sty m:val="p"/>
          </m:rPr>
          <w:rPr>
            <w:rFonts w:ascii="Cambria Math" w:hAnsi="Cambria Math"/>
          </w:rPr>
          <m:t>log</m:t>
        </m:r>
        <m:r>
          <w:rPr>
            <w:rFonts w:ascii="Cambria Math" w:hAnsi="Cambria Math"/>
          </w:rPr>
          <m:t>(2/6)≈1.098</m:t>
        </m:r>
      </m:oMath>
      <w:r>
        <w:t xml:space="preserve"> and the second utterance would get a higher positive score of </w:t>
      </w:r>
      <m:oMath>
        <m:r>
          <w:rPr>
            <w:rFonts w:ascii="Cambria Math" w:hAnsi="Cambria Math"/>
          </w:rPr>
          <m:t>-</m:t>
        </m:r>
        <m:r>
          <m:rPr>
            <m:sty m:val="p"/>
          </m:rPr>
          <w:rPr>
            <w:rFonts w:ascii="Cambria Math" w:hAnsi="Cambria Math"/>
          </w:rPr>
          <m:t>log</m:t>
        </m:r>
        <m:r>
          <w:rPr>
            <w:rFonts w:ascii="Cambria Math" w:hAnsi="Cambria Math"/>
          </w:rPr>
          <m:t>(chance)=-</m:t>
        </m:r>
        <m:r>
          <m:rPr>
            <m:sty m:val="p"/>
          </m:rPr>
          <w:rPr>
            <w:rFonts w:ascii="Cambria Math" w:hAnsi="Cambria Math"/>
          </w:rPr>
          <m:t>log</m:t>
        </m:r>
        <m:r>
          <w:rPr>
            <w:rFonts w:ascii="Cambria Math" w:hAnsi="Cambria Math"/>
          </w:rPr>
          <m:t>(1/6)≈1.791</m:t>
        </m:r>
      </m:oMath>
      <w:r>
        <w:t xml:space="preserve"> for increased reconstruction difficulty. If the utterances are reconstructed incorrectly, the score is computed by </w:t>
      </w:r>
      <m:oMath>
        <m:r>
          <m:rPr>
            <m:sty m:val="p"/>
          </m:rPr>
          <w:rPr>
            <w:rFonts w:ascii="Cambria Math" w:hAnsi="Cambria Math"/>
          </w:rPr>
          <m:t>log</m:t>
        </m:r>
        <m:r>
          <w:rPr>
            <w:rFonts w:ascii="Cambria Math" w:hAnsi="Cambria Math"/>
          </w:rPr>
          <m:t>(1-</m:t>
        </m:r>
        <m:r>
          <w:rPr>
            <w:rFonts w:ascii="Cambria Math" w:hAnsi="Cambria Math"/>
          </w:rPr>
          <w:lastRenderedPageBreak/>
          <m:t>chance)</m:t>
        </m:r>
      </m:oMath>
      <w:r>
        <w:t xml:space="preserve">. Thus, the first utterance would get a negative score of </w:t>
      </w:r>
      <m:oMath>
        <m:r>
          <m:rPr>
            <m:sty m:val="p"/>
          </m:rPr>
          <w:rPr>
            <w:rFonts w:ascii="Cambria Math" w:hAnsi="Cambria Math"/>
          </w:rPr>
          <m:t>log</m:t>
        </m:r>
        <m:r>
          <w:rPr>
            <w:rFonts w:ascii="Cambria Math" w:hAnsi="Cambria Math"/>
          </w:rPr>
          <m:t>(1-chance)=</m:t>
        </m:r>
        <m:r>
          <m:rPr>
            <m:sty m:val="p"/>
          </m:rPr>
          <w:rPr>
            <w:rFonts w:ascii="Cambria Math" w:hAnsi="Cambria Math"/>
          </w:rPr>
          <m:t>log</m:t>
        </m:r>
        <m:r>
          <w:rPr>
            <w:rFonts w:ascii="Cambria Math" w:hAnsi="Cambria Math"/>
          </w:rPr>
          <m:t>(1-(2/6))≈-0.405</m:t>
        </m:r>
      </m:oMath>
      <w:r>
        <w:t xml:space="preserve"> and the second utterance would get a less negative score of </w:t>
      </w:r>
      <m:oMath>
        <m:r>
          <m:rPr>
            <m:sty m:val="p"/>
          </m:rPr>
          <w:rPr>
            <w:rFonts w:ascii="Cambria Math" w:hAnsi="Cambria Math"/>
          </w:rPr>
          <m:t>log</m:t>
        </m:r>
        <m:r>
          <w:rPr>
            <w:rFonts w:ascii="Cambria Math" w:hAnsi="Cambria Math"/>
          </w:rPr>
          <m:t>(1-chance)=</m:t>
        </m:r>
        <m:r>
          <m:rPr>
            <m:sty m:val="p"/>
          </m:rPr>
          <w:rPr>
            <w:rFonts w:ascii="Cambria Math" w:hAnsi="Cambria Math"/>
          </w:rPr>
          <m:t>log</m:t>
        </m:r>
        <m:r>
          <w:rPr>
            <w:rFonts w:ascii="Cambria Math" w:hAnsi="Cambria Math"/>
          </w:rPr>
          <m:t>(1-(1/6))≈-0.182</m:t>
        </m:r>
      </m:oMath>
      <w:r>
        <w:t>.</w:t>
      </w:r>
    </w:p>
    <w:p w14:paraId="64D856F9" w14:textId="77777777" w:rsidR="002233BA" w:rsidRDefault="00D3309C">
      <w:pPr>
        <w:pStyle w:val="Heading2"/>
      </w:pPr>
      <w:bookmarkStart w:id="11" w:name="previously-unseen-words"/>
      <w:bookmarkEnd w:id="11"/>
      <w:r>
        <w:t>Previously unseen words</w:t>
      </w:r>
    </w:p>
    <w:p w14:paraId="5A8D7C27" w14:textId="77777777" w:rsidR="002233BA" w:rsidRPr="00D3309C" w:rsidRDefault="00D3309C">
      <w:pPr>
        <w:pStyle w:val="FirstParagraph"/>
        <w:rPr>
          <w:color w:val="E36C0A" w:themeColor="accent6" w:themeShade="BF"/>
        </w:rPr>
      </w:pPr>
      <w:r>
        <w:t xml:space="preserve">Our third analysis focused on </w:t>
      </w:r>
      <w:r w:rsidRPr="00D3309C">
        <w:rPr>
          <w:b/>
          <w:color w:val="E36C0A" w:themeColor="accent6" w:themeShade="BF"/>
        </w:rPr>
        <w:t>the likelihood that words used in the child utterances were seen during training, given child age and sampling type. To prepare for this analysis we marked each word used by each child at each age point as having been seen during training (1) or not (1), given local and cumulative sampling.</w:t>
      </w:r>
    </w:p>
    <w:p w14:paraId="00E0BB04" w14:textId="77777777" w:rsidR="002233BA" w:rsidRDefault="00D3309C">
      <w:pPr>
        <w:pStyle w:val="Heading1"/>
      </w:pPr>
      <w:bookmarkStart w:id="12" w:name="results"/>
      <w:bookmarkEnd w:id="12"/>
      <w:r>
        <w:t>Results</w:t>
      </w:r>
    </w:p>
    <w:p w14:paraId="48732992" w14:textId="77777777" w:rsidR="002233BA" w:rsidRDefault="00D3309C">
      <w:pPr>
        <w:pStyle w:val="Heading2"/>
      </w:pPr>
      <w:bookmarkStart w:id="13" w:name="uncorrected-reconstruction-accuracy"/>
      <w:bookmarkEnd w:id="13"/>
      <w:r>
        <w:t>Uncorrected reconstruction accuracy</w:t>
      </w:r>
    </w:p>
    <w:p w14:paraId="050EAAD3" w14:textId="77777777" w:rsidR="002233BA" w:rsidRDefault="00D3309C">
      <w:pPr>
        <w:pStyle w:val="FirstParagraph"/>
      </w:pPr>
      <w:r>
        <w:t>The uncorrected score of accurate utterance reconstruction (McCauley &amp; Christiansen, 2011, 2014a) showed that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 reported an average reconstruction percentage of 55.3% for 160 single-child corpora of 29 typologically different languages, including a performance of 58.5% for 43 English single-child corpora with a mean age range of 1;11–3;10.</w:t>
      </w:r>
    </w:p>
    <w:p w14:paraId="1EBC04FF" w14:textId="77777777" w:rsidR="002233BA" w:rsidRDefault="00D3309C">
      <w:pPr>
        <w:pStyle w:val="BodyText"/>
      </w:pPr>
      <w:r>
        <w:lastRenderedPageBreak/>
        <w:t>In our statistical models of the uncorrected reconstruction accuracy</w:t>
      </w:r>
      <w:r>
        <w:rPr>
          <w:rStyle w:val="FootnoteReference"/>
        </w:rPr>
        <w:footnoteReference w:id="3"/>
      </w:r>
      <w:r>
        <w:t>, we first analyzed the CBL model’s performance when it was trained on locally sampled caregiver speech. The number of correctly reconstructed utterances decreased with age (</w:t>
      </w:r>
      <m:oMath>
        <m:r>
          <w:rPr>
            <w:rFonts w:ascii="Cambria Math" w:hAnsi="Cambria Math"/>
          </w:rPr>
          <m:t>b=-0.805,SE=0.180,p&lt;0.001</m:t>
        </m:r>
      </m:oMath>
      <w:r>
        <w:t>); over time the BTP statistics present in the caregivers’ speech were less reflected in the child’s own speech (</w:t>
      </w:r>
      <w:hyperlink w:anchor="fig4">
        <w:r>
          <w:rPr>
            <w:rStyle w:val="Hyperlink"/>
          </w:rPr>
          <w:t>Figure 4, left panel</w:t>
        </w:r>
      </w:hyperlink>
      <w:r>
        <w:t>).</w:t>
      </w:r>
    </w:p>
    <w:p w14:paraId="2E1861C9" w14:textId="77777777" w:rsidR="002233BA" w:rsidRDefault="00D3309C">
      <w:pPr>
        <w:pStyle w:val="BodyText"/>
      </w:pPr>
      <w:r>
        <w:t>We then tested the model’s performance when it was trained with a cumulative sample of caregiver speech, rather than just a local sample. As before, the number of correctly reconstructed utterances decreased with child age (</w:t>
      </w:r>
      <m:oMath>
        <m:r>
          <w:rPr>
            <w:rFonts w:ascii="Cambria Math" w:hAnsi="Cambria Math"/>
          </w:rPr>
          <m:t>b=-0.821,SE=0.146,p&lt;0.001</m:t>
        </m:r>
      </m:oMath>
      <w:r>
        <w:t xml:space="preserve">; </w:t>
      </w:r>
      <w:hyperlink w:anchor="fig4">
        <w:r>
          <w:rPr>
            <w:rStyle w:val="Hyperlink"/>
          </w:rPr>
          <w:t>Figure 4, right panel</w:t>
        </w:r>
      </w:hyperlink>
      <w:r>
        <w:t>). These results indicate age-variance for the SL mechanism; its utility for modeling children’s utterances changes with age.</w:t>
      </w:r>
    </w:p>
    <w:p w14:paraId="786C29DE" w14:textId="77777777" w:rsidR="00D3309C" w:rsidRDefault="00D3309C" w:rsidP="00D3309C">
      <w:r>
        <w:rPr>
          <w:noProof/>
        </w:rPr>
        <w:drawing>
          <wp:inline distT="0" distB="0" distL="0" distR="0" wp14:anchorId="401BCC54" wp14:editId="057A9B45">
            <wp:extent cx="5974715" cy="2718435"/>
            <wp:effectExtent l="0" t="0" r="0" b="0"/>
            <wp:docPr id="9" name="Picture 9" descr="Macintosh HD:Users:marcas:Documents:Github:CBL-Roete:paper:CBL-age_invarianc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as:Documents:Github:CBL-Roete:paper:CBL-age_invarianc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688F1F49" w14:textId="77777777" w:rsidR="00D3309C" w:rsidRDefault="00D3309C" w:rsidP="00D3309C">
      <w:pPr>
        <w:pStyle w:val="ImageCaption"/>
      </w:pPr>
      <w:r>
        <w:t>Figure 4: Percentage of correctly reconstructed utterances across the age range, using local (left) and cumulative (right) sampling.</w:t>
      </w:r>
    </w:p>
    <w:p w14:paraId="55B01440" w14:textId="77777777" w:rsidR="002233BA" w:rsidRDefault="00D3309C">
      <w:pPr>
        <w:pStyle w:val="BodyText"/>
      </w:pPr>
      <w:r>
        <w:lastRenderedPageBreak/>
        <w:t>Importantly, however, the length of the child utterances varied quite a lot (range = 1–44 words long; mean = 2.8, median = 2), and some of them contained repetitions of chunks (e.g., “I wanna, I wanna”), both of which influence the baseline likelihood of accurate reconstruction. Utterances from older children tended to contain more words than utterances from younger children (</w:t>
      </w:r>
      <w:hyperlink w:anchor="fig5">
        <w:r>
          <w:rPr>
            <w:rStyle w:val="Hyperlink"/>
          </w:rPr>
          <w:t>Figure 5, left panel</w:t>
        </w:r>
      </w:hyperlink>
      <w: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Figure 5, right panel</w:t>
        </w:r>
      </w:hyperlink>
      <w:r>
        <w:t>). Utterances with duplicate chunks had a higher baseline probability of being accurately reconstructed by the model. So again, on average, utterances from older children were systematically more difficult, contributing to the age-related decrease in uncorrected reconstruction scores.</w:t>
      </w:r>
    </w:p>
    <w:p w14:paraId="5F05C832" w14:textId="77777777" w:rsidR="00D3309C" w:rsidRDefault="00D3309C">
      <w:pPr>
        <w:pStyle w:val="BodyText"/>
      </w:pPr>
    </w:p>
    <w:p w14:paraId="7BDE040C" w14:textId="77777777" w:rsidR="002233BA" w:rsidRDefault="00D3309C">
      <w:r>
        <w:rPr>
          <w:noProof/>
        </w:rPr>
        <w:drawing>
          <wp:inline distT="0" distB="0" distL="0" distR="0" wp14:anchorId="4BA356FF" wp14:editId="544D3F90">
            <wp:extent cx="5962650" cy="2329815"/>
            <wp:effectExtent l="0" t="0" r="6350" b="6985"/>
            <wp:docPr id="10" name="Picture 10" descr="Macintosh HD:Users:marcas:Documents:Github:CBL-Roete:paper:CBL-age_invariance_files:figure-latex: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as:Documents:Github:CBL-Roete:paper:CBL-age_invariance_files:figure-latex:fig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329815"/>
                    </a:xfrm>
                    <a:prstGeom prst="rect">
                      <a:avLst/>
                    </a:prstGeom>
                    <a:noFill/>
                    <a:ln>
                      <a:noFill/>
                    </a:ln>
                  </pic:spPr>
                </pic:pic>
              </a:graphicData>
            </a:graphic>
          </wp:inline>
        </w:drawing>
      </w:r>
    </w:p>
    <w:p w14:paraId="0F4E310E" w14:textId="77777777" w:rsidR="002233BA" w:rsidRDefault="00D3309C">
      <w:pPr>
        <w:pStyle w:val="ImageCaption"/>
      </w:pPr>
      <w:r>
        <w:t>Figure 5: Children’s utterances increased in length (number of words) with age (left) while simultaneously decreasing in the number of duplicate chunks used (right).</w:t>
      </w:r>
    </w:p>
    <w:p w14:paraId="45BCA0C1" w14:textId="77777777" w:rsidR="002233BA" w:rsidRDefault="00D3309C">
      <w:pPr>
        <w:pStyle w:val="Heading2"/>
      </w:pPr>
      <w:bookmarkStart w:id="14" w:name="corrected-reconstruction-accuracy-1"/>
      <w:bookmarkEnd w:id="14"/>
      <w:r>
        <w:lastRenderedPageBreak/>
        <w:t>Corrected reconstruction accuracy</w:t>
      </w:r>
    </w:p>
    <w:p w14:paraId="706FEE91" w14:textId="77777777" w:rsidR="002233BA" w:rsidRDefault="00D3309C">
      <w:pPr>
        <w:pStyle w:val="FirstParagraph"/>
      </w:pPr>
      <w:r>
        <w:t>Next, we used our corrected reconstruction score to assess the model’s reconstruction accuracy while controlling for utterance length and the use of duplicate chunks. The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the statistical models we centered child age on zero so that the estimation would reflect the difference from zero for the average age in our sample (2;6).</w:t>
      </w:r>
      <w:r>
        <w:rPr>
          <w:rStyle w:val="FootnoteReference"/>
        </w:rPr>
        <w:footnoteReference w:id="4"/>
      </w:r>
    </w:p>
    <w:p w14:paraId="11202471" w14:textId="77777777" w:rsidR="00D3309C" w:rsidRDefault="00D3309C" w:rsidP="00D3309C">
      <w:r>
        <w:rPr>
          <w:noProof/>
        </w:rPr>
        <w:drawing>
          <wp:inline distT="0" distB="0" distL="0" distR="0" wp14:anchorId="328C69BB" wp14:editId="4FC0EC6C">
            <wp:extent cx="5974715" cy="2718435"/>
            <wp:effectExtent l="0" t="0" r="0" b="0"/>
            <wp:docPr id="11" name="Picture 11" descr="Macintosh HD:Users:marcas:Documents:Github:CBL-Roete:paper:CBL-age_invariance_files:figure-latex: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as:Documents:Github:CBL-Roete:paper:CBL-age_invariance_files:figure-latex:fig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1922CEF5" w14:textId="77777777" w:rsidR="00D3309C" w:rsidRDefault="00D3309C" w:rsidP="00D3309C">
      <w:pPr>
        <w:pStyle w:val="ImageCaption"/>
      </w:pPr>
      <w:r>
        <w:t>Figure 6: Corrected reconstruction scores across the age range, using local (left) and cumulative (right) sampling.</w:t>
      </w:r>
    </w:p>
    <w:p w14:paraId="676A408D" w14:textId="77777777" w:rsidR="002233BA" w:rsidRDefault="00D3309C">
      <w:pPr>
        <w:pStyle w:val="BodyText"/>
      </w:pPr>
      <w:r>
        <w:lastRenderedPageBreak/>
        <w:t>Again, we first analyzed the model’s performance when it was trained on locally sampled caregiver speech. We found a significant positive intercept (</w:t>
      </w:r>
      <m:oMath>
        <m:r>
          <w:rPr>
            <w:rFonts w:ascii="Cambria Math" w:hAnsi="Cambria Math"/>
          </w:rPr>
          <m:t>b=0.11,SE=0.02,t=5.064</m:t>
        </m:r>
      </m:oMath>
      <w:r>
        <w:t>) and no significant change across age (</w:t>
      </w:r>
      <m:oMath>
        <m:r>
          <w:rPr>
            <w:rFonts w:ascii="Cambria Math" w:hAnsi="Cambria Math"/>
          </w:rPr>
          <m:t>b=0.030,SE=0.018,t=1.681</m:t>
        </m:r>
      </m:oMath>
      <w:r>
        <w:t>); the BTP statistics from the caregivers’ speech were consistently reflected in the child’s own speech (</w:t>
      </w:r>
      <w:hyperlink w:anchor="fig6">
        <w:r>
          <w:rPr>
            <w:rStyle w:val="Hyperlink"/>
          </w:rPr>
          <w:t>Figure 6, left panel</w:t>
        </w:r>
      </w:hyperlink>
      <w:r>
        <w:t>).</w:t>
      </w:r>
    </w:p>
    <w:p w14:paraId="723B6039" w14:textId="77777777" w:rsidR="002233BA" w:rsidRDefault="00D3309C">
      <w:pPr>
        <w:pStyle w:val="BodyText"/>
      </w:pPr>
      <w:r>
        <w:t>As before, we created a parallel set of analyses to test the model’s performance when it was trained with a cumulative sample of caregiver speech. We again found a significant positive intercept (</w:t>
      </w:r>
      <m:oMath>
        <m:r>
          <w:rPr>
            <w:rFonts w:ascii="Cambria Math" w:hAnsi="Cambria Math"/>
          </w:rPr>
          <m:t>b=0.06,SE=0.010,t=6.238</m:t>
        </m:r>
      </m:oMath>
      <w:r>
        <w:t>) and that accuracy did not change significantly across age (</w:t>
      </w:r>
      <m:oMath>
        <m:r>
          <w:rPr>
            <w:rFonts w:ascii="Cambria Math" w:hAnsi="Cambria Math"/>
          </w:rPr>
          <m:t>b=0.02,SE=0.013,t=1.590</m:t>
        </m:r>
      </m:oMath>
      <w:r>
        <w:t xml:space="preserve">; </w:t>
      </w:r>
      <w:hyperlink w:anchor="fig6">
        <w:r>
          <w:rPr>
            <w:rStyle w:val="Hyperlink"/>
          </w:rPr>
          <w:t>Figure 6, right panel</w:t>
        </w:r>
      </w:hyperlink>
      <w:r>
        <w:t>).</w:t>
      </w:r>
    </w:p>
    <w:p w14:paraId="6AE76656" w14:textId="77777777" w:rsidR="002233BA" w:rsidRDefault="00D3309C">
      <w:pPr>
        <w:pStyle w:val="BodyText"/>
      </w:pPr>
      <w:r>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14:paraId="4A4DE65B" w14:textId="77777777" w:rsidR="002233BA" w:rsidRDefault="00D3309C">
      <w:pPr>
        <w:pStyle w:val="Heading2"/>
      </w:pPr>
      <w:bookmarkStart w:id="15" w:name="childrens-use-of-unseen-words"/>
      <w:bookmarkEnd w:id="15"/>
      <w:r>
        <w:t>Children’s use of unseen words</w:t>
      </w:r>
    </w:p>
    <w:p w14:paraId="298B074E" w14:textId="7A0D795D" w:rsidR="002233BA" w:rsidRDefault="00D3309C">
      <w:pPr>
        <w:pStyle w:val="FirstParagraph"/>
      </w:pPr>
      <w:r w:rsidRPr="00B01943">
        <w:rPr>
          <w:b/>
          <w:color w:val="E36C0A" w:themeColor="accent6" w:themeShade="BF"/>
        </w:rP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 </w:t>
      </w:r>
      <w:r w:rsidRPr="00B01943">
        <w:rPr>
          <w:b/>
          <w:i/>
          <w:color w:val="E36C0A" w:themeColor="accent6" w:themeShade="BF"/>
        </w:rPr>
        <w:t>that</w:t>
      </w:r>
      <w:r w:rsidRPr="00B01943">
        <w:rPr>
          <w:b/>
          <w:color w:val="E36C0A" w:themeColor="accent6" w:themeShade="BF"/>
        </w:rPr>
        <w:t xml:space="preserve"> child had heard during training (local or cumulative), marking each word as </w:t>
      </w:r>
      <w:r w:rsidR="00563906">
        <w:rPr>
          <w:b/>
          <w:color w:val="E36C0A" w:themeColor="accent6" w:themeShade="BF"/>
        </w:rPr>
        <w:t xml:space="preserve">having been </w:t>
      </w:r>
      <w:r w:rsidRPr="00B01943">
        <w:rPr>
          <w:b/>
          <w:color w:val="E36C0A" w:themeColor="accent6" w:themeShade="BF"/>
        </w:rPr>
        <w:t>seen during training (1) or not (0). For each sampling type, we then modeled the likelihood that a word was previously seen given a fixed effect of child age and random effect child with random slopes of child age.</w:t>
      </w:r>
      <w:r w:rsidRPr="00B01943">
        <w:rPr>
          <w:rStyle w:val="FootnoteReference"/>
          <w:color w:val="E36C0A" w:themeColor="accent6" w:themeShade="BF"/>
        </w:rPr>
        <w:footnoteReference w:id="5"/>
      </w:r>
      <w:r w:rsidRPr="00B01943">
        <w:rPr>
          <w:color w:val="E36C0A" w:themeColor="accent6" w:themeShade="BF"/>
        </w:rPr>
        <w:t xml:space="preserve"> </w:t>
      </w:r>
      <w:r w:rsidRPr="00B01943">
        <w:rPr>
          <w:b/>
          <w:color w:val="E36C0A" w:themeColor="accent6" w:themeShade="BF"/>
        </w:rPr>
        <w:t xml:space="preserve">With local sampling, words in the </w:t>
      </w:r>
      <w:r w:rsidRPr="00B01943">
        <w:rPr>
          <w:b/>
          <w:color w:val="E36C0A" w:themeColor="accent6" w:themeShade="BF"/>
        </w:rPr>
        <w:lastRenderedPageBreak/>
        <w:t>children’s utterances were significantly less likely to have been previously seen as children got older (</w:t>
      </w:r>
      <m:oMath>
        <m:r>
          <w:rPr>
            <w:rFonts w:ascii="Cambria Math" w:hAnsi="Cambria Math"/>
            <w:color w:val="E36C0A" w:themeColor="accent6" w:themeShade="BF"/>
          </w:rPr>
          <m:t>b=-0.549</m:t>
        </m:r>
        <w:proofErr w:type="gramStart"/>
        <m:r>
          <w:rPr>
            <w:rFonts w:ascii="Cambria Math" w:hAnsi="Cambria Math"/>
            <w:color w:val="E36C0A" w:themeColor="accent6" w:themeShade="BF"/>
          </w:rPr>
          <m:t>,SE</m:t>
        </m:r>
        <w:proofErr w:type="gramEnd"/>
        <m:r>
          <w:rPr>
            <w:rFonts w:ascii="Cambria Math" w:hAnsi="Cambria Math"/>
            <w:color w:val="E36C0A" w:themeColor="accent6" w:themeShade="BF"/>
          </w:rPr>
          <m:t>=0.11,p&lt;0.001</m:t>
        </m:r>
      </m:oMath>
      <w:r w:rsidRPr="00B01943">
        <w:rPr>
          <w:b/>
          <w:color w:val="E36C0A" w:themeColor="accent6" w:themeShade="BF"/>
        </w:rPr>
        <w:t xml:space="preserve">; </w:t>
      </w:r>
      <w:hyperlink w:anchor="fig7">
        <w:r>
          <w:rPr>
            <w:rStyle w:val="Hyperlink"/>
            <w:b/>
          </w:rPr>
          <w:t>Figure 7, left panel</w:t>
        </w:r>
      </w:hyperlink>
      <w:r w:rsidRPr="00B01943">
        <w:rPr>
          <w:b/>
          <w:color w:val="E36C0A" w:themeColor="accent6" w:themeShade="BF"/>
        </w:rPr>
        <w:t xml:space="preserve">). With cumulative sampling, this effect was neutralized; increasing age was associated with a small and non-significant </w:t>
      </w:r>
      <w:r w:rsidR="00563906">
        <w:rPr>
          <w:b/>
          <w:color w:val="E36C0A" w:themeColor="accent6" w:themeShade="BF"/>
        </w:rPr>
        <w:t xml:space="preserve">decrease </w:t>
      </w:r>
      <w:r w:rsidRPr="00B01943">
        <w:rPr>
          <w:b/>
          <w:color w:val="E36C0A" w:themeColor="accent6" w:themeShade="BF"/>
        </w:rPr>
        <w:t>in the likelihood of previously seen words (</w:t>
      </w:r>
      <m:oMath>
        <m:r>
          <w:rPr>
            <w:rFonts w:ascii="Cambria Math" w:hAnsi="Cambria Math"/>
            <w:color w:val="E36C0A" w:themeColor="accent6" w:themeShade="BF"/>
          </w:rPr>
          <m:t>b=-0.022</m:t>
        </m:r>
        <w:proofErr w:type="gramStart"/>
        <m:r>
          <w:rPr>
            <w:rFonts w:ascii="Cambria Math" w:hAnsi="Cambria Math"/>
            <w:color w:val="E36C0A" w:themeColor="accent6" w:themeShade="BF"/>
          </w:rPr>
          <m:t>,SE</m:t>
        </m:r>
        <w:proofErr w:type="gramEnd"/>
        <m:r>
          <w:rPr>
            <w:rFonts w:ascii="Cambria Math" w:hAnsi="Cambria Math"/>
            <w:color w:val="E36C0A" w:themeColor="accent6" w:themeShade="BF"/>
          </w:rPr>
          <m:t>=0.121,p=0.857</m:t>
        </m:r>
        <m:r>
          <m:rPr>
            <m:sty m:val="b"/>
          </m:rPr>
          <w:rPr>
            <w:rFonts w:ascii="Cambria Math" w:hAnsi="Cambria Math"/>
            <w:color w:val="E36C0A" w:themeColor="accent6" w:themeShade="BF"/>
          </w:rPr>
          <m:t xml:space="preserve">; </m:t>
        </m:r>
        <w:hyperlink w:anchor="fig7">
          <m:r>
            <m:rPr>
              <m:sty m:val="b"/>
            </m:rPr>
            <w:rPr>
              <w:rStyle w:val="Hyperlink"/>
              <w:rFonts w:ascii="Cambria Math" w:hAnsi="Cambria Math"/>
            </w:rPr>
            <m:t xml:space="preserve">Figure 7, </m:t>
          </m:r>
          <m:r>
            <m:rPr>
              <m:sty m:val="b"/>
            </m:rPr>
            <w:rPr>
              <w:rStyle w:val="Hyperlink"/>
              <w:rFonts w:ascii="Cambria Math" w:hAnsi="Cambria Math"/>
            </w:rPr>
            <m:t>right</m:t>
          </m:r>
          <m:r>
            <m:rPr>
              <m:sty m:val="b"/>
            </m:rPr>
            <w:rPr>
              <w:rStyle w:val="Hyperlink"/>
              <w:rFonts w:ascii="Cambria Math" w:hAnsi="Cambria Math"/>
            </w:rPr>
            <m:t xml:space="preserve"> panel</m:t>
          </m:r>
        </w:hyperlink>
      </m:oMath>
      <w:r w:rsidRPr="00B01943">
        <w:rPr>
          <w:b/>
          <w:color w:val="E36C0A" w:themeColor="accent6" w:themeShade="BF"/>
        </w:rPr>
        <w:t>).</w:t>
      </w:r>
      <w:r>
        <w:t xml:space="preserve"> By taking a longer history of linguistic input into account (i.e., by using cumulative sampling), </w:t>
      </w:r>
      <w:r w:rsidRPr="00B01943">
        <w:rPr>
          <w:b/>
          <w:color w:val="E36C0A" w:themeColor="accent6" w:themeShade="BF"/>
        </w:rPr>
        <w:t>words that were not seen in the local sampling were indeed seen during cumulative sampling.</w:t>
      </w:r>
    </w:p>
    <w:p w14:paraId="55A3F16F" w14:textId="77777777" w:rsidR="00D3309C" w:rsidRDefault="00D3309C" w:rsidP="00D3309C">
      <w:bookmarkStart w:id="16" w:name="discussion"/>
      <w:bookmarkEnd w:id="16"/>
      <w:r>
        <w:rPr>
          <w:noProof/>
        </w:rPr>
        <w:drawing>
          <wp:inline distT="0" distB="0" distL="0" distR="0" wp14:anchorId="373ABBA2" wp14:editId="633D0BDE">
            <wp:extent cx="5974715" cy="2718435"/>
            <wp:effectExtent l="0" t="0" r="0" b="0"/>
            <wp:docPr id="12" name="Picture 12" descr="Macintosh HD:Users:marcas:Documents:Github:CBL-Roete:paper:CBL-age_invariance_files:figure-latex:fi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as:Documents:Github:CBL-Roete:paper:CBL-age_invariance_files:figure-latex:fig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0D720EB6" w14:textId="77777777" w:rsidR="00D3309C" w:rsidRDefault="00D3309C" w:rsidP="00D3309C">
      <w:pPr>
        <w:pStyle w:val="ImageCaption"/>
      </w:pPr>
      <w:r>
        <w:t xml:space="preserve">Figure 7: </w:t>
      </w:r>
      <w:r w:rsidRPr="00356130">
        <w:rPr>
          <w:b/>
          <w:color w:val="E36C0A" w:themeColor="accent6" w:themeShade="BF"/>
        </w:rPr>
        <w:t>Proportion of words in the local child utterances seen in the training data across age using local (left) and cumulative (right) sampling.</w:t>
      </w:r>
    </w:p>
    <w:p w14:paraId="6BAB185B" w14:textId="77777777" w:rsidR="002233BA" w:rsidRDefault="00D3309C">
      <w:pPr>
        <w:pStyle w:val="Heading1"/>
      </w:pPr>
      <w:r>
        <w:t>Discussion</w:t>
      </w:r>
    </w:p>
    <w:p w14:paraId="1DD25CC3" w14:textId="74C4DB5F" w:rsidR="002233BA" w:rsidRPr="00B01943" w:rsidRDefault="00D3309C">
      <w:pPr>
        <w:pStyle w:val="FirstParagraph"/>
        <w:rPr>
          <w:color w:val="E36C0A" w:themeColor="accent6" w:themeShade="BF"/>
        </w:rPr>
      </w:pPr>
      <w:r>
        <w:t xml:space="preserve">Our primary research question (as raised by, e.g., Arciuli &amp; Simpson, 2011; Raviv &amp; Arnon, 2018; Saffran et al., 1997; Shufaniya &amp; Arnon, 2018) was whether the CBL </w:t>
      </w:r>
      <w:r w:rsidRPr="00B01943">
        <w:rPr>
          <w:b/>
          <w:color w:val="E36C0A" w:themeColor="accent6" w:themeShade="BF"/>
        </w:rPr>
        <w:t>would change in its ability</w:t>
      </w:r>
      <w:r>
        <w:t xml:space="preserve"> to predict children’s speech productions throughout development. We tested the model using both the original measure of accuracy as well as a new measure that takes into </w:t>
      </w:r>
      <w:r>
        <w:lastRenderedPageBreak/>
        <w:t xml:space="preserve">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 </w:t>
      </w:r>
      <w:r w:rsidRPr="00B01943">
        <w:rPr>
          <w:b/>
          <w:color w:val="E36C0A" w:themeColor="accent6" w:themeShade="BF"/>
        </w:rPr>
        <w:t>and against our predictions, the current</w:t>
      </w:r>
      <w:r>
        <w:t xml:space="preserve"> findings support the view that BTP is an age-invariant learning mechanism for speech production. In fact, the positive, but non-significant coefficients for the effect of age on corrected reconstruction accuracy indicate that, the CBL is, at least, not getting worse at reconstructing children’s utterances with age. </w:t>
      </w:r>
      <w:r w:rsidRPr="00B01943">
        <w:rPr>
          <w:b/>
          <w:color w:val="E36C0A" w:themeColor="accent6" w:themeShade="BF"/>
        </w:rPr>
        <w:t>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14:paraId="2A3D6880" w14:textId="77777777" w:rsidR="002233BA" w:rsidRDefault="00D3309C">
      <w:pPr>
        <w:pStyle w:val="Heading2"/>
      </w:pPr>
      <w:bookmarkStart w:id="17" w:name="different-words-at-different-ages"/>
      <w:bookmarkEnd w:id="17"/>
      <w:r>
        <w:t>Different words at different ages</w:t>
      </w:r>
    </w:p>
    <w:p w14:paraId="10DED12B" w14:textId="77777777" w:rsidR="002233BA" w:rsidRDefault="00D3309C">
      <w:pPr>
        <w:pStyle w:val="FirstParagraph"/>
      </w:pPr>
      <w: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w:t>
      </w:r>
      <w:r>
        <w:lastRenderedPageBreak/>
        <w:t xml:space="preserve">different lexical items could have increased as children became old enough to independently socialize with other children or attend daycare or preschool (Hoff, 2010; Hoff-Ginsberg &amp; Krueger, 1991; Mannle et al., 1992), which may help to account for 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Cristia, 2019; B. C. Roy et al., 2009). This effect could instead be simulated in future work by feeding speech from other children or adults into the model to mimic speech from peers and other caregivers. That said, our results showed that the likelihood of previously unseen words actually decreased with age for the cumulative sample, suggesting that the “missing” words </w:t>
      </w:r>
      <w:r>
        <w:rPr>
          <w:i/>
        </w:rPr>
        <w:t>are</w:t>
      </w:r>
      <w:r>
        <w:t xml:space="preserve"> present in caregiver speech, just not always in the recently recorded input.</w:t>
      </w:r>
    </w:p>
    <w:p w14:paraId="4F0B09DB" w14:textId="77777777" w:rsidR="002233BA" w:rsidRDefault="00D3309C">
      <w:pPr>
        <w:pStyle w:val="BodyText"/>
      </w:pPr>
      <w:r>
        <w:t>Additionally, an improvement in memory capacity with age provides a potential explanation for the current findings. Throughout childhood, including the first few years, SL-relevant cortical regions continue maturing (Casey et al., 2000; Diamond, 2002; Rodríguez-Fornells et al., 2009; Uylings, 2006) with concurrent increases in long-term memory (Bauer, 2005; Wojcik, 2013), working memory, and speed of processing (Gathercole et al., 2004; Kail,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Figure 7, right panel</w:t>
        </w:r>
      </w:hyperlink>
      <w:r>
        <w:t>). This pattern of results indicates that children’s developing memory could play an important role in the way they use environmental input statistics over age.</w:t>
      </w:r>
    </w:p>
    <w:p w14:paraId="7585E8FA" w14:textId="77777777" w:rsidR="002233BA" w:rsidRDefault="00D3309C">
      <w:pPr>
        <w:pStyle w:val="Heading2"/>
      </w:pPr>
      <w:bookmarkStart w:id="18" w:name="abstraction-and-complex-utterances"/>
      <w:bookmarkEnd w:id="18"/>
      <w:r>
        <w:lastRenderedPageBreak/>
        <w:t>Abstraction and complex utterances</w:t>
      </w:r>
    </w:p>
    <w:p w14:paraId="2D47B788" w14:textId="77777777" w:rsidR="002233BA" w:rsidRDefault="00D3309C">
      <w:pPr>
        <w:pStyle w:val="FirstParagraph"/>
      </w:pPr>
      <w:r>
        <w:t>Our findings are not consistent with a representational shift toward abstraction during the early language learning process. For instance, if children schematized their constructions or switching to rule-based representations (Bannard et al., 2009; Tomasello,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the constant over age, even though SL behavior on the surface might seen to change over time (e.g., Misyak et al., 2012).</w:t>
      </w:r>
    </w:p>
    <w:p w14:paraId="3358A7DC" w14:textId="1B94B273" w:rsidR="002233BA" w:rsidRDefault="00D3309C">
      <w:pPr>
        <w:pStyle w:val="BodyText"/>
      </w:pPr>
      <w:r>
        <w:t xml:space="preserve">As the CBL model only employs a single, simple mechanism for creating and tracking linguistic units, it is impressive that it performs at above-chance levels when accounting for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w:t>
      </w:r>
      <w:r w:rsidR="00721610" w:rsidRPr="00356130">
        <w:rPr>
          <w:b/>
          <w:color w:val="E36C0A" w:themeColor="accent6" w:themeShade="BF"/>
        </w:rPr>
        <w:t>be</w:t>
      </w:r>
      <w:r w:rsidRPr="00356130">
        <w:rPr>
          <w:b/>
          <w:color w:val="E36C0A" w:themeColor="accent6" w:themeShade="BF"/>
        </w:rPr>
        <w:t xml:space="preserve">come </w:t>
      </w:r>
      <w:r>
        <w:t>much more sophisticated and much closer to adult-like form.</w:t>
      </w:r>
    </w:p>
    <w:p w14:paraId="6B2C7963" w14:textId="77777777" w:rsidR="002233BA" w:rsidRDefault="00D3309C">
      <w:pPr>
        <w:pStyle w:val="BodyText"/>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caregivers and child are trying to convey plays a fundamental role in selecting words from the lexicon and in constructing utterances—they are interacting, and not just producing speech. The </w:t>
      </w:r>
      <w:r>
        <w:lastRenderedPageBreak/>
        <w:t>same set of words, ordered in different ways, can have entirely different meanings (e.g., “the dog bites the man” vs. “the man bites the dog”).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 (e.g., Bernard &amp; Gervain, 2012; Speer &amp; Ito, 2009). Ideally, the CBL model would also be tested on a (more) complete corpus of what children hear in the first few years to further investigate the origins of the “previously unseen” words in children’s utterances; though we appreciate that densely sampled and transcribed collections of audio recordings are extremely costly to create (Casillas &amp; Cristia, 2019; B. C. Roy et al., 2009).</w:t>
      </w:r>
    </w:p>
    <w:p w14:paraId="2439BC55" w14:textId="7BD40E94" w:rsidR="002233BA" w:rsidRDefault="00D3309C">
      <w:pPr>
        <w:pStyle w:val="BodyText"/>
      </w:pPr>
      <w:r w:rsidRPr="00B01943">
        <w:rPr>
          <w:b/>
          <w:color w:val="E36C0A" w:themeColor="accent6" w:themeShade="BF"/>
        </w:rPr>
        <w:t>In principle, the “next steps” proposed above—indeed the whole idea of analyzing chunking performance across developmental time—are not limited to the CBL, or even BTP</w:t>
      </w:r>
      <w:r w:rsidR="008E245A">
        <w:rPr>
          <w:b/>
          <w:color w:val="E36C0A" w:themeColor="accent6" w:themeShade="BF"/>
        </w:rPr>
        <w:t xml:space="preserve">. Rather, </w:t>
      </w:r>
      <w:r w:rsidR="00C35850">
        <w:rPr>
          <w:b/>
          <w:color w:val="E36C0A" w:themeColor="accent6" w:themeShade="BF"/>
        </w:rPr>
        <w:t>we make here</w:t>
      </w:r>
      <w:r w:rsidR="008E245A">
        <w:rPr>
          <w:b/>
          <w:color w:val="E36C0A" w:themeColor="accent6" w:themeShade="BF"/>
        </w:rPr>
        <w:t xml:space="preserve"> </w:t>
      </w:r>
      <w:r w:rsidRPr="00B01943">
        <w:rPr>
          <w:b/>
          <w:color w:val="E36C0A" w:themeColor="accent6" w:themeShade="BF"/>
        </w:rPr>
        <w:t>a general call for dealing with richer data, regardless of the core underlying mechanism (Aslin et al., 1998; Cleeremans &amp; Elman, 1993; French et al., 2011; Mareschal &amp; French, 2017; Onnis &amp; Thiessen, 2013; Pelucchi et al., 2009; Perruchet &amp; Desaulty, 2008; Perruchet &amp; Vinter, 1998; Saffran et al., 1996). In the current study, we decided to use the CBL because it had previously been successful in reconstructing children’s utterances within our target age range (McCauley &amp; Christiansen, 2011, 2014a, 2019) and had not yet been tested for age-invariance. However, given the required memory and comparison (executive function) components of this model, as well as its requirement of discrete (not gradable) chunks, other approaches—particularly those inspired by maturational neurocognitive development (Cleeremans &amp; Elman, 1993; e.g., Mareschal &amp; French, 2017; Perruchet &amp; Vinter, 1998)—would be welcome comparisons to the present</w:t>
      </w:r>
      <w:r>
        <w:rPr>
          <w:b/>
        </w:rPr>
        <w:t xml:space="preserve"> </w:t>
      </w:r>
      <w:r w:rsidRPr="00B01943">
        <w:rPr>
          <w:b/>
          <w:color w:val="E36C0A" w:themeColor="accent6" w:themeShade="BF"/>
        </w:rPr>
        <w:lastRenderedPageBreak/>
        <w:t xml:space="preserve">findings. Notably, while the CBL here performed above chance on average, there is </w:t>
      </w:r>
      <w:proofErr w:type="gramStart"/>
      <w:r w:rsidRPr="00B01943">
        <w:rPr>
          <w:b/>
          <w:color w:val="E36C0A" w:themeColor="accent6" w:themeShade="BF"/>
        </w:rPr>
        <w:t>still room</w:t>
      </w:r>
      <w:proofErr w:type="gramEnd"/>
      <w:r w:rsidRPr="00B01943">
        <w:rPr>
          <w:b/>
          <w:color w:val="E36C0A" w:themeColor="accent6" w:themeShade="BF"/>
        </w:rPr>
        <w:t xml:space="preserve"> to improve in modeling what the children said based on what they heard in the recordings.</w:t>
      </w:r>
      <w:r>
        <w:t xml:space="preserve"> </w:t>
      </w:r>
    </w:p>
    <w:p w14:paraId="55FADBF9" w14:textId="77777777" w:rsidR="002233BA" w:rsidRDefault="00D3309C">
      <w:pPr>
        <w:pStyle w:val="Heading1"/>
      </w:pPr>
      <w:bookmarkStart w:id="19" w:name="conclusion"/>
      <w:bookmarkEnd w:id="19"/>
      <w:r>
        <w:t>Conclusion</w:t>
      </w:r>
    </w:p>
    <w:p w14:paraId="13D5CA28" w14:textId="77777777" w:rsidR="002233BA" w:rsidRDefault="00D3309C">
      <w:pPr>
        <w:pStyle w:val="FirstParagraph"/>
      </w:pPr>
      <w:r>
        <w:t xml:space="preserve">In this study, we investigated whether the CBL model—a computational learner using one SL mechanism (BTP)—could account for children’s speech production with equal accuracy across ages 1;0 to 4;0 given information about their speech input. </w:t>
      </w:r>
      <w:r w:rsidRPr="00B01943">
        <w:rPr>
          <w:b/>
          <w:color w:val="E36C0A" w:themeColor="accent6" w:themeShade="BF"/>
        </w:rPr>
        <w:t>This work extended previous CBL studies by testing the robustness of utterance reconstruction across an age range featuring substantial grammatical development and while also introducing a new controlled accuracy measure for reconstruction.</w:t>
      </w:r>
      <w:r>
        <w:t xml:space="preserve">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 (Raviv &amp; Arnon, 2018; Shufaniya &amp; Arnon, 2018). A rich and growing literature on SL in development has demonstrated that similar mechanisms can account for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14:paraId="0BB92D30" w14:textId="77777777" w:rsidR="002233BA" w:rsidRDefault="00D3309C">
      <w:pPr>
        <w:pStyle w:val="Heading1"/>
      </w:pPr>
      <w:bookmarkStart w:id="20" w:name="acknowledgements"/>
      <w:bookmarkEnd w:id="20"/>
      <w:r>
        <w:lastRenderedPageBreak/>
        <w:t>Acknowledgements</w:t>
      </w:r>
    </w:p>
    <w:p w14:paraId="5A0736F2" w14:textId="77777777" w:rsidR="00D3309C" w:rsidRPr="00D3309C" w:rsidRDefault="00D3309C" w:rsidP="00D3309C">
      <w:pPr>
        <w:pStyle w:val="BodyText"/>
        <w:ind w:firstLine="0"/>
        <w:jc w:val="center"/>
      </w:pPr>
      <w:r>
        <w:t>&lt;Retracted for review&gt;</w:t>
      </w:r>
    </w:p>
    <w:p w14:paraId="61D3B7B5" w14:textId="77777777" w:rsidR="002233BA" w:rsidRDefault="00D3309C">
      <w:pPr>
        <w:pStyle w:val="Heading1"/>
      </w:pPr>
      <w:bookmarkStart w:id="21" w:name="references"/>
      <w:bookmarkEnd w:id="21"/>
      <w:r>
        <w:t>References</w:t>
      </w:r>
    </w:p>
    <w:p w14:paraId="123B73C6" w14:textId="77777777" w:rsidR="002233BA" w:rsidRDefault="00D3309C">
      <w:pPr>
        <w:pStyle w:val="FirstParagraph"/>
      </w:pPr>
      <w:r>
        <w:t xml:space="preserve"> </w:t>
      </w:r>
    </w:p>
    <w:p w14:paraId="0DD51E51" w14:textId="77777777" w:rsidR="002233BA" w:rsidRDefault="00D3309C">
      <w:pPr>
        <w:pStyle w:val="BodyText"/>
      </w:pPr>
      <w:r>
        <w:t xml:space="preserve">Arciuli, J., &amp; Simpson, I. C. (2011). Statistical learning in typically developing children: The role of age and speed of stimulus presentation. </w:t>
      </w:r>
      <w:r>
        <w:rPr>
          <w:i/>
        </w:rPr>
        <w:t>Developmental Science</w:t>
      </w:r>
      <w:r>
        <w:t xml:space="preserve">, </w:t>
      </w:r>
      <w:r>
        <w:rPr>
          <w:i/>
        </w:rPr>
        <w:t>14</w:t>
      </w:r>
      <w:r>
        <w:t>(3), 464–473.</w:t>
      </w:r>
    </w:p>
    <w:p w14:paraId="43F8C36C" w14:textId="77777777" w:rsidR="002233BA" w:rsidRDefault="00D3309C">
      <w:pPr>
        <w:pStyle w:val="BodyText"/>
      </w:pPr>
      <w:r>
        <w:t xml:space="preserve">Arnon, I., &amp; Clark, E. V. (2011). Why brush your teeth is better than teeth–Children’s word production is facilitated in familiar sentence-frames. </w:t>
      </w:r>
      <w:r>
        <w:rPr>
          <w:i/>
        </w:rPr>
        <w:t>Language Learning and Development</w:t>
      </w:r>
      <w:r>
        <w:t xml:space="preserve">, </w:t>
      </w:r>
      <w:r>
        <w:rPr>
          <w:i/>
        </w:rPr>
        <w:t>7</w:t>
      </w:r>
      <w:r>
        <w:t>(2), 107–129.</w:t>
      </w:r>
    </w:p>
    <w:p w14:paraId="396DD057" w14:textId="77777777" w:rsidR="002233BA" w:rsidRDefault="00D3309C">
      <w:pPr>
        <w:pStyle w:val="BodyText"/>
      </w:pPr>
      <w:r>
        <w:t xml:space="preserve">Arnon, I., &amp; Snider, N. (2010). More than words: Frequency effects for multi-word phrases. </w:t>
      </w:r>
      <w:r>
        <w:rPr>
          <w:i/>
        </w:rPr>
        <w:t>Journal of Memory and Language</w:t>
      </w:r>
      <w:r>
        <w:t xml:space="preserve">, </w:t>
      </w:r>
      <w:r>
        <w:rPr>
          <w:i/>
        </w:rPr>
        <w:t>62</w:t>
      </w:r>
      <w:r>
        <w:t>(1), 67–82.</w:t>
      </w:r>
    </w:p>
    <w:p w14:paraId="44DE65BC" w14:textId="77777777" w:rsidR="002233BA" w:rsidRDefault="00D3309C">
      <w:pPr>
        <w:pStyle w:val="BodyText"/>
      </w:pPr>
      <w:r>
        <w:t xml:space="preserve">Arnon, I., McCauley, S. M., &amp; Christiansen, M. H. (2017). Digging up the building blocks of language: Age-of-acquisition effects for multiword phrases. </w:t>
      </w:r>
      <w:r>
        <w:rPr>
          <w:i/>
        </w:rPr>
        <w:t>Journal of Memory and Language</w:t>
      </w:r>
      <w:r>
        <w:t xml:space="preserve">, </w:t>
      </w:r>
      <w:r>
        <w:rPr>
          <w:i/>
        </w:rPr>
        <w:t>92</w:t>
      </w:r>
      <w:r>
        <w:t>, 265–280.</w:t>
      </w:r>
    </w:p>
    <w:p w14:paraId="22F1A5C1" w14:textId="77777777" w:rsidR="002233BA" w:rsidRDefault="00D3309C">
      <w:pPr>
        <w:pStyle w:val="BodyText"/>
      </w:pPr>
      <w:r>
        <w:t xml:space="preserve">Aslin, R. N., Saffran, J. R., &amp; Newport, E. L. (1998). Computation of conditional probability statistics by 8-month-old infants. </w:t>
      </w:r>
      <w:r>
        <w:rPr>
          <w:i/>
        </w:rPr>
        <w:t>Psychological Science</w:t>
      </w:r>
      <w:r>
        <w:t xml:space="preserve">, </w:t>
      </w:r>
      <w:r>
        <w:rPr>
          <w:i/>
        </w:rPr>
        <w:t>9</w:t>
      </w:r>
      <w:r>
        <w:t>(4), 321–324.</w:t>
      </w:r>
    </w:p>
    <w:p w14:paraId="2B70A964" w14:textId="77777777" w:rsidR="002233BA" w:rsidRDefault="00D3309C">
      <w:pPr>
        <w:pStyle w:val="BodyText"/>
      </w:pPr>
      <w:r>
        <w:t xml:space="preserve">Bannard, C., &amp; Matthews, D. (2008). Stored word sequences in language learning: The effect of familiarity on children’s repetition of four-word combinations. </w:t>
      </w:r>
      <w:r>
        <w:rPr>
          <w:i/>
        </w:rPr>
        <w:t>Psychological Science</w:t>
      </w:r>
      <w:r>
        <w:t xml:space="preserve">, </w:t>
      </w:r>
      <w:r>
        <w:rPr>
          <w:i/>
        </w:rPr>
        <w:t>19</w:t>
      </w:r>
      <w:r>
        <w:t>(3), 241–248.</w:t>
      </w:r>
    </w:p>
    <w:p w14:paraId="1C1F37B9" w14:textId="77777777" w:rsidR="002233BA" w:rsidRDefault="00D3309C">
      <w:pPr>
        <w:pStyle w:val="BodyText"/>
      </w:pPr>
      <w:r>
        <w:lastRenderedPageBreak/>
        <w:t xml:space="preserve">Bannard, C., Lieven, E., &amp; Tomasello, M. (2009). Modeling children’s early grammatical knowledge. </w:t>
      </w:r>
      <w:r>
        <w:rPr>
          <w:i/>
        </w:rPr>
        <w:t>Proceedings of the National Academy of Sciences</w:t>
      </w:r>
      <w:r>
        <w:t xml:space="preserve">, </w:t>
      </w:r>
      <w:r>
        <w:rPr>
          <w:i/>
        </w:rPr>
        <w:t>106</w:t>
      </w:r>
      <w:r>
        <w:t>(41), 17284–17289.</w:t>
      </w:r>
    </w:p>
    <w:p w14:paraId="74A9783D" w14:textId="77777777" w:rsidR="002233BA" w:rsidRDefault="00D3309C">
      <w:pPr>
        <w:pStyle w:val="BodyText"/>
      </w:pPr>
      <w:r>
        <w:t xml:space="preserve">Bates, D., Mächler, M., Bolker, B., &amp; Walker, S. (2015). Fitting linear mixed-effects models using lme4. </w:t>
      </w:r>
      <w:r>
        <w:rPr>
          <w:i/>
        </w:rPr>
        <w:t>Journal of Statistical Software</w:t>
      </w:r>
      <w:r>
        <w:t xml:space="preserve">, </w:t>
      </w:r>
      <w:r>
        <w:rPr>
          <w:i/>
        </w:rPr>
        <w:t>67</w:t>
      </w:r>
      <w:r>
        <w:t>(1), 1–48.</w:t>
      </w:r>
    </w:p>
    <w:p w14:paraId="2476B9AB" w14:textId="77777777" w:rsidR="002233BA" w:rsidRDefault="00D3309C">
      <w:pPr>
        <w:pStyle w:val="BodyText"/>
      </w:pPr>
      <w:r>
        <w:t xml:space="preserve">Bauer, P. J. (2005). Developments in declarative memory: Decreasing susceptibility to storage failure over the second year of life. </w:t>
      </w:r>
      <w:r>
        <w:rPr>
          <w:i/>
        </w:rPr>
        <w:t>Psychological Science</w:t>
      </w:r>
      <w:r>
        <w:t xml:space="preserve">, </w:t>
      </w:r>
      <w:r>
        <w:rPr>
          <w:i/>
        </w:rPr>
        <w:t>16</w:t>
      </w:r>
      <w:r>
        <w:t>(1), 41–47.</w:t>
      </w:r>
    </w:p>
    <w:p w14:paraId="79BD922F" w14:textId="77777777" w:rsidR="002233BA" w:rsidRDefault="00D3309C">
      <w:pPr>
        <w:pStyle w:val="BodyText"/>
      </w:pPr>
      <w:r>
        <w:t xml:space="preserve">Bernard, C., &amp; Gervain, J. (2012). Prosodic cues to word order: What level of representation? </w:t>
      </w:r>
      <w:r>
        <w:rPr>
          <w:i/>
        </w:rPr>
        <w:t>Frontiers in Psychology</w:t>
      </w:r>
      <w:r>
        <w:t xml:space="preserve">, </w:t>
      </w:r>
      <w:r>
        <w:rPr>
          <w:i/>
        </w:rPr>
        <w:t>3</w:t>
      </w:r>
      <w:r>
        <w:t>, 451.</w:t>
      </w:r>
    </w:p>
    <w:p w14:paraId="789E16B2" w14:textId="77777777" w:rsidR="002233BA" w:rsidRDefault="00D3309C">
      <w:pPr>
        <w:pStyle w:val="BodyText"/>
      </w:pPr>
      <w:r>
        <w:t xml:space="preserve">Bulf, H., Johnson, S. P., &amp; Valenza, E. (2011). Visual statistical learning in the newborn infant. </w:t>
      </w:r>
      <w:r>
        <w:rPr>
          <w:i/>
        </w:rPr>
        <w:t>Cognition</w:t>
      </w:r>
      <w:r>
        <w:t xml:space="preserve">, </w:t>
      </w:r>
      <w:r>
        <w:rPr>
          <w:i/>
        </w:rPr>
        <w:t>121</w:t>
      </w:r>
      <w:r>
        <w:t>(1), 127–132.</w:t>
      </w:r>
    </w:p>
    <w:p w14:paraId="63D9B428" w14:textId="77777777" w:rsidR="002233BA" w:rsidRDefault="00D3309C">
      <w:pPr>
        <w:pStyle w:val="BodyText"/>
      </w:pPr>
      <w:r>
        <w:t xml:space="preserve">Casey, B. J., Giedd, J. N., &amp; Thomas, K. M. (2000). Structural and functional brain development and its relation to cognitive development. </w:t>
      </w:r>
      <w:r>
        <w:rPr>
          <w:i/>
        </w:rPr>
        <w:t>Biological Psychology</w:t>
      </w:r>
      <w:r>
        <w:t xml:space="preserve">, </w:t>
      </w:r>
      <w:r>
        <w:rPr>
          <w:i/>
        </w:rPr>
        <w:t>54</w:t>
      </w:r>
      <w:r>
        <w:t>(1-3), 241–257.</w:t>
      </w:r>
    </w:p>
    <w:p w14:paraId="31E1485C" w14:textId="77777777" w:rsidR="002233BA" w:rsidRDefault="00D3309C">
      <w:pPr>
        <w:pStyle w:val="BodyText"/>
      </w:pPr>
      <w:r>
        <w:t xml:space="preserve">Casillas, M., &amp; Cristia, A. (2019). A step-by-step guide to collecting and analyzing long-format speech environment (LFSE) recordings. </w:t>
      </w:r>
      <w:r>
        <w:rPr>
          <w:i/>
        </w:rPr>
        <w:t>Collabra</w:t>
      </w:r>
      <w:r>
        <w:t xml:space="preserve">, </w:t>
      </w:r>
      <w:r>
        <w:rPr>
          <w:i/>
        </w:rPr>
        <w:t>5</w:t>
      </w:r>
      <w:r>
        <w:t>(1), 24. doi:</w:t>
      </w:r>
      <w:hyperlink r:id="rId15">
        <w:r>
          <w:rPr>
            <w:rStyle w:val="Hyperlink"/>
          </w:rPr>
          <w:t>doi:10.1525/collabra.209</w:t>
        </w:r>
      </w:hyperlink>
    </w:p>
    <w:p w14:paraId="2AA1C57E" w14:textId="77777777" w:rsidR="002233BA" w:rsidRDefault="00D3309C">
      <w:pPr>
        <w:pStyle w:val="BodyText"/>
      </w:pPr>
      <w:r>
        <w:t xml:space="preserve">Chambers, K. E., Onishi, K. H., &amp; Fisher, C. (2003). Infants learn phonotactic regularities from brief auditory experience. </w:t>
      </w:r>
      <w:r>
        <w:rPr>
          <w:i/>
        </w:rPr>
        <w:t>Cognition</w:t>
      </w:r>
      <w:r>
        <w:t xml:space="preserve">, </w:t>
      </w:r>
      <w:r>
        <w:rPr>
          <w:i/>
        </w:rPr>
        <w:t>87</w:t>
      </w:r>
      <w:r>
        <w:t>(2), B69–B77.</w:t>
      </w:r>
    </w:p>
    <w:p w14:paraId="1B2244F9" w14:textId="77777777" w:rsidR="002233BA" w:rsidRDefault="00D3309C">
      <w:pPr>
        <w:pStyle w:val="BodyText"/>
      </w:pPr>
      <w:r>
        <w:t xml:space="preserve">Chang, F., Lieven, E., &amp; Tomasello, M. (2006). Using child utterances to evaluate syntax acquisition algorithms. </w:t>
      </w:r>
      <w:r>
        <w:rPr>
          <w:i/>
        </w:rPr>
        <w:t>Proceedings of the 28th Annual Meeting of the Cognitive Science Society</w:t>
      </w:r>
      <w:r>
        <w:t>, 154–159.</w:t>
      </w:r>
    </w:p>
    <w:p w14:paraId="0CBCC1E7" w14:textId="77777777" w:rsidR="002233BA" w:rsidRDefault="00D3309C">
      <w:pPr>
        <w:pStyle w:val="BodyText"/>
      </w:pPr>
      <w:r>
        <w:lastRenderedPageBreak/>
        <w:t xml:space="preserve">Chang, F., Lieven, E., &amp; Tomasello, M. (2008). Automatic evaluation of syntactic learners in typologically-different languages. </w:t>
      </w:r>
      <w:r>
        <w:rPr>
          <w:i/>
        </w:rPr>
        <w:t>Cognitive Systems Research</w:t>
      </w:r>
      <w:r>
        <w:t xml:space="preserve">, </w:t>
      </w:r>
      <w:r>
        <w:rPr>
          <w:i/>
        </w:rPr>
        <w:t>9</w:t>
      </w:r>
      <w:r>
        <w:t>(3), 198–213.</w:t>
      </w:r>
    </w:p>
    <w:p w14:paraId="40676C4C" w14:textId="77777777" w:rsidR="002233BA" w:rsidRDefault="00D3309C">
      <w:pPr>
        <w:pStyle w:val="BodyText"/>
      </w:pPr>
      <w:r>
        <w:t xml:space="preserve">Christiansen, M. H., &amp; Arnon, I. (2017). More than words: The role of multiword sequences in language learning and use. </w:t>
      </w:r>
      <w:r>
        <w:rPr>
          <w:i/>
        </w:rPr>
        <w:t>Topics in Cognitive Science</w:t>
      </w:r>
      <w:r>
        <w:t xml:space="preserve">, </w:t>
      </w:r>
      <w:r>
        <w:rPr>
          <w:i/>
        </w:rPr>
        <w:t>9</w:t>
      </w:r>
      <w:r>
        <w:t>(3), 542–551.</w:t>
      </w:r>
    </w:p>
    <w:p w14:paraId="5AB26DFC" w14:textId="77777777" w:rsidR="002233BA" w:rsidRDefault="00D3309C">
      <w:pPr>
        <w:pStyle w:val="BodyText"/>
      </w:pPr>
      <w:r>
        <w:t xml:space="preserve">Christiansen, M. H., &amp; Chater, N. (2016). The now-or-never bottleneck: A fundamental constraint on language. </w:t>
      </w:r>
      <w:r>
        <w:rPr>
          <w:i/>
        </w:rPr>
        <w:t>Behavioral and Brain Sciences</w:t>
      </w:r>
      <w:r>
        <w:t xml:space="preserve">, </w:t>
      </w:r>
      <w:r>
        <w:rPr>
          <w:i/>
        </w:rPr>
        <w:t>39</w:t>
      </w:r>
      <w:r>
        <w:t>, e62.</w:t>
      </w:r>
    </w:p>
    <w:p w14:paraId="0A32363D" w14:textId="77777777" w:rsidR="002233BA" w:rsidRDefault="00D3309C">
      <w:pPr>
        <w:pStyle w:val="BodyText"/>
      </w:pPr>
      <w:r>
        <w:t xml:space="preserve">Cleeremans, A., &amp; Elman, J. (1993). </w:t>
      </w:r>
      <w:r>
        <w:rPr>
          <w:i/>
        </w:rPr>
        <w:t>Mechanisms of implicit learning: Connectionist models of sequence processing</w:t>
      </w:r>
      <w:r>
        <w:t>. MIT press.</w:t>
      </w:r>
    </w:p>
    <w:p w14:paraId="435785E5" w14:textId="77777777" w:rsidR="002233BA" w:rsidRDefault="00D3309C">
      <w:pPr>
        <w:pStyle w:val="BodyText"/>
      </w:pPr>
      <w:r>
        <w:t xml:space="preserve">Conway, C. M., &amp; Christiansen, M. H. (2005). Modality-constrained statistical learning of tactile, visual, and auditory sequences. </w:t>
      </w:r>
      <w:r>
        <w:rPr>
          <w:i/>
        </w:rPr>
        <w:t>Journal of Experimental Psychology: Learning, Memory, and Cognition</w:t>
      </w:r>
      <w:r>
        <w:t xml:space="preserve">, </w:t>
      </w:r>
      <w:r>
        <w:rPr>
          <w:i/>
        </w:rPr>
        <w:t>31</w:t>
      </w:r>
      <w:r>
        <w:t>(1), 24–39.</w:t>
      </w:r>
    </w:p>
    <w:p w14:paraId="0FB883D4" w14:textId="77777777" w:rsidR="002233BA" w:rsidRDefault="00D3309C">
      <w:pPr>
        <w:pStyle w:val="BodyText"/>
      </w:pPr>
      <w:r>
        <w:t xml:space="preserve">Conway, C. M., Bauernschmidt, A., Huang, S. S., &amp; Pisoni, D. B. (2010). Implicit statistical learning in language processing: Word predictability is the key. </w:t>
      </w:r>
      <w:r>
        <w:rPr>
          <w:i/>
        </w:rPr>
        <w:t>Cognition</w:t>
      </w:r>
      <w:r>
        <w:t xml:space="preserve">, </w:t>
      </w:r>
      <w:r>
        <w:rPr>
          <w:i/>
        </w:rPr>
        <w:t>114</w:t>
      </w:r>
      <w:r>
        <w:t>(3), 356–371.</w:t>
      </w:r>
    </w:p>
    <w:p w14:paraId="34A60321" w14:textId="77777777" w:rsidR="002233BA" w:rsidRDefault="00D3309C">
      <w:pPr>
        <w:pStyle w:val="BodyText"/>
      </w:pPr>
      <w:r>
        <w:t xml:space="preserve">Demuth, K., Culbertson, J., &amp; Alter, J. (2006). Word-minimality, epenthesis and coda licensing in the early acquisition of English. </w:t>
      </w:r>
      <w:r>
        <w:rPr>
          <w:i/>
        </w:rPr>
        <w:t>Language and Speech</w:t>
      </w:r>
      <w:r>
        <w:t xml:space="preserve">, </w:t>
      </w:r>
      <w:r>
        <w:rPr>
          <w:i/>
        </w:rPr>
        <w:t>49</w:t>
      </w:r>
      <w:r>
        <w:t>(2), 137–173. doi:</w:t>
      </w:r>
      <w:hyperlink r:id="rId16">
        <w:r>
          <w:rPr>
            <w:rStyle w:val="Hyperlink"/>
          </w:rPr>
          <w:t>doi:10.1177/00238309060490020201</w:t>
        </w:r>
      </w:hyperlink>
    </w:p>
    <w:p w14:paraId="5FD2DBC8" w14:textId="77777777" w:rsidR="002233BA" w:rsidRDefault="00D3309C">
      <w:pPr>
        <w:pStyle w:val="BodyText"/>
      </w:pPr>
      <w:r>
        <w:t xml:space="preserve">Diamond, A. (2002). Normal development of prefrontal cortex from birth to young adulthood: Cognitive functions, anatomy, and biochemistry. In D. Stuss &amp; R. Knights (Eds.), </w:t>
      </w:r>
      <w:r>
        <w:rPr>
          <w:i/>
        </w:rPr>
        <w:t>Principles of frontal lobe function</w:t>
      </w:r>
      <w:r>
        <w:t xml:space="preserve"> (pp. 466–503). New York: Oxford University Press.</w:t>
      </w:r>
    </w:p>
    <w:p w14:paraId="37467CD8" w14:textId="77777777" w:rsidR="002233BA" w:rsidRDefault="00D3309C">
      <w:pPr>
        <w:pStyle w:val="BodyText"/>
      </w:pPr>
      <w:r>
        <w:lastRenderedPageBreak/>
        <w:t xml:space="preserve">Emberson, L. L., Conway, C. M., &amp; Christiansen, M. H. (2011). Timing is everything: Changes in presentation rate have opposite effects on auditory and visual implicit statistical learning. </w:t>
      </w:r>
      <w:r>
        <w:rPr>
          <w:i/>
        </w:rPr>
        <w:t>The Quarterly Journal of Experimental Psychology</w:t>
      </w:r>
      <w:r>
        <w:t xml:space="preserve">, </w:t>
      </w:r>
      <w:r>
        <w:rPr>
          <w:i/>
        </w:rPr>
        <w:t>64</w:t>
      </w:r>
      <w:r>
        <w:t>(5), 1021–1040.</w:t>
      </w:r>
    </w:p>
    <w:p w14:paraId="2630479B" w14:textId="77777777" w:rsidR="002233BA" w:rsidRDefault="00D3309C">
      <w:pPr>
        <w:pStyle w:val="BodyText"/>
      </w:pPr>
      <w:r>
        <w:t xml:space="preserve">French, R. M., Addyman, C., &amp; Mareschal, D. (2011). TRACX: A recognition-based connectionist framework for sequence segmentation and chunk extraction. </w:t>
      </w:r>
      <w:r>
        <w:rPr>
          <w:i/>
        </w:rPr>
        <w:t>Psychological Review</w:t>
      </w:r>
      <w:r>
        <w:t xml:space="preserve">, </w:t>
      </w:r>
      <w:r>
        <w:rPr>
          <w:i/>
        </w:rPr>
        <w:t>118</w:t>
      </w:r>
      <w:r>
        <w:t>(4), 614.</w:t>
      </w:r>
    </w:p>
    <w:p w14:paraId="2537D6AF" w14:textId="77777777" w:rsidR="002233BA" w:rsidRDefault="00D3309C">
      <w:pPr>
        <w:pStyle w:val="BodyText"/>
      </w:pPr>
      <w:r>
        <w:t xml:space="preserve">Frost, R. L. A., &amp; Monaghan, P. (2016). Simultaneous segmentation and generalisation of non-adjacent dependencies from continuous speech. </w:t>
      </w:r>
      <w:r>
        <w:rPr>
          <w:i/>
        </w:rPr>
        <w:t>Cognition</w:t>
      </w:r>
      <w:r>
        <w:t xml:space="preserve">, </w:t>
      </w:r>
      <w:r>
        <w:rPr>
          <w:i/>
        </w:rPr>
        <w:t>147</w:t>
      </w:r>
      <w:r>
        <w:t>, 70–74.</w:t>
      </w:r>
    </w:p>
    <w:p w14:paraId="6A33B517" w14:textId="77777777" w:rsidR="002233BA" w:rsidRDefault="00D3309C">
      <w:pPr>
        <w:pStyle w:val="BodyText"/>
      </w:pPr>
      <w:r>
        <w:t xml:space="preserve">Frost, R. L. A., Monaghan, P., &amp; Christiansen, M. H. (2019). Mark my words: High frequency words impact early stages of language learning. </w:t>
      </w:r>
      <w:r>
        <w:rPr>
          <w:i/>
        </w:rPr>
        <w:t>Journal of Experimental Psychology: Learning, Memory, &amp; Cognition</w:t>
      </w:r>
      <w:r>
        <w:t>, Advance online publication.</w:t>
      </w:r>
    </w:p>
    <w:p w14:paraId="5CB71210" w14:textId="77777777" w:rsidR="002233BA" w:rsidRDefault="00D3309C">
      <w:pPr>
        <w:pStyle w:val="BodyText"/>
      </w:pPr>
      <w:r>
        <w:t xml:space="preserve">Gathercole, S. E., Pickering, S. J., Ambridge, B., &amp; Wearing, H. (2004). The structure of working memory from 4 to 15 years of age. </w:t>
      </w:r>
      <w:r>
        <w:rPr>
          <w:i/>
        </w:rPr>
        <w:t>Developmental Psychology</w:t>
      </w:r>
      <w:r>
        <w:t xml:space="preserve">, </w:t>
      </w:r>
      <w:r>
        <w:rPr>
          <w:i/>
        </w:rPr>
        <w:t>40</w:t>
      </w:r>
      <w:r>
        <w:t>(2), 177–190.</w:t>
      </w:r>
    </w:p>
    <w:p w14:paraId="763CE06D" w14:textId="77777777" w:rsidR="002233BA" w:rsidRDefault="00D3309C">
      <w:pPr>
        <w:pStyle w:val="BodyText"/>
      </w:pPr>
      <w:r>
        <w:t xml:space="preserve">Hoff, E. (2010). Context effects on young children’s language use: The influence of conversational setting and partner. </w:t>
      </w:r>
      <w:r>
        <w:rPr>
          <w:i/>
        </w:rPr>
        <w:t>First Language</w:t>
      </w:r>
      <w:r>
        <w:t xml:space="preserve">, </w:t>
      </w:r>
      <w:r>
        <w:rPr>
          <w:i/>
        </w:rPr>
        <w:t>30</w:t>
      </w:r>
      <w:r>
        <w:t>(3-4), 461–472.</w:t>
      </w:r>
    </w:p>
    <w:p w14:paraId="187AB607" w14:textId="77777777" w:rsidR="002233BA" w:rsidRDefault="00D3309C">
      <w:pPr>
        <w:pStyle w:val="BodyText"/>
      </w:pPr>
      <w:r>
        <w:t xml:space="preserve">Hoff-Ginsberg, E., &amp; Krueger, W. M. (1991). Older siblings as conversational partners. </w:t>
      </w:r>
      <w:r>
        <w:rPr>
          <w:i/>
        </w:rPr>
        <w:t>Merrill-Palmer Quarterly</w:t>
      </w:r>
      <w:r>
        <w:t xml:space="preserve">, </w:t>
      </w:r>
      <w:r>
        <w:rPr>
          <w:i/>
        </w:rPr>
        <w:t>37</w:t>
      </w:r>
      <w:r>
        <w:t>(3), 465–481.</w:t>
      </w:r>
    </w:p>
    <w:p w14:paraId="36A5EAE8" w14:textId="77777777" w:rsidR="002233BA" w:rsidRDefault="00D3309C">
      <w:pPr>
        <w:pStyle w:val="BodyText"/>
      </w:pPr>
      <w:r>
        <w:t xml:space="preserve">Johnson, S. P., Fernandes, K. J., Frank, M. C., Kirkham, N., Marcus, G., Rabagliati, H., &amp; Slemmer, J. A. (2009). Abstract rule learning for visual sequences in 8-and 11-month-olds. </w:t>
      </w:r>
      <w:r>
        <w:rPr>
          <w:i/>
        </w:rPr>
        <w:t>Infancy</w:t>
      </w:r>
      <w:r>
        <w:t xml:space="preserve">, </w:t>
      </w:r>
      <w:r>
        <w:rPr>
          <w:i/>
        </w:rPr>
        <w:t>14</w:t>
      </w:r>
      <w:r>
        <w:t>(1), 2–18.</w:t>
      </w:r>
    </w:p>
    <w:p w14:paraId="1631A13F" w14:textId="77777777" w:rsidR="002233BA" w:rsidRDefault="00D3309C">
      <w:pPr>
        <w:pStyle w:val="BodyText"/>
      </w:pPr>
      <w:r>
        <w:lastRenderedPageBreak/>
        <w:t xml:space="preserve">Jost, E., &amp; Christiansen, M. H. (2016). Statistical learning as a domain-general mechanism of entrenchment. In H.-J. Schmid (Ed.), </w:t>
      </w:r>
      <w:r>
        <w:rPr>
          <w:i/>
        </w:rPr>
        <w:t>Entrenchment and the psychology of language learning: How we reorganize and adapt linguistic knowledge</w:t>
      </w:r>
      <w:r>
        <w:t xml:space="preserve"> (pp. 227–244). Washington D.C.: Mouton de Gruyter.</w:t>
      </w:r>
    </w:p>
    <w:p w14:paraId="0903B4FF" w14:textId="77777777" w:rsidR="002233BA" w:rsidRDefault="00D3309C">
      <w:pPr>
        <w:pStyle w:val="BodyText"/>
      </w:pPr>
      <w:r>
        <w:t xml:space="preserve">Jusczyk, P. W., &amp; Aslin, R. N. (1995). Infants’ detection of the sound patterns of words in fluent speech. </w:t>
      </w:r>
      <w:r>
        <w:rPr>
          <w:i/>
        </w:rPr>
        <w:t>Cognitive Psychology</w:t>
      </w:r>
      <w:r>
        <w:t xml:space="preserve">, </w:t>
      </w:r>
      <w:r>
        <w:rPr>
          <w:i/>
        </w:rPr>
        <w:t>29</w:t>
      </w:r>
      <w:r>
        <w:t>(1), 1–23.</w:t>
      </w:r>
    </w:p>
    <w:p w14:paraId="6E435C92" w14:textId="77777777" w:rsidR="002233BA" w:rsidRDefault="00D3309C">
      <w:pPr>
        <w:pStyle w:val="BodyText"/>
      </w:pPr>
      <w:r>
        <w:t xml:space="preserve">Kail, R. (1991). Developmental change in speed of processing during childhood and adolescence. </w:t>
      </w:r>
      <w:r>
        <w:rPr>
          <w:i/>
        </w:rPr>
        <w:t>Psychological Bulletin</w:t>
      </w:r>
      <w:r>
        <w:t xml:space="preserve">, </w:t>
      </w:r>
      <w:r>
        <w:rPr>
          <w:i/>
        </w:rPr>
        <w:t>109</w:t>
      </w:r>
      <w:r>
        <w:t>(3), 490–501.</w:t>
      </w:r>
    </w:p>
    <w:p w14:paraId="29434740" w14:textId="77777777" w:rsidR="002233BA" w:rsidRDefault="00D3309C">
      <w:pPr>
        <w:pStyle w:val="BodyText"/>
      </w:pPr>
      <w:r>
        <w:t xml:space="preserve">Kidd, E., Junge, C., Spokes, T., Morrison, L., &amp; Cutler, A. (2018). Individual differences in snfant speech segmentation: Achieving the lexical shift. </w:t>
      </w:r>
      <w:r>
        <w:rPr>
          <w:i/>
        </w:rPr>
        <w:t>Infancy</w:t>
      </w:r>
      <w:r>
        <w:t xml:space="preserve">, </w:t>
      </w:r>
      <w:r>
        <w:rPr>
          <w:i/>
        </w:rPr>
        <w:t>23</w:t>
      </w:r>
      <w:r>
        <w:t>(6), 770–794.</w:t>
      </w:r>
    </w:p>
    <w:p w14:paraId="15111F9F" w14:textId="77777777" w:rsidR="002233BA" w:rsidRDefault="00D3309C">
      <w:pPr>
        <w:pStyle w:val="BodyText"/>
      </w:pPr>
      <w:r>
        <w:t xml:space="preserve">Lany, J., &amp; Gómez, R. L. (2008). Twelve-month-old infants benefit from prior experience in statistical learning. </w:t>
      </w:r>
      <w:r>
        <w:rPr>
          <w:i/>
        </w:rPr>
        <w:t>Psychological Science</w:t>
      </w:r>
      <w:r>
        <w:t xml:space="preserve">, </w:t>
      </w:r>
      <w:r>
        <w:rPr>
          <w:i/>
        </w:rPr>
        <w:t>19</w:t>
      </w:r>
      <w:r>
        <w:t>(12), 1247–1252.</w:t>
      </w:r>
    </w:p>
    <w:p w14:paraId="4CF6C12C" w14:textId="77777777" w:rsidR="002233BA" w:rsidRDefault="00D3309C">
      <w:pPr>
        <w:pStyle w:val="BodyText"/>
      </w:pPr>
      <w:r>
        <w:t xml:space="preserve">MacWhinney, B. (2000). </w:t>
      </w:r>
      <w:r>
        <w:rPr>
          <w:i/>
        </w:rPr>
        <w:t>The CHILDES project: Tools for analyzing talk</w:t>
      </w:r>
      <w:r>
        <w:t xml:space="preserve"> (3rd ed.). Psychology Press.</w:t>
      </w:r>
    </w:p>
    <w:p w14:paraId="315D877B" w14:textId="77777777" w:rsidR="002233BA" w:rsidRDefault="00D3309C">
      <w:pPr>
        <w:pStyle w:val="BodyText"/>
      </w:pPr>
      <w:r>
        <w:t xml:space="preserve">Mannle, S., Barton, M., &amp; Tomasello, M. (1992). Two-year-olds’ conversations with their mothers and preschool-aged siblings. </w:t>
      </w:r>
      <w:r>
        <w:rPr>
          <w:i/>
        </w:rPr>
        <w:t>First Language</w:t>
      </w:r>
      <w:r>
        <w:t xml:space="preserve">, </w:t>
      </w:r>
      <w:r>
        <w:rPr>
          <w:i/>
        </w:rPr>
        <w:t>12</w:t>
      </w:r>
      <w:r>
        <w:t>(34), 57–71.</w:t>
      </w:r>
    </w:p>
    <w:p w14:paraId="6C2352FF" w14:textId="77777777" w:rsidR="002233BA" w:rsidRDefault="00D3309C">
      <w:pPr>
        <w:pStyle w:val="BodyText"/>
      </w:pPr>
      <w:r>
        <w:t xml:space="preserve">Mareschal, D., &amp; French, R. M. (2017). TRACX2: A connectionist autoencoder using graded chunks to model infant visual statistical learning. </w:t>
      </w:r>
      <w:r>
        <w:rPr>
          <w:i/>
        </w:rPr>
        <w:t>Philosophical Transactions of the Royal Society B: Biological Sciences</w:t>
      </w:r>
      <w:r>
        <w:t xml:space="preserve">, </w:t>
      </w:r>
      <w:r>
        <w:rPr>
          <w:i/>
        </w:rPr>
        <w:t>372</w:t>
      </w:r>
      <w:r>
        <w:t>(1711), 20160057.</w:t>
      </w:r>
    </w:p>
    <w:p w14:paraId="2233EE42" w14:textId="77777777" w:rsidR="002233BA" w:rsidRDefault="00D3309C">
      <w:pPr>
        <w:pStyle w:val="BodyText"/>
      </w:pPr>
      <w:r>
        <w:lastRenderedPageBreak/>
        <w:t xml:space="preserve">McCauley, S. M., &amp; Christiansen, M. H. (2011). Learning simple statistics for language comprehension and production: The CAPPUCCINO model. </w:t>
      </w:r>
      <w:r>
        <w:rPr>
          <w:i/>
        </w:rPr>
        <w:t>Proceedings of the 33rd Annual Meeting of the Cognitive Science Society</w:t>
      </w:r>
      <w:r>
        <w:t>, 1619–1624.</w:t>
      </w:r>
    </w:p>
    <w:p w14:paraId="3D4829ED" w14:textId="77777777" w:rsidR="002233BA" w:rsidRDefault="00D3309C">
      <w:pPr>
        <w:pStyle w:val="BodyText"/>
      </w:pPr>
      <w:r>
        <w:t xml:space="preserve">McCauley, S. M., &amp; Christiansen, M. H. (2014a). Acquiring formulaic language: A computational model. </w:t>
      </w:r>
      <w:r>
        <w:rPr>
          <w:i/>
        </w:rPr>
        <w:t>The Mental Lexicon</w:t>
      </w:r>
      <w:r>
        <w:t xml:space="preserve">, </w:t>
      </w:r>
      <w:r>
        <w:rPr>
          <w:i/>
        </w:rPr>
        <w:t>9</w:t>
      </w:r>
      <w:r>
        <w:t>(3), 419–436.</w:t>
      </w:r>
    </w:p>
    <w:p w14:paraId="147D3BAC" w14:textId="77777777" w:rsidR="002233BA" w:rsidRDefault="00D3309C">
      <w:pPr>
        <w:pStyle w:val="BodyText"/>
      </w:pPr>
      <w:r>
        <w:t xml:space="preserve">McCauley, S. M., &amp; Christiansen, M. H. (2014b). Reappraising lexical specificity in children’s early syntactic combinations. </w:t>
      </w:r>
      <w:r>
        <w:rPr>
          <w:i/>
        </w:rPr>
        <w:t>Proceedings of the 36th Annual Meeting of the Cognitive Science Society</w:t>
      </w:r>
      <w:r>
        <w:t>, 1000–1005.</w:t>
      </w:r>
    </w:p>
    <w:p w14:paraId="2366EF68" w14:textId="77777777" w:rsidR="002233BA" w:rsidRDefault="00D3309C">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3EFB2BEB" w14:textId="77777777" w:rsidR="002233BA" w:rsidRDefault="00D3309C">
      <w:pPr>
        <w:pStyle w:val="BodyText"/>
      </w:pPr>
      <w:r>
        <w:t xml:space="preserve">McCauley, S. M., &amp; Christiansen, M. H. (2019). Language learning as language use: A cross-linguistic model of child language development. </w:t>
      </w:r>
      <w:r>
        <w:rPr>
          <w:i/>
        </w:rPr>
        <w:t>Pyschological Review</w:t>
      </w:r>
      <w:r>
        <w:t xml:space="preserve">, </w:t>
      </w:r>
      <w:r>
        <w:rPr>
          <w:i/>
        </w:rPr>
        <w:t>126</w:t>
      </w:r>
      <w:r>
        <w:t>(1), 1–51.</w:t>
      </w:r>
    </w:p>
    <w:p w14:paraId="44D0A69F" w14:textId="77777777" w:rsidR="002233BA" w:rsidRDefault="00D3309C">
      <w:pPr>
        <w:pStyle w:val="BodyText"/>
      </w:pPr>
      <w:r>
        <w:t xml:space="preserve">Misyak, J. B., Goldstein, M. H., &amp; Christiansen, M. H. (2012). Statistical-sequential learning in development. </w:t>
      </w:r>
      <w:r>
        <w:rPr>
          <w:i/>
        </w:rPr>
        <w:t>Statistical Learning and Language Acquisition</w:t>
      </w:r>
      <w:r>
        <w:t>, 13–54.</w:t>
      </w:r>
    </w:p>
    <w:p w14:paraId="1394E9D9" w14:textId="77777777" w:rsidR="002233BA" w:rsidRDefault="00D3309C">
      <w:pPr>
        <w:pStyle w:val="BodyText"/>
      </w:pPr>
      <w:r>
        <w:t xml:space="preserve">Monroy, C. D., Gerson, S. A., &amp; Hunnius, S. (2017). Toddlers’ action prediction: Statistical learning of continuous action sequences. </w:t>
      </w:r>
      <w:r>
        <w:rPr>
          <w:i/>
        </w:rPr>
        <w:t>Journal of Experimental Child Psychology</w:t>
      </w:r>
      <w:r>
        <w:t xml:space="preserve">, </w:t>
      </w:r>
      <w:r>
        <w:rPr>
          <w:i/>
        </w:rPr>
        <w:t>157</w:t>
      </w:r>
      <w:r>
        <w:t>, 14–28.</w:t>
      </w:r>
    </w:p>
    <w:p w14:paraId="52DBD344" w14:textId="77777777" w:rsidR="002233BA" w:rsidRDefault="00D3309C">
      <w:pPr>
        <w:pStyle w:val="BodyText"/>
      </w:pPr>
      <w:r>
        <w:t xml:space="preserve">Onnis, L., &amp; Thiessen, E. (2013). Language experience changes subsequent learning. </w:t>
      </w:r>
      <w:r>
        <w:rPr>
          <w:i/>
        </w:rPr>
        <w:t>Cognition</w:t>
      </w:r>
      <w:r>
        <w:t xml:space="preserve">, </w:t>
      </w:r>
      <w:r>
        <w:rPr>
          <w:i/>
        </w:rPr>
        <w:t>126</w:t>
      </w:r>
      <w:r>
        <w:t>(2), 268–284.</w:t>
      </w:r>
    </w:p>
    <w:p w14:paraId="5644C2B3" w14:textId="77777777" w:rsidR="002233BA" w:rsidRDefault="00D3309C">
      <w:pPr>
        <w:pStyle w:val="BodyText"/>
      </w:pPr>
      <w:r>
        <w:lastRenderedPageBreak/>
        <w:t xml:space="preserve">Pelucchi, B., Hay, J. F., &amp; Saffran, J. R. (2009). Learning in reverse: Eight-month-old infants track backward transitional probabilities. </w:t>
      </w:r>
      <w:r>
        <w:rPr>
          <w:i/>
        </w:rPr>
        <w:t>Cognition</w:t>
      </w:r>
      <w:r>
        <w:t xml:space="preserve">, </w:t>
      </w:r>
      <w:r>
        <w:rPr>
          <w:i/>
        </w:rPr>
        <w:t>113</w:t>
      </w:r>
      <w:r>
        <w:t>(2), 244–247.</w:t>
      </w:r>
    </w:p>
    <w:p w14:paraId="26EE358E" w14:textId="77777777" w:rsidR="002233BA" w:rsidRDefault="00D3309C">
      <w:pPr>
        <w:pStyle w:val="BodyText"/>
      </w:pPr>
      <w:r>
        <w:t xml:space="preserve">Perruchet, P., &amp; Desaulty, S. (2008). A role for backward transitional probabilities in word segmentation? </w:t>
      </w:r>
      <w:r>
        <w:rPr>
          <w:i/>
        </w:rPr>
        <w:t>Memory &amp; Cognition</w:t>
      </w:r>
      <w:r>
        <w:t xml:space="preserve">, </w:t>
      </w:r>
      <w:r>
        <w:rPr>
          <w:i/>
        </w:rPr>
        <w:t>36</w:t>
      </w:r>
      <w:r>
        <w:t>(7), 1299–1305.</w:t>
      </w:r>
    </w:p>
    <w:p w14:paraId="1B894AFA" w14:textId="77777777" w:rsidR="002233BA" w:rsidRDefault="00D3309C">
      <w:pPr>
        <w:pStyle w:val="BodyText"/>
      </w:pPr>
      <w:r>
        <w:t xml:space="preserve">Perruchet, P., &amp; Vinter, A. (1998). PARSER: A model for word segmentation. </w:t>
      </w:r>
      <w:r>
        <w:rPr>
          <w:i/>
        </w:rPr>
        <w:t>Journal of Memory and Language</w:t>
      </w:r>
      <w:r>
        <w:t xml:space="preserve">, </w:t>
      </w:r>
      <w:r>
        <w:rPr>
          <w:i/>
        </w:rPr>
        <w:t>39</w:t>
      </w:r>
      <w:r>
        <w:t>(2), 246–263.</w:t>
      </w:r>
    </w:p>
    <w:p w14:paraId="7D0E09BF" w14:textId="77777777" w:rsidR="002233BA" w:rsidRDefault="00D3309C">
      <w:pPr>
        <w:pStyle w:val="BodyText"/>
      </w:pPr>
      <w:r>
        <w:t xml:space="preserve">R Core Team. (2014). </w:t>
      </w:r>
      <w:r>
        <w:rPr>
          <w:i/>
        </w:rPr>
        <w:t>R: A language and environment for statistical computing</w:t>
      </w:r>
      <w:r>
        <w:t xml:space="preserve">. Vienna, Austria: R Foundation for Statistical Computing. Retrieved from </w:t>
      </w:r>
      <w:hyperlink r:id="rId17">
        <w:r>
          <w:rPr>
            <w:rStyle w:val="Hyperlink"/>
          </w:rPr>
          <w:t>http://www.R-project.org/</w:t>
        </w:r>
      </w:hyperlink>
    </w:p>
    <w:p w14:paraId="1E98D5AE" w14:textId="77777777" w:rsidR="002233BA" w:rsidRDefault="00D3309C">
      <w:pPr>
        <w:pStyle w:val="BodyText"/>
      </w:pPr>
      <w:r>
        <w:t xml:space="preserve">Raviv, L., &amp; Arnon, I. (2018). The developmental trajectory of children’s auditory and visual statistical learning abilities: Modality-based differences in the effect of age. </w:t>
      </w:r>
      <w:r>
        <w:rPr>
          <w:i/>
        </w:rPr>
        <w:t>Developmental Science</w:t>
      </w:r>
      <w:r>
        <w:t xml:space="preserve">, </w:t>
      </w:r>
      <w:r>
        <w:rPr>
          <w:i/>
        </w:rPr>
        <w:t>21</w:t>
      </w:r>
      <w:r>
        <w:t>(4), e12593.</w:t>
      </w:r>
    </w:p>
    <w:p w14:paraId="684A4043" w14:textId="77777777" w:rsidR="002233BA" w:rsidRDefault="00D3309C">
      <w:pPr>
        <w:pStyle w:val="BodyText"/>
      </w:pPr>
      <w:r>
        <w:t xml:space="preserve">Rodríguez-Fornells, A., Cunillera, T., Mestres-Missé, A., &amp; Diego-Balaguer, R. de. (2009). Neurophysiological mechanisms involved in language learning in adults. </w:t>
      </w:r>
      <w:r>
        <w:rPr>
          <w:i/>
        </w:rPr>
        <w:t>Philosophical Transactions of the Royal Society of London B: Biological Sciences</w:t>
      </w:r>
      <w:r>
        <w:t xml:space="preserve">, </w:t>
      </w:r>
      <w:r>
        <w:rPr>
          <w:i/>
        </w:rPr>
        <w:t>364</w:t>
      </w:r>
      <w:r>
        <w:t>(1536), 3711–3735.</w:t>
      </w:r>
    </w:p>
    <w:p w14:paraId="03903232" w14:textId="77777777" w:rsidR="002233BA" w:rsidRDefault="00D3309C">
      <w:pPr>
        <w:pStyle w:val="BodyText"/>
      </w:pPr>
      <w:r>
        <w:t xml:space="preserve">Roy, B. C., Frank, M. C., &amp; Roy, D. (2009). Exploring word learning in a high-density longitudinal corpus. </w:t>
      </w:r>
      <w:r>
        <w:rPr>
          <w:i/>
        </w:rPr>
        <w:t>Proceedings of the 31st Annual Meeting of the Cognitive Science Society</w:t>
      </w:r>
      <w:r>
        <w:t>, 2106–2111.</w:t>
      </w:r>
    </w:p>
    <w:p w14:paraId="4DE25233" w14:textId="77777777" w:rsidR="002233BA" w:rsidRDefault="00D3309C">
      <w:pPr>
        <w:pStyle w:val="BodyText"/>
      </w:pPr>
      <w:r>
        <w:t xml:space="preserve">Saffran, J. R. (2002). Constraints on statistical language learning. </w:t>
      </w:r>
      <w:r>
        <w:rPr>
          <w:i/>
        </w:rPr>
        <w:t>Journal of Memory and Language</w:t>
      </w:r>
      <w:r>
        <w:t xml:space="preserve">, </w:t>
      </w:r>
      <w:r>
        <w:rPr>
          <w:i/>
        </w:rPr>
        <w:t>47</w:t>
      </w:r>
      <w:r>
        <w:t>(1), 172–196.</w:t>
      </w:r>
    </w:p>
    <w:p w14:paraId="7E78448B" w14:textId="77777777" w:rsidR="002233BA" w:rsidRDefault="00D3309C">
      <w:pPr>
        <w:pStyle w:val="BodyText"/>
      </w:pPr>
      <w:r>
        <w:lastRenderedPageBreak/>
        <w:t xml:space="preserve">Saffran, J. R., &amp; Kirkham, N. Z. (2018). Infant statistical learning. </w:t>
      </w:r>
      <w:r>
        <w:rPr>
          <w:i/>
        </w:rPr>
        <w:t>Annual Review of Psychology</w:t>
      </w:r>
      <w:r>
        <w:t xml:space="preserve">, </w:t>
      </w:r>
      <w:r>
        <w:rPr>
          <w:i/>
        </w:rPr>
        <w:t>69</w:t>
      </w:r>
      <w:r>
        <w:t>, 181–203.</w:t>
      </w:r>
    </w:p>
    <w:p w14:paraId="66EA766A" w14:textId="77777777" w:rsidR="002233BA" w:rsidRDefault="00D3309C">
      <w:pPr>
        <w:pStyle w:val="BodyText"/>
      </w:pPr>
      <w:r>
        <w:t xml:space="preserve">Saffran, J. R., Aslin, R. N., &amp; Newport, E. L. (1996). Statistical learning by 8-month-old infants. </w:t>
      </w:r>
      <w:r>
        <w:rPr>
          <w:i/>
        </w:rPr>
        <w:t>Science</w:t>
      </w:r>
      <w:r>
        <w:t xml:space="preserve">, </w:t>
      </w:r>
      <w:r>
        <w:rPr>
          <w:i/>
        </w:rPr>
        <w:t>274</w:t>
      </w:r>
      <w:r>
        <w:t>(5294), 1926–1928.</w:t>
      </w:r>
    </w:p>
    <w:p w14:paraId="4BCDAC54" w14:textId="77777777" w:rsidR="002233BA" w:rsidRDefault="00D3309C">
      <w:pPr>
        <w:pStyle w:val="BodyText"/>
      </w:pPr>
      <w:r>
        <w:t xml:space="preserve">Saffran, J. R., Johnson, E. K., Aslin, R. N., &amp; Newport, E. L. (1999). Statistical learning of tone sequences by human infants and adults. </w:t>
      </w:r>
      <w:r>
        <w:rPr>
          <w:i/>
        </w:rPr>
        <w:t>Cognition</w:t>
      </w:r>
      <w:r>
        <w:t xml:space="preserve">, </w:t>
      </w:r>
      <w:r>
        <w:rPr>
          <w:i/>
        </w:rPr>
        <w:t>70</w:t>
      </w:r>
      <w:r>
        <w:t>(1), 27–52.</w:t>
      </w:r>
    </w:p>
    <w:p w14:paraId="2C58FAF8" w14:textId="77777777" w:rsidR="002233BA" w:rsidRDefault="00D3309C">
      <w:pPr>
        <w:pStyle w:val="BodyText"/>
      </w:pPr>
      <w:r>
        <w:t xml:space="preserve">Saffran, J. R., Newport, E. L., Aslin, R. N., Tunick, R. A., &amp; Barrueco, S. (1997). Incidental language learning: Listening (and learning) out of the corner of your ear. </w:t>
      </w:r>
      <w:r>
        <w:rPr>
          <w:i/>
        </w:rPr>
        <w:t>Psychological Science</w:t>
      </w:r>
      <w:r>
        <w:t xml:space="preserve">, </w:t>
      </w:r>
      <w:r>
        <w:rPr>
          <w:i/>
        </w:rPr>
        <w:t>8</w:t>
      </w:r>
      <w:r>
        <w:t>(2), 101–105.</w:t>
      </w:r>
    </w:p>
    <w:p w14:paraId="6CA0B782" w14:textId="77777777" w:rsidR="002233BA" w:rsidRDefault="00D3309C">
      <w:pPr>
        <w:pStyle w:val="BodyText"/>
      </w:pPr>
      <w:r>
        <w:t xml:space="preserve">Shufaniya, A., &amp; Arnon, I. (2018). Statistical learning is not age-invariant during childhood: Performance improves with age across modality. </w:t>
      </w:r>
      <w:r>
        <w:rPr>
          <w:i/>
        </w:rPr>
        <w:t>Cognitive Science</w:t>
      </w:r>
      <w:r>
        <w:t xml:space="preserve">, </w:t>
      </w:r>
      <w:r>
        <w:rPr>
          <w:i/>
        </w:rPr>
        <w:t>42</w:t>
      </w:r>
      <w:r>
        <w:t>(8), 3100–3115.</w:t>
      </w:r>
    </w:p>
    <w:p w14:paraId="6CACF800" w14:textId="77777777" w:rsidR="002233BA" w:rsidRDefault="00D3309C">
      <w:pPr>
        <w:pStyle w:val="BodyText"/>
      </w:pPr>
      <w:r>
        <w:t xml:space="preserve">Slone, L. K., &amp; Johnson, S. P. (2015). Infants’ statistical learning: 2-and 5-month-olds’ segmentation of continuous visual sequences. </w:t>
      </w:r>
      <w:r>
        <w:rPr>
          <w:i/>
        </w:rPr>
        <w:t>Journal of Experimental Child Psychology</w:t>
      </w:r>
      <w:r>
        <w:t xml:space="preserve">, </w:t>
      </w:r>
      <w:r>
        <w:rPr>
          <w:i/>
        </w:rPr>
        <w:t>133</w:t>
      </w:r>
      <w:r>
        <w:t>, 47–56.</w:t>
      </w:r>
    </w:p>
    <w:p w14:paraId="42B308EB" w14:textId="77777777" w:rsidR="002233BA" w:rsidRDefault="00D3309C">
      <w:pPr>
        <w:pStyle w:val="BodyText"/>
      </w:pPr>
      <w:r>
        <w:t xml:space="preserve">Speer, S. R., &amp; Ito, K. (2009). Prosody in first language acquisition–Acquiring intonation as a tool to organize information in conversation. </w:t>
      </w:r>
      <w:r>
        <w:rPr>
          <w:i/>
        </w:rPr>
        <w:t>Language and Linguistics Compass</w:t>
      </w:r>
      <w:r>
        <w:t xml:space="preserve">, </w:t>
      </w:r>
      <w:r>
        <w:rPr>
          <w:i/>
        </w:rPr>
        <w:t>3</w:t>
      </w:r>
      <w:r>
        <w:t>(1), 90–110.</w:t>
      </w:r>
    </w:p>
    <w:p w14:paraId="6969EF05" w14:textId="77777777" w:rsidR="002233BA" w:rsidRDefault="00D3309C">
      <w:pPr>
        <w:pStyle w:val="BodyText"/>
      </w:pPr>
      <w:r>
        <w:t xml:space="preserve">StClair, M. C., Monaghan, P., &amp; Christiansen, M. H. (2010). Learning grammatical categories from distributional cues: Flexible frames for language acquisition. </w:t>
      </w:r>
      <w:r>
        <w:rPr>
          <w:i/>
        </w:rPr>
        <w:t>Cognition</w:t>
      </w:r>
      <w:r>
        <w:t xml:space="preserve">, </w:t>
      </w:r>
      <w:r>
        <w:rPr>
          <w:i/>
        </w:rPr>
        <w:t>116</w:t>
      </w:r>
      <w:r>
        <w:t>(3), 341–360.</w:t>
      </w:r>
    </w:p>
    <w:p w14:paraId="20036FE1" w14:textId="77777777" w:rsidR="002233BA" w:rsidRDefault="00D3309C">
      <w:pPr>
        <w:pStyle w:val="BodyText"/>
      </w:pPr>
      <w:r>
        <w:lastRenderedPageBreak/>
        <w:t xml:space="preserve">Teinonen, T., Fellman, V., Näätänen, R., Alku, P., &amp; Huotilainen, M. (2009). Statistical language learning in neonates revealed by event-related brain potentials. </w:t>
      </w:r>
      <w:r>
        <w:rPr>
          <w:i/>
        </w:rPr>
        <w:t>BMC Neuroscience</w:t>
      </w:r>
      <w:r>
        <w:t xml:space="preserve">, </w:t>
      </w:r>
      <w:r>
        <w:rPr>
          <w:i/>
        </w:rPr>
        <w:t>10</w:t>
      </w:r>
      <w:r>
        <w:t>, 21.</w:t>
      </w:r>
    </w:p>
    <w:p w14:paraId="3EE7D524" w14:textId="77777777" w:rsidR="002233BA" w:rsidRDefault="00D3309C">
      <w:pPr>
        <w:pStyle w:val="BodyText"/>
      </w:pPr>
      <w:r>
        <w:t xml:space="preserve">Tomasello, M. (2005). </w:t>
      </w:r>
      <w:r>
        <w:rPr>
          <w:i/>
        </w:rPr>
        <w:t>Constructing a language: A usage-based theory of language acquisition</w:t>
      </w:r>
      <w:r>
        <w:t xml:space="preserve"> (1st ed.). Harvard University Press.</w:t>
      </w:r>
    </w:p>
    <w:p w14:paraId="5EE8AE14" w14:textId="77777777" w:rsidR="002233BA" w:rsidRDefault="00D3309C">
      <w:pPr>
        <w:pStyle w:val="BodyText"/>
      </w:pPr>
      <w:r>
        <w:t xml:space="preserve">Tomasello, M. (2008). Acquiring linguistic constructions. In Damon W, R. Lerner, D. Kuhn, &amp; R. Siegler (Eds.), </w:t>
      </w:r>
      <w:r>
        <w:rPr>
          <w:i/>
        </w:rPr>
        <w:t>Child and adolescent development</w:t>
      </w:r>
      <w:r>
        <w:t xml:space="preserve"> (pp. 263–297). New York: Wiley.</w:t>
      </w:r>
    </w:p>
    <w:p w14:paraId="1F6B139A" w14:textId="77777777" w:rsidR="002233BA" w:rsidRDefault="00D3309C">
      <w:pPr>
        <w:pStyle w:val="BodyText"/>
      </w:pPr>
      <w:r>
        <w:t xml:space="preserve">Uylings, H. B. M. (2006). Development of the human cortex and the concept of “critical” or “sensitive” periods. </w:t>
      </w:r>
      <w:r>
        <w:rPr>
          <w:i/>
        </w:rPr>
        <w:t>Language Learning</w:t>
      </w:r>
      <w:r>
        <w:t xml:space="preserve">, </w:t>
      </w:r>
      <w:r>
        <w:rPr>
          <w:i/>
        </w:rPr>
        <w:t>56</w:t>
      </w:r>
      <w:r>
        <w:t>(1), 59–90.</w:t>
      </w:r>
    </w:p>
    <w:p w14:paraId="69DBC8B8" w14:textId="77777777" w:rsidR="002233BA" w:rsidRDefault="00D3309C">
      <w:pPr>
        <w:pStyle w:val="BodyText"/>
      </w:pPr>
      <w:r>
        <w:t xml:space="preserve">Wickham, H. (2009). </w:t>
      </w:r>
      <w:r>
        <w:rPr>
          <w:i/>
        </w:rPr>
        <w:t>Ggplot2: Elegant graphics for data analysis</w:t>
      </w:r>
      <w:r>
        <w:t xml:space="preserve"> (2nd ed.). Springer Publishing Company, Incorporated.</w:t>
      </w:r>
    </w:p>
    <w:p w14:paraId="2FB02984" w14:textId="77777777" w:rsidR="002233BA" w:rsidRDefault="00D3309C">
      <w:pPr>
        <w:pStyle w:val="BodyText"/>
      </w:pPr>
      <w:r>
        <w:t xml:space="preserve">Wojcik, E. H. (2013). Remembering new words: Integrating early memory development into word learning. </w:t>
      </w:r>
      <w:r>
        <w:rPr>
          <w:i/>
        </w:rPr>
        <w:t>Frontiers in Psychology</w:t>
      </w:r>
      <w:r>
        <w:t xml:space="preserve">, </w:t>
      </w:r>
      <w:r>
        <w:rPr>
          <w:i/>
        </w:rPr>
        <w:t>4</w:t>
      </w:r>
      <w:r>
        <w:t>, 151.</w:t>
      </w:r>
    </w:p>
    <w:p w14:paraId="14356B4C" w14:textId="77777777" w:rsidR="002233BA" w:rsidRDefault="00D3309C">
      <w:pPr>
        <w:pStyle w:val="BodyText"/>
      </w:pPr>
      <w:r>
        <w:t xml:space="preserve">Yang, C. (2016). </w:t>
      </w:r>
      <w:r>
        <w:rPr>
          <w:i/>
        </w:rPr>
        <w:t>The price of linguistic productivity: How children learn to break the rules of language</w:t>
      </w:r>
      <w:r>
        <w:t xml:space="preserve"> (1st ed.). MIT Press.</w:t>
      </w:r>
    </w:p>
    <w:p w14:paraId="6061FAE1" w14:textId="77777777" w:rsidR="002233BA" w:rsidRDefault="002233BA">
      <w:pPr>
        <w:pStyle w:val="BodyText"/>
      </w:pPr>
    </w:p>
    <w:sectPr w:rsidR="002233BA" w:rsidSect="00D3309C">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5823A4" w14:textId="77777777" w:rsidR="00E90036" w:rsidRDefault="00E90036">
      <w:pPr>
        <w:spacing w:after="0"/>
      </w:pPr>
      <w:r>
        <w:separator/>
      </w:r>
    </w:p>
  </w:endnote>
  <w:endnote w:type="continuationSeparator" w:id="0">
    <w:p w14:paraId="132AA2DA" w14:textId="77777777" w:rsidR="00E90036" w:rsidRDefault="00E90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D3192" w14:textId="77777777" w:rsidR="00E90036" w:rsidRDefault="00E90036">
      <w:r>
        <w:separator/>
      </w:r>
    </w:p>
  </w:footnote>
  <w:footnote w:type="continuationSeparator" w:id="0">
    <w:p w14:paraId="0D4FD7B8" w14:textId="77777777" w:rsidR="00E90036" w:rsidRDefault="00E90036">
      <w:r>
        <w:continuationSeparator/>
      </w:r>
    </w:p>
  </w:footnote>
  <w:footnote w:id="1">
    <w:p w14:paraId="0F710220" w14:textId="77777777" w:rsidR="00E90036" w:rsidRDefault="00E90036">
      <w:pPr>
        <w:pStyle w:val="FootnoteText"/>
      </w:pPr>
      <w:r>
        <w:rPr>
          <w:rStyle w:val="FootnoteReference"/>
        </w:rPr>
        <w:footnoteRef/>
      </w:r>
      <w:r>
        <w:t xml:space="preserve"> McCauley and Christiansen (2011) handle these cases differently</w:t>
      </w:r>
      <w:r>
        <w:rPr>
          <w:b/>
        </w:rPr>
        <w:t xml:space="preserve">. </w:t>
      </w:r>
      <w:r w:rsidRPr="00D3309C">
        <w:rPr>
          <w:b/>
          <w:color w:val="E36C0A" w:themeColor="accent6" w:themeShade="BF"/>
        </w:rPr>
        <w:t>Our CBL implementation is identical to theirs up to this point. Therefore we also</w:t>
      </w:r>
      <w:r>
        <w:t xml:space="preserve"> provide sentence reconstruction scores using their original method in the Supplementary Materials.</w:t>
      </w:r>
    </w:p>
  </w:footnote>
  <w:footnote w:id="2">
    <w:p w14:paraId="7D6B37C0" w14:textId="77777777" w:rsidR="00E90036" w:rsidRDefault="00E90036">
      <w:pPr>
        <w:pStyle w:val="FootnoteText"/>
      </w:pPr>
      <w:r>
        <w:rPr>
          <w:rStyle w:val="FootnoteReference"/>
        </w:rPr>
        <w:footnoteRef/>
      </w:r>
      <w:r>
        <w:t xml:space="preserve"> All punctuation marks, grammatical notes, omitted word annotations, shortenings, and assimilations were removed from the utterances, such that only the text representing the spoken words of the utterance remained.</w:t>
      </w:r>
    </w:p>
  </w:footnote>
  <w:footnote w:id="3">
    <w:p w14:paraId="1546AE73" w14:textId="77777777" w:rsidR="00E90036" w:rsidRPr="00D3309C" w:rsidRDefault="00E90036">
      <w:pPr>
        <w:pStyle w:val="FootnoteText"/>
        <w:rPr>
          <w:color w:val="E36C0A" w:themeColor="accent6" w:themeShade="BF"/>
        </w:rPr>
      </w:pPr>
      <w:r w:rsidRPr="00D3309C">
        <w:rPr>
          <w:rStyle w:val="FootnoteReference"/>
          <w:color w:val="E36C0A" w:themeColor="accent6" w:themeShade="BF"/>
        </w:rPr>
        <w:footnoteRef/>
      </w:r>
      <w:r w:rsidRPr="00D3309C">
        <w:rPr>
          <w:color w:val="E36C0A" w:themeColor="accent6" w:themeShade="BF"/>
        </w:rPr>
        <w:t xml:space="preserve"> </w:t>
      </w:r>
      <w:proofErr w:type="gramStart"/>
      <w:r w:rsidRPr="00D3309C">
        <w:rPr>
          <w:b/>
          <w:color w:val="E36C0A" w:themeColor="accent6" w:themeShade="BF"/>
        </w:rPr>
        <w:t>accuracy</w:t>
      </w:r>
      <w:proofErr w:type="gramEnd"/>
      <w:r w:rsidRPr="00D3309C">
        <w:rPr>
          <w:b/>
          <w:color w:val="E36C0A" w:themeColor="accent6" w:themeShade="BF"/>
        </w:rPr>
        <w:t xml:space="preserve"> ~ age + (age|child), family = binomial(link = ‘logit’).</w:t>
      </w:r>
    </w:p>
  </w:footnote>
  <w:footnote w:id="4">
    <w:p w14:paraId="539F2241" w14:textId="2F7FF450" w:rsidR="00E90036" w:rsidRPr="00B01943" w:rsidRDefault="00E90036">
      <w:pPr>
        <w:pStyle w:val="FootnoteText"/>
        <w:rPr>
          <w:color w:val="E36C0A" w:themeColor="accent6" w:themeShade="BF"/>
        </w:rPr>
      </w:pPr>
      <w:r w:rsidRPr="00B01943">
        <w:rPr>
          <w:rStyle w:val="FootnoteReference"/>
          <w:color w:val="E36C0A" w:themeColor="accent6" w:themeShade="BF"/>
        </w:rPr>
        <w:footnoteRef/>
      </w:r>
      <w:r w:rsidRPr="00B01943">
        <w:rPr>
          <w:color w:val="E36C0A" w:themeColor="accent6" w:themeShade="BF"/>
        </w:rPr>
        <w:t xml:space="preserve"> </w:t>
      </w:r>
      <w:proofErr w:type="gramStart"/>
      <w:r w:rsidRPr="00B01943">
        <w:rPr>
          <w:b/>
          <w:color w:val="E36C0A" w:themeColor="accent6" w:themeShade="BF"/>
        </w:rPr>
        <w:t>accuracy</w:t>
      </w:r>
      <w:proofErr w:type="gramEnd"/>
      <w:r w:rsidRPr="00B01943">
        <w:rPr>
          <w:b/>
          <w:color w:val="E36C0A" w:themeColor="accent6" w:themeShade="BF"/>
        </w:rPr>
        <w:t xml:space="preserve"> ~ </w:t>
      </w:r>
      <w:proofErr w:type="spellStart"/>
      <w:r>
        <w:rPr>
          <w:b/>
          <w:color w:val="E36C0A" w:themeColor="accent6" w:themeShade="BF"/>
        </w:rPr>
        <w:t>centered.</w:t>
      </w:r>
      <w:r w:rsidRPr="00B01943">
        <w:rPr>
          <w:b/>
          <w:color w:val="E36C0A" w:themeColor="accent6" w:themeShade="BF"/>
        </w:rPr>
        <w:t>age</w:t>
      </w:r>
      <w:proofErr w:type="spellEnd"/>
      <w:r w:rsidRPr="00B01943">
        <w:rPr>
          <w:b/>
          <w:color w:val="E36C0A" w:themeColor="accent6" w:themeShade="BF"/>
        </w:rPr>
        <w:t xml:space="preserve"> + (</w:t>
      </w:r>
      <w:proofErr w:type="spellStart"/>
      <w:r>
        <w:rPr>
          <w:b/>
          <w:color w:val="E36C0A" w:themeColor="accent6" w:themeShade="BF"/>
        </w:rPr>
        <w:t>centered.</w:t>
      </w:r>
      <w:r w:rsidRPr="00B01943">
        <w:rPr>
          <w:b/>
          <w:color w:val="E36C0A" w:themeColor="accent6" w:themeShade="BF"/>
        </w:rPr>
        <w:t>age|child</w:t>
      </w:r>
      <w:proofErr w:type="spellEnd"/>
      <w:r w:rsidRPr="00B01943">
        <w:rPr>
          <w:b/>
          <w:color w:val="E36C0A" w:themeColor="accent6" w:themeShade="BF"/>
        </w:rPr>
        <w:t>).</w:t>
      </w:r>
    </w:p>
  </w:footnote>
  <w:footnote w:id="5">
    <w:p w14:paraId="1AF20576" w14:textId="77777777" w:rsidR="00E90036" w:rsidRPr="00B01943" w:rsidRDefault="00E90036">
      <w:pPr>
        <w:pStyle w:val="FootnoteText"/>
        <w:rPr>
          <w:color w:val="E36C0A" w:themeColor="accent6" w:themeShade="BF"/>
        </w:rPr>
      </w:pPr>
      <w:r w:rsidRPr="00B01943">
        <w:rPr>
          <w:rStyle w:val="FootnoteReference"/>
          <w:color w:val="E36C0A" w:themeColor="accent6" w:themeShade="BF"/>
        </w:rPr>
        <w:footnoteRef/>
      </w:r>
      <w:r w:rsidRPr="00B01943">
        <w:rPr>
          <w:color w:val="E36C0A" w:themeColor="accent6" w:themeShade="BF"/>
        </w:rPr>
        <w:t xml:space="preserve"> </w:t>
      </w:r>
      <w:proofErr w:type="gramStart"/>
      <w:r w:rsidRPr="00B01943">
        <w:rPr>
          <w:b/>
          <w:color w:val="E36C0A" w:themeColor="accent6" w:themeShade="BF"/>
        </w:rPr>
        <w:t>prev</w:t>
      </w:r>
      <w:proofErr w:type="gramEnd"/>
      <w:r w:rsidRPr="00B01943">
        <w:rPr>
          <w:b/>
          <w:color w:val="E36C0A" w:themeColor="accent6" w:themeShade="BF"/>
        </w:rPr>
        <w:t>_seen ~ age + (age|child) family = binomial(link = ‘logit’)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354896C1"/>
    <w:multiLevelType w:val="multilevel"/>
    <w:tmpl w:val="2C983A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5F93FCA2"/>
    <w:multiLevelType w:val="multilevel"/>
    <w:tmpl w:val="2AB0F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233BA"/>
    <w:rsid w:val="0034531B"/>
    <w:rsid w:val="00356130"/>
    <w:rsid w:val="004E29B3"/>
    <w:rsid w:val="00563906"/>
    <w:rsid w:val="00590D07"/>
    <w:rsid w:val="0069033F"/>
    <w:rsid w:val="00704A0E"/>
    <w:rsid w:val="00721610"/>
    <w:rsid w:val="00784D58"/>
    <w:rsid w:val="008A50A4"/>
    <w:rsid w:val="008D6863"/>
    <w:rsid w:val="008E245A"/>
    <w:rsid w:val="00A57B1B"/>
    <w:rsid w:val="00A87D50"/>
    <w:rsid w:val="00B01943"/>
    <w:rsid w:val="00B86B75"/>
    <w:rsid w:val="00BC48D5"/>
    <w:rsid w:val="00BE661D"/>
    <w:rsid w:val="00C22F35"/>
    <w:rsid w:val="00C35850"/>
    <w:rsid w:val="00C36279"/>
    <w:rsid w:val="00D3309C"/>
    <w:rsid w:val="00E315A3"/>
    <w:rsid w:val="00E900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D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Revision">
    <w:name w:val="Revision"/>
    <w:hidden/>
    <w:rsid w:val="00E90036"/>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Revision">
    <w:name w:val="Revision"/>
    <w:hidden/>
    <w:rsid w:val="00E9003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doi.org/doi:10.1525/collabra.209" TargetMode="External"/><Relationship Id="rId16" Type="http://schemas.openxmlformats.org/officeDocument/2006/relationships/hyperlink" Target="https://doi.org/doi:10.1177/00238309060490020201" TargetMode="External"/><Relationship Id="rId17" Type="http://schemas.openxmlformats.org/officeDocument/2006/relationships/hyperlink" Target="http://www.R-project.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38</Pages>
  <Words>8892</Words>
  <Characters>50685</Characters>
  <Application>Microsoft Macintosh Word</Application>
  <DocSecurity>0</DocSecurity>
  <Lines>422</Lines>
  <Paragraphs>118</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Marisa Casillas</dc:creator>
  <cp:lastModifiedBy>Marisa Casillas</cp:lastModifiedBy>
  <cp:revision>12</cp:revision>
  <dcterms:created xsi:type="dcterms:W3CDTF">2020-01-31T14:51:00Z</dcterms:created>
  <dcterms:modified xsi:type="dcterms:W3CDTF">2020-01-31T15:54:00Z</dcterms:modified>
</cp:coreProperties>
</file>