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693A2F" w:rsidR="004F775A" w:rsidP="00693A2F" w:rsidRDefault="00EA4977" w14:paraId="08C5935F" w14:textId="01A8EF40">
      <w:pPr>
        <w:pStyle w:val="Title"/>
      </w:pPr>
      <w:r>
        <w:t>Charter vs. Traditional Schools’ Impact on College-related Outcomes</w:t>
      </w:r>
    </w:p>
    <w:p w:rsidRPr="00693A2F" w:rsidR="004F775A" w:rsidP="00693A2F" w:rsidRDefault="00EA4977" w14:paraId="1EB34B87" w14:textId="58C95510">
      <w:pPr>
        <w:pStyle w:val="Subtitle"/>
      </w:pPr>
      <w:r>
        <w:t>WCP Pinch-hit (Marisa’s version)</w:t>
      </w:r>
    </w:p>
    <w:p w:rsidR="00E61CC3" w:rsidP="00693A2F" w:rsidRDefault="00E61CC3" w14:paraId="151D4C8B" w14:textId="77777777"/>
    <w:p w:rsidR="005F7250" w:rsidP="005A5C46" w:rsidRDefault="005F7250" w14:paraId="2401215E" w14:textId="063E8F4F">
      <w:pPr>
        <w:pStyle w:val="Heading1"/>
      </w:pPr>
      <w:r>
        <w:t>Suggested Slide Bullets:</w:t>
      </w:r>
    </w:p>
    <w:p w:rsidR="00B7284F" w:rsidP="00DF6A00" w:rsidRDefault="00DF6A00" w14:paraId="59E84BFC" w14:textId="660AD4D7">
      <w:pPr>
        <w:pStyle w:val="Heading2"/>
      </w:pPr>
      <w:r w:rsidRPr="008A669E">
        <w:rPr>
          <w:u w:val="single"/>
        </w:rPr>
        <w:t>Slide 1 Headline:</w:t>
      </w:r>
      <w:r>
        <w:t xml:space="preserve"> </w:t>
      </w:r>
      <w:r w:rsidR="004C676A">
        <w:t xml:space="preserve">Although recent studies have drawn correlations between charter attendance and college enrollment, </w:t>
      </w:r>
      <w:r w:rsidR="008A669E">
        <w:t>the results so far have been mixed.</w:t>
      </w:r>
      <w:r w:rsidR="007149F9">
        <w:t xml:space="preserve"> </w:t>
      </w:r>
    </w:p>
    <w:p w:rsidR="008A669E" w:rsidP="008A669E" w:rsidRDefault="008A669E" w14:paraId="0D43E9D5" w14:textId="5D32EEE2">
      <w:pPr>
        <w:pStyle w:val="ListParagraph"/>
        <w:numPr>
          <w:ilvl w:val="0"/>
          <w:numId w:val="3"/>
        </w:numPr>
      </w:pPr>
      <w:r w:rsidRPr="60A8C457">
        <w:rPr>
          <w:lang w:val="en-US"/>
        </w:rPr>
        <w:t xml:space="preserve">Over time, the charter sector has seen an increase in the average college-going rates largely due to high-performing schools which bring up the mean despite </w:t>
      </w:r>
      <w:proofErr w:type="gramStart"/>
      <w:r w:rsidRPr="60A8C457">
        <w:rPr>
          <w:lang w:val="en-US"/>
        </w:rPr>
        <w:t>a number of</w:t>
      </w:r>
      <w:proofErr w:type="gramEnd"/>
      <w:r w:rsidRPr="60A8C457">
        <w:rPr>
          <w:lang w:val="en-US"/>
        </w:rPr>
        <w:t xml:space="preserve"> charters still having low-to-middling college matriculation. </w:t>
      </w:r>
    </w:p>
    <w:p w:rsidR="008A669E" w:rsidP="008A669E" w:rsidRDefault="008A669E" w14:paraId="016E4369" w14:textId="6C3DFAFA">
      <w:pPr>
        <w:pStyle w:val="ListParagraph"/>
        <w:numPr>
          <w:ilvl w:val="0"/>
          <w:numId w:val="3"/>
        </w:numPr>
      </w:pPr>
      <w:r w:rsidRPr="60A8C457">
        <w:rPr>
          <w:lang w:val="en-US"/>
        </w:rPr>
        <w:t xml:space="preserve">This variation plays out in more </w:t>
      </w:r>
      <w:proofErr w:type="gramStart"/>
      <w:r w:rsidRPr="60A8C457">
        <w:rPr>
          <w:lang w:val="en-US"/>
        </w:rPr>
        <w:t>locally-focused</w:t>
      </w:r>
      <w:proofErr w:type="gramEnd"/>
      <w:r w:rsidRPr="60A8C457">
        <w:rPr>
          <w:lang w:val="en-US"/>
        </w:rPr>
        <w:t xml:space="preserve"> studies: research on Massachusetts and Los Angeles schools find that charter students matriculate at higher rates than non-charter students, while research on virtual charters and California-based charters find lower rates of matriculation for charter students compared to traditional peers.  </w:t>
      </w:r>
    </w:p>
    <w:p w:rsidR="008A669E" w:rsidP="008A669E" w:rsidRDefault="008A669E" w14:paraId="7E1CBB01" w14:textId="0567E162">
      <w:pPr>
        <w:pStyle w:val="ListParagraph"/>
        <w:numPr>
          <w:ilvl w:val="1"/>
          <w:numId w:val="3"/>
        </w:numPr>
      </w:pPr>
      <w:r w:rsidRPr="60A8C457">
        <w:rPr>
          <w:lang w:val="en-US"/>
        </w:rPr>
        <w:t>Across the Massachusetts, California, and Los Angeles-based studies, researchers found that attending a charter school generally led to increased enrollment at 4-year institutions, and decreased enrollment at 2-year institutions. Notably, virtual charter students are an outlier in this pattern, as researchers found across 29 states that those students were almost as likely to enroll in 2- and 4-year institutions.</w:t>
      </w:r>
    </w:p>
    <w:p w:rsidR="008A669E" w:rsidP="008A669E" w:rsidRDefault="008A669E" w14:paraId="2F3F077B" w14:textId="2917FAF4">
      <w:pPr>
        <w:pStyle w:val="ListParagraph"/>
        <w:numPr>
          <w:ilvl w:val="1"/>
          <w:numId w:val="3"/>
        </w:numPr>
      </w:pPr>
      <w:r w:rsidRPr="60A8C457">
        <w:rPr>
          <w:lang w:val="en-US"/>
        </w:rPr>
        <w:t xml:space="preserve">The Massachusetts and Los Angeles-based studies also found that charter attendance also increased students’ likelihood to applying to and attending more competitive institutions; notably, however, both studies deemed the charters included in their study as </w:t>
      </w:r>
      <w:proofErr w:type="gramStart"/>
      <w:r w:rsidRPr="60A8C457">
        <w:rPr>
          <w:lang w:val="en-US"/>
        </w:rPr>
        <w:t>fairly high-quality</w:t>
      </w:r>
      <w:proofErr w:type="gramEnd"/>
      <w:r w:rsidRPr="60A8C457">
        <w:rPr>
          <w:lang w:val="en-US"/>
        </w:rPr>
        <w:t>.</w:t>
      </w:r>
    </w:p>
    <w:p w:rsidR="008A669E" w:rsidP="008A669E" w:rsidRDefault="008A669E" w14:paraId="200ED121" w14:textId="416DC0D9">
      <w:pPr>
        <w:pStyle w:val="ListParagraph"/>
        <w:numPr>
          <w:ilvl w:val="1"/>
          <w:numId w:val="3"/>
        </w:numPr>
      </w:pPr>
      <w:r w:rsidRPr="60A8C457">
        <w:rPr>
          <w:lang w:val="en-US"/>
        </w:rPr>
        <w:t xml:space="preserve">The same studies also found positive effects of charter attendance on college persistence and degree attainment, although Reber et al. caution that some of the effects may look different depending on the postsecondary environments available (i.e., more well-resourced postsecondary institutions generally have higher attainment rates anyways). </w:t>
      </w:r>
    </w:p>
    <w:p w:rsidRPr="005F7250" w:rsidR="008A669E" w:rsidP="008A669E" w:rsidRDefault="008A669E" w14:paraId="7379917D" w14:textId="77777777">
      <w:pPr>
        <w:pStyle w:val="ListParagraph"/>
        <w:numPr>
          <w:ilvl w:val="0"/>
          <w:numId w:val="3"/>
        </w:numPr>
      </w:pPr>
      <w:r w:rsidRPr="158EDB4E">
        <w:rPr>
          <w:lang w:val="en-US"/>
        </w:rPr>
        <w:t>While it is quite difficult to draw causal inferences between charter school characteristics and resulting college enrollment, Renzulli et al. attempt to do so and find a set of configurations of characteristics that correspond to consistently high matriculation rates. One consistent factor is a “special curriculum,” which is consistent with the Massachusetts-based study’s hypothesis that charters with college-ready curricula may have greater effects on college persistence and attainment.</w:t>
      </w:r>
    </w:p>
    <w:p w:rsidR="008A669E" w:rsidP="00960D4B" w:rsidRDefault="008A669E" w14:paraId="6A0D72DF" w14:textId="77777777"/>
    <w:p w:rsidRPr="008A669E" w:rsidR="008A669E" w:rsidP="008A669E" w:rsidRDefault="008A669E" w14:paraId="11BCA649" w14:textId="7EFC2C83">
      <w:pPr>
        <w:pStyle w:val="Heading2"/>
      </w:pPr>
      <w:r w:rsidRPr="158EDB4E">
        <w:rPr>
          <w:lang w:val="en-US"/>
        </w:rPr>
        <w:t xml:space="preserve">Slide 2 Headline: Nonetheless, </w:t>
      </w:r>
      <w:r w:rsidRPr="158EDB4E" w:rsidR="004806D7">
        <w:rPr>
          <w:lang w:val="en-US"/>
        </w:rPr>
        <w:t>researchers examining high-quality charters in local contexts generally find positive effects on intermediary outcomes such as course rigor, SAT</w:t>
      </w:r>
      <w:r w:rsidRPr="158EDB4E" w:rsidR="00050EE2">
        <w:rPr>
          <w:lang w:val="en-US"/>
        </w:rPr>
        <w:t>-taking and scores, and teacher support.</w:t>
      </w:r>
    </w:p>
    <w:p w:rsidR="005F7250" w:rsidP="00D57AA9" w:rsidRDefault="00050EE2" w14:paraId="5E399AE1" w14:textId="19C93370">
      <w:pPr>
        <w:pStyle w:val="ListParagraph"/>
        <w:numPr>
          <w:ilvl w:val="0"/>
          <w:numId w:val="3"/>
        </w:numPr>
      </w:pPr>
      <w:r>
        <w:lastRenderedPageBreak/>
        <w:t>Studies of charters in Massachusetts and Los Angeles</w:t>
      </w:r>
      <w:r w:rsidRPr="00D57AA9" w:rsidR="00D57AA9">
        <w:t xml:space="preserve"> find that charter attendance is associated with students taking more rigorous courses, although the exact courses may differ based on availability.</w:t>
      </w:r>
    </w:p>
    <w:p w:rsidR="00712578" w:rsidP="00D57AA9" w:rsidRDefault="00712578" w14:paraId="6BBAF622" w14:textId="222BE625">
      <w:pPr>
        <w:pStyle w:val="ListParagraph"/>
        <w:numPr>
          <w:ilvl w:val="0"/>
          <w:numId w:val="3"/>
        </w:numPr>
      </w:pPr>
      <w:r w:rsidRPr="00712578">
        <w:t>Research studying urban and nonurban charter schools in Massachusetts finds that charter attendance is associated with higher rates of students taking the SAT, as well as higher test scores for urban charter students.</w:t>
      </w:r>
    </w:p>
    <w:p w:rsidR="00774F92" w:rsidP="00D57AA9" w:rsidRDefault="00774F92" w14:paraId="32F0E404" w14:textId="552B06F2">
      <w:pPr>
        <w:pStyle w:val="ListParagraph"/>
        <w:numPr>
          <w:ilvl w:val="0"/>
          <w:numId w:val="3"/>
        </w:numPr>
      </w:pPr>
      <w:r w:rsidRPr="158EDB4E">
        <w:rPr>
          <w:lang w:val="en-US"/>
        </w:rPr>
        <w:t>Research studying 5 high-quality charter schools in Los Angeles finds that those schools have more of a “college-going culture,” which includes high levels of teacher support.</w:t>
      </w:r>
    </w:p>
    <w:p w:rsidR="0060245D" w:rsidP="4D7C6C6E" w:rsidRDefault="0060245D" w14:paraId="0E47A5EC" w14:textId="6827A695">
      <w:pPr>
        <w:pStyle w:val="ListParagraph"/>
        <w:numPr>
          <w:ilvl w:val="0"/>
          <w:numId w:val="3"/>
        </w:numPr>
        <w:rPr>
          <w:lang w:val="en-US"/>
        </w:rPr>
      </w:pPr>
      <w:r w:rsidRPr="5F4F1C3B" w:rsidR="0060245D">
        <w:rPr>
          <w:lang w:val="en-US"/>
        </w:rPr>
        <w:t xml:space="preserve">An outlier in this pattern is charter </w:t>
      </w:r>
      <w:r w:rsidRPr="5F4F1C3B" w:rsidR="00960D4B">
        <w:rPr>
          <w:lang w:val="en-US"/>
        </w:rPr>
        <w:t xml:space="preserve">students’ </w:t>
      </w:r>
      <w:r w:rsidRPr="5F4F1C3B" w:rsidR="0060245D">
        <w:rPr>
          <w:lang w:val="en-US"/>
        </w:rPr>
        <w:t>high school graduation rates: researchers have found negligible impacts on high school graduation rates</w:t>
      </w:r>
      <w:commentRangeStart w:id="0"/>
      <w:commentRangeStart w:id="1"/>
      <w:r w:rsidRPr="5F4F1C3B" w:rsidR="0060245D">
        <w:rPr>
          <w:lang w:val="en-US"/>
        </w:rPr>
        <w:t xml:space="preserve">, with those enrolled in virtual schools </w:t>
      </w:r>
      <w:r w:rsidRPr="5F4F1C3B" w:rsidR="0060245D">
        <w:rPr>
          <w:lang w:val="en-US"/>
        </w:rPr>
        <w:t>actually less</w:t>
      </w:r>
      <w:r w:rsidRPr="5F4F1C3B" w:rsidR="0060245D">
        <w:rPr>
          <w:lang w:val="en-US"/>
        </w:rPr>
        <w:t xml:space="preserve"> likely to graduate by 9.5 percentage points.</w:t>
      </w:r>
      <w:commentRangeEnd w:id="0"/>
      <w:r>
        <w:rPr>
          <w:rStyle w:val="CommentReference"/>
        </w:rPr>
        <w:commentReference w:id="0"/>
      </w:r>
      <w:commentRangeEnd w:id="1"/>
      <w:r>
        <w:rPr>
          <w:rStyle w:val="CommentReference"/>
        </w:rPr>
        <w:commentReference w:id="1"/>
      </w:r>
    </w:p>
    <w:p w:rsidR="005F7250" w:rsidP="00DE4EAB" w:rsidRDefault="005F7250" w14:paraId="282F0BB4" w14:textId="77777777"/>
    <w:p w:rsidR="005A5C46" w:rsidP="005A5C46" w:rsidRDefault="005A5C46" w14:paraId="3D0CBAE5" w14:textId="5A69CECA">
      <w:pPr>
        <w:pStyle w:val="Heading1"/>
      </w:pPr>
      <w:r>
        <w:t>Overview of Sources</w:t>
      </w:r>
    </w:p>
    <w:p w:rsidR="005A5C46" w:rsidP="005A5C46" w:rsidRDefault="005A5C46" w14:paraId="12817482" w14:textId="7597280E">
      <w:pPr>
        <w:pStyle w:val="ListParagraph"/>
        <w:numPr>
          <w:ilvl w:val="0"/>
          <w:numId w:val="1"/>
        </w:numPr>
      </w:pPr>
      <w:r w:rsidRPr="005A5C46">
        <w:rPr>
          <w:b/>
          <w:bCs/>
        </w:rPr>
        <w:t>Cohodes &amp; Pineda 2024</w:t>
      </w:r>
      <w:r>
        <w:t xml:space="preserve"> evaluate the impacts of attending urban and/or nonurban charter schools in Massachusetts on students’ postsecondary outcomes.</w:t>
      </w:r>
    </w:p>
    <w:p w:rsidR="005A5C46" w:rsidP="005A5C46" w:rsidRDefault="00936347" w14:paraId="59C2255E" w14:textId="367693D4">
      <w:pPr>
        <w:pStyle w:val="ListParagraph"/>
        <w:numPr>
          <w:ilvl w:val="0"/>
          <w:numId w:val="1"/>
        </w:numPr>
      </w:pPr>
      <w:r w:rsidRPr="158EDB4E">
        <w:rPr>
          <w:b/>
          <w:bCs/>
          <w:lang w:val="en-US"/>
        </w:rPr>
        <w:t>Erickson and Scriber 2024</w:t>
      </w:r>
      <w:r w:rsidRPr="158EDB4E">
        <w:rPr>
          <w:lang w:val="en-US"/>
        </w:rPr>
        <w:t xml:space="preserve"> look at students enrolled in virtual charter schools across 29 states</w:t>
      </w:r>
      <w:r w:rsidRPr="158EDB4E" w:rsidR="002B551D">
        <w:rPr>
          <w:lang w:val="en-US"/>
        </w:rPr>
        <w:t xml:space="preserve"> to </w:t>
      </w:r>
      <w:r w:rsidRPr="158EDB4E" w:rsidR="00A9163B">
        <w:rPr>
          <w:lang w:val="en-US"/>
        </w:rPr>
        <w:t>describe</w:t>
      </w:r>
      <w:r w:rsidRPr="158EDB4E" w:rsidR="002B551D">
        <w:rPr>
          <w:lang w:val="en-US"/>
        </w:rPr>
        <w:t xml:space="preserve"> </w:t>
      </w:r>
      <w:r w:rsidRPr="158EDB4E" w:rsidR="00A9163B">
        <w:rPr>
          <w:lang w:val="en-US"/>
        </w:rPr>
        <w:t xml:space="preserve">the </w:t>
      </w:r>
      <w:r w:rsidRPr="158EDB4E" w:rsidR="002B551D">
        <w:rPr>
          <w:lang w:val="en-US"/>
        </w:rPr>
        <w:t xml:space="preserve">relationship </w:t>
      </w:r>
      <w:r w:rsidRPr="158EDB4E" w:rsidR="00A9163B">
        <w:rPr>
          <w:lang w:val="en-US"/>
        </w:rPr>
        <w:t xml:space="preserve">(not causal) </w:t>
      </w:r>
      <w:r w:rsidRPr="158EDB4E" w:rsidR="002B551D">
        <w:rPr>
          <w:lang w:val="en-US"/>
        </w:rPr>
        <w:t>between their attendance</w:t>
      </w:r>
      <w:r w:rsidRPr="158EDB4E" w:rsidR="00916AAA">
        <w:rPr>
          <w:lang w:val="en-US"/>
        </w:rPr>
        <w:t xml:space="preserve">, </w:t>
      </w:r>
      <w:r w:rsidRPr="158EDB4E" w:rsidR="002B551D">
        <w:rPr>
          <w:lang w:val="en-US"/>
        </w:rPr>
        <w:t>achievement</w:t>
      </w:r>
      <w:r w:rsidRPr="158EDB4E" w:rsidR="00916AAA">
        <w:rPr>
          <w:lang w:val="en-US"/>
        </w:rPr>
        <w:t xml:space="preserve"> and </w:t>
      </w:r>
      <w:r w:rsidRPr="158EDB4E" w:rsidR="002B551D">
        <w:rPr>
          <w:lang w:val="en-US"/>
        </w:rPr>
        <w:t>college enrollment</w:t>
      </w:r>
      <w:r w:rsidRPr="158EDB4E" w:rsidR="00916AAA">
        <w:rPr>
          <w:lang w:val="en-US"/>
        </w:rPr>
        <w:t>.</w:t>
      </w:r>
      <w:r w:rsidRPr="158EDB4E" w:rsidR="00510405">
        <w:rPr>
          <w:lang w:val="en-US"/>
        </w:rPr>
        <w:t xml:space="preserve"> </w:t>
      </w:r>
    </w:p>
    <w:p w:rsidR="00510405" w:rsidP="00510405" w:rsidRDefault="00916AAA" w14:paraId="7EA555C5" w14:textId="7BEC23DD">
      <w:pPr>
        <w:pStyle w:val="ListParagraph"/>
        <w:numPr>
          <w:ilvl w:val="0"/>
          <w:numId w:val="1"/>
        </w:numPr>
      </w:pPr>
      <w:r>
        <w:rPr>
          <w:b/>
          <w:bCs/>
        </w:rPr>
        <w:t>Luu et al. 2025</w:t>
      </w:r>
      <w:r>
        <w:t xml:space="preserve"> </w:t>
      </w:r>
      <w:r w:rsidR="00BF2EE6">
        <w:t>examines charter school students’ enrollment in the three California public systems of higher education (California Community Colleges, Cal State, and UC)</w:t>
      </w:r>
      <w:r w:rsidR="00635AB6">
        <w:t xml:space="preserve">. </w:t>
      </w:r>
    </w:p>
    <w:p w:rsidR="00510405" w:rsidP="00510405" w:rsidRDefault="00510405" w14:paraId="137EA38E" w14:textId="68C4FB82">
      <w:pPr>
        <w:pStyle w:val="ListParagraph"/>
        <w:numPr>
          <w:ilvl w:val="0"/>
          <w:numId w:val="1"/>
        </w:numPr>
      </w:pPr>
      <w:r>
        <w:rPr>
          <w:b/>
          <w:bCs/>
        </w:rPr>
        <w:t>Reber et al 2023</w:t>
      </w:r>
      <w:r>
        <w:t xml:space="preserve"> examines causal effects</w:t>
      </w:r>
      <w:r w:rsidR="00A9163B">
        <w:t xml:space="preserve"> </w:t>
      </w:r>
      <w:r w:rsidR="00FC21AA">
        <w:t xml:space="preserve">of enrolling in one of 5 </w:t>
      </w:r>
      <w:r w:rsidR="00C01BA9">
        <w:t xml:space="preserve">“oversubscribed high-quality” charter schools in Los Angeles on high school achievement, high school GPA, </w:t>
      </w:r>
      <w:r w:rsidR="00FD77CE">
        <w:t xml:space="preserve">high school course selection, student effort/delinquency, </w:t>
      </w:r>
      <w:r w:rsidR="00C01BA9">
        <w:t>college preparation, college enrollment, and college persistence.</w:t>
      </w:r>
    </w:p>
    <w:p w:rsidR="003E0C50" w:rsidP="00510405" w:rsidRDefault="003E0C50" w14:paraId="749A501D" w14:textId="7702D69E">
      <w:pPr>
        <w:pStyle w:val="ListParagraph"/>
        <w:numPr>
          <w:ilvl w:val="0"/>
          <w:numId w:val="1"/>
        </w:numPr>
      </w:pPr>
      <w:r>
        <w:rPr>
          <w:b/>
          <w:bCs/>
        </w:rPr>
        <w:t xml:space="preserve">Renzulli et al 2024 </w:t>
      </w:r>
      <w:r>
        <w:t xml:space="preserve">analyze </w:t>
      </w:r>
      <w:r w:rsidR="00A25AA1">
        <w:t>the relationship between charter school characteristics</w:t>
      </w:r>
      <w:r w:rsidR="00305EB1">
        <w:t xml:space="preserve"> and their </w:t>
      </w:r>
      <w:r>
        <w:t xml:space="preserve">reported college-going rates from </w:t>
      </w:r>
      <w:r w:rsidR="00157C41">
        <w:t>schools in the charter and traditional sectors across the nation between 1999 and 2011.</w:t>
      </w:r>
      <w:r w:rsidR="00305EB1">
        <w:t xml:space="preserve"> They also compare these characteristics and their effects to those seen in the traditional public sector.</w:t>
      </w:r>
    </w:p>
    <w:p w:rsidR="005A5C46" w:rsidP="005A5C46" w:rsidRDefault="005A5C46" w14:paraId="3CC12A57" w14:textId="77777777"/>
    <w:p w:rsidR="00960D4B" w:rsidRDefault="00960D4B" w14:paraId="17FA635A" w14:textId="77777777">
      <w:pPr>
        <w:shd w:val="clear" w:color="auto" w:fill="auto"/>
        <w:rPr>
          <w:b/>
          <w:color w:val="6D1E4A"/>
          <w:sz w:val="28"/>
          <w:szCs w:val="28"/>
        </w:rPr>
      </w:pPr>
      <w:r>
        <w:br w:type="page"/>
      </w:r>
    </w:p>
    <w:p w:rsidR="00960D4B" w:rsidP="005A5C46" w:rsidRDefault="00960D4B" w14:paraId="6E16CC07" w14:textId="77777777">
      <w:pPr>
        <w:pStyle w:val="Heading1"/>
      </w:pPr>
      <w:r>
        <w:lastRenderedPageBreak/>
        <w:t>Notes and Quotes:</w:t>
      </w:r>
    </w:p>
    <w:p w:rsidR="00960D4B" w:rsidP="004B76A9" w:rsidRDefault="00960D4B" w14:paraId="792FCB5D" w14:textId="77777777"/>
    <w:p w:rsidR="005A5C46" w:rsidP="00960D4B" w:rsidRDefault="005A5C46" w14:paraId="760113D1" w14:textId="7B9E0B98">
      <w:pPr>
        <w:pStyle w:val="Heading2"/>
      </w:pPr>
      <w:r>
        <w:t>Academic Achievement</w:t>
      </w:r>
    </w:p>
    <w:p w:rsidR="005A5C46" w:rsidP="005A5C46" w:rsidRDefault="005A5C46" w14:paraId="045ED2AF" w14:textId="5BF44873">
      <w:pPr>
        <w:pStyle w:val="ListParagraph"/>
        <w:numPr>
          <w:ilvl w:val="0"/>
          <w:numId w:val="1"/>
        </w:numPr>
      </w:pPr>
      <w:r>
        <w:t>“We find that attending an urban charter school boosts standardized test scores whereas attending a nonurban charter reduces them.” (Cohodes &amp; Pineda 2024, 8)</w:t>
      </w:r>
    </w:p>
    <w:p w:rsidR="005A5C46" w:rsidP="005A5C46" w:rsidRDefault="005A5C46" w14:paraId="2F710031" w14:textId="1E3BA069">
      <w:pPr>
        <w:pStyle w:val="ListParagraph"/>
        <w:numPr>
          <w:ilvl w:val="1"/>
          <w:numId w:val="1"/>
        </w:numPr>
      </w:pPr>
      <w:r>
        <w:t>“After a student spends two years in a nonurban charter school, test scores drop by -0.12 standard deviations in math and -0.14 SDs in ELA” (Cohodes &amp; Pineda 2024, 8)</w:t>
      </w:r>
    </w:p>
    <w:p w:rsidR="005A5C46" w:rsidP="005A5C46" w:rsidRDefault="005A5C46" w14:paraId="245510C1" w14:textId="2E3E9732">
      <w:pPr>
        <w:pStyle w:val="ListParagraph"/>
        <w:numPr>
          <w:ilvl w:val="0"/>
          <w:numId w:val="1"/>
        </w:numPr>
      </w:pPr>
      <w:r>
        <w:t>“…the test score gains in urban charters shift the distribution of scores rightward from below the state average to at or above the state average in two years, whereas nonurban charter students, despite their performance being lower than that of traditional nonurban students, still perform above the state mean” (Cohodes &amp; Pineda 2024, 9)</w:t>
      </w:r>
    </w:p>
    <w:p w:rsidR="005A5C46" w:rsidP="001341C9" w:rsidRDefault="00145E91" w14:paraId="6950B817" w14:textId="194EDB06">
      <w:pPr>
        <w:pStyle w:val="ListParagraph"/>
        <w:numPr>
          <w:ilvl w:val="0"/>
          <w:numId w:val="1"/>
        </w:numPr>
      </w:pPr>
      <w:r>
        <w:t>“We find large positive e</w:t>
      </w:r>
      <w:r w:rsidRPr="00B25037">
        <w:rPr>
          <w:rFonts w:ascii="Cambria Math" w:hAnsi="Cambria Math" w:cs="Cambria Math"/>
        </w:rPr>
        <w:t>ﬀ</w:t>
      </w:r>
      <w:r>
        <w:t>ects of enrolling in a high-quality, “no excuses” charter school on academic achievement” (Reber et al 2023, 568)</w:t>
      </w:r>
      <w:r w:rsidR="00B25037">
        <w:t xml:space="preserve"> &gt;&gt; “The e</w:t>
      </w:r>
      <w:r w:rsidRPr="00B25037" w:rsidR="00B25037">
        <w:rPr>
          <w:rFonts w:ascii="Cambria Math" w:hAnsi="Cambria Math" w:cs="Cambria Math"/>
        </w:rPr>
        <w:t>ﬀ</w:t>
      </w:r>
      <w:r w:rsidR="00B25037">
        <w:t>ect of enrolling in a high-quality charter school was 0.29 and 0.33 standard deviation in eleventh-grade math and ELA, respectively.” (Reber et al 2023, 574)</w:t>
      </w:r>
    </w:p>
    <w:p w:rsidR="00F53302" w:rsidP="001341C9" w:rsidRDefault="00F53302" w14:paraId="77F7269A" w14:textId="444A5040">
      <w:pPr>
        <w:pStyle w:val="ListParagraph"/>
        <w:numPr>
          <w:ilvl w:val="1"/>
          <w:numId w:val="1"/>
        </w:numPr>
      </w:pPr>
      <w:r w:rsidRPr="158EDB4E">
        <w:rPr>
          <w:lang w:val="en-US"/>
        </w:rPr>
        <w:t>“</w:t>
      </w:r>
      <w:proofErr w:type="gramStart"/>
      <w:r w:rsidRPr="158EDB4E">
        <w:rPr>
          <w:lang w:val="en-US"/>
        </w:rPr>
        <w:t>the</w:t>
      </w:r>
      <w:proofErr w:type="gramEnd"/>
      <w:r w:rsidRPr="158EDB4E">
        <w:rPr>
          <w:lang w:val="en-US"/>
        </w:rPr>
        <w:t xml:space="preserve"> treatment effects were concentrated in the bottom and middle of the distribution, moving students out of the lowest-scoring classification… and into the “standard nearly met or better” and the “standard met or better” categories” (Reber et al 2023, 574)</w:t>
      </w:r>
    </w:p>
    <w:p w:rsidR="00513D06" w:rsidP="001341C9" w:rsidRDefault="00513D06" w14:paraId="01091EC9" w14:textId="75090524">
      <w:pPr>
        <w:pStyle w:val="ListParagraph"/>
        <w:numPr>
          <w:ilvl w:val="0"/>
          <w:numId w:val="1"/>
        </w:numPr>
      </w:pPr>
      <w:r>
        <w:t>“The estimated e</w:t>
      </w:r>
      <w:r w:rsidRPr="00513D06">
        <w:rPr>
          <w:rFonts w:ascii="Cambria Math" w:hAnsi="Cambria Math" w:cs="Cambria Math"/>
        </w:rPr>
        <w:t>ﬀ</w:t>
      </w:r>
      <w:r>
        <w:t>ects on high school GPA…are small and statistically insignificant.” (Reber et al 2023, 575)</w:t>
      </w:r>
    </w:p>
    <w:p w:rsidRPr="005A5C46" w:rsidR="005A5C46" w:rsidP="005A5C46" w:rsidRDefault="005A5C46" w14:paraId="5CAFC176" w14:textId="77777777"/>
    <w:p w:rsidR="005A5C46" w:rsidP="00960D4B" w:rsidRDefault="005A5C46" w14:paraId="0A9BA582" w14:textId="6DD0956B">
      <w:pPr>
        <w:pStyle w:val="Heading2"/>
      </w:pPr>
      <w:r>
        <w:t>College Preparation</w:t>
      </w:r>
    </w:p>
    <w:p w:rsidRPr="004B76A9" w:rsidR="00B72F64" w:rsidP="004B76A9" w:rsidRDefault="00B72F64" w14:paraId="54FBF709" w14:textId="29D96FB7">
      <w:pPr>
        <w:pStyle w:val="Heading3"/>
      </w:pPr>
      <w:r w:rsidRPr="004B76A9">
        <w:t>Rigorous Coursework and Curriculum</w:t>
      </w:r>
      <w:r w:rsidRPr="004B76A9" w:rsidR="00FD6F27">
        <w:t xml:space="preserve">: </w:t>
      </w:r>
    </w:p>
    <w:tbl>
      <w:tblPr>
        <w:tblStyle w:val="TableGrid"/>
        <w:tblW w:w="0" w:type="auto"/>
        <w:tblCellMar>
          <w:top w:w="72" w:type="dxa"/>
          <w:left w:w="72" w:type="dxa"/>
          <w:bottom w:w="72" w:type="dxa"/>
          <w:right w:w="72" w:type="dxa"/>
        </w:tblCellMar>
        <w:tblLook w:val="04A0" w:firstRow="1" w:lastRow="0" w:firstColumn="1" w:lastColumn="0" w:noHBand="0" w:noVBand="1"/>
      </w:tblPr>
      <w:tblGrid>
        <w:gridCol w:w="9350"/>
      </w:tblGrid>
      <w:tr w:rsidR="00774F92" w:rsidTr="00774F92" w14:paraId="45AE9E38" w14:textId="77777777">
        <w:tc>
          <w:tcPr>
            <w:tcW w:w="9350" w:type="dxa"/>
          </w:tcPr>
          <w:p w:rsidR="00774F92" w:rsidP="00774F92" w:rsidRDefault="00774F92" w14:paraId="244D547A" w14:textId="6117602B">
            <w:pPr>
              <w:rPr>
                <w:i/>
                <w:iCs/>
              </w:rPr>
            </w:pPr>
            <w:r>
              <w:rPr>
                <w:i/>
                <w:iCs/>
              </w:rPr>
              <w:t xml:space="preserve">Topline: </w:t>
            </w:r>
            <w:r w:rsidRPr="00D57AA9">
              <w:rPr>
                <w:i/>
                <w:iCs/>
              </w:rPr>
              <w:t>Research studying local charter contexts finds that charter attendance is associated with students taking more rigorous courses, although the exact courses may differ based on availability.</w:t>
            </w:r>
          </w:p>
        </w:tc>
      </w:tr>
    </w:tbl>
    <w:p w:rsidR="00774F92" w:rsidP="00774F92" w:rsidRDefault="00774F92" w14:paraId="242F74D4" w14:textId="77777777">
      <w:pPr>
        <w:pStyle w:val="ListParagraph"/>
      </w:pPr>
    </w:p>
    <w:p w:rsidR="005A5C46" w:rsidP="005A5C46" w:rsidRDefault="005A5C46" w14:paraId="5F38246E" w14:textId="456A9052">
      <w:pPr>
        <w:pStyle w:val="ListParagraph"/>
        <w:numPr>
          <w:ilvl w:val="0"/>
          <w:numId w:val="2"/>
        </w:numPr>
      </w:pPr>
      <w:r w:rsidRPr="158EDB4E">
        <w:rPr>
          <w:lang w:val="en-US"/>
        </w:rPr>
        <w:t>“…charter attendance increases the AP-taking rate by 16 percentage points whereas in nonurban areas, charter attendance decreases AP test-taking by 29 percentage points. The decline is at least partly due to nonurban charters offering fewer APs” (Cohodes &amp; Pineda 2024, 9)</w:t>
      </w:r>
    </w:p>
    <w:p w:rsidR="005A5C46" w:rsidP="005A5C46" w:rsidRDefault="005A5C46" w14:paraId="6F99A22C" w14:textId="2D7115A1">
      <w:pPr>
        <w:pStyle w:val="ListParagraph"/>
        <w:numPr>
          <w:ilvl w:val="0"/>
          <w:numId w:val="2"/>
        </w:numPr>
      </w:pPr>
      <w:r>
        <w:t>“AP passing rates (scoring 3 or above) align with the change in AP-taking, with urban charters boosting scores of 3 or above by 4 percentage points and nonurban charters decreasing this rate by 19 percentage points”</w:t>
      </w:r>
      <w:r w:rsidR="00B72F64">
        <w:t xml:space="preserve"> (Cohodes &amp; Pineda 2024, 9)</w:t>
      </w:r>
    </w:p>
    <w:p w:rsidR="00B72F64" w:rsidP="00B72F64" w:rsidRDefault="00B72F64" w14:paraId="6BB257FF" w14:textId="438DAD7C">
      <w:pPr>
        <w:pStyle w:val="ListParagraph"/>
        <w:numPr>
          <w:ilvl w:val="0"/>
          <w:numId w:val="2"/>
        </w:numPr>
      </w:pPr>
      <w:r>
        <w:lastRenderedPageBreak/>
        <w:t>“Calculus taking rates do not differ for urban charter students (though AP Calculus increases) and they decrease by 9 percentage points for nonurban charter students.” (Cohodes &amp; Pineda 2024, 9)</w:t>
      </w:r>
    </w:p>
    <w:p w:rsidR="00B72F64" w:rsidP="00B72F64" w:rsidRDefault="00B72F64" w14:paraId="7A5A5101" w14:textId="7CF3E675">
      <w:pPr>
        <w:pStyle w:val="ListParagraph"/>
        <w:numPr>
          <w:ilvl w:val="0"/>
          <w:numId w:val="2"/>
        </w:numPr>
      </w:pPr>
      <w:r w:rsidRPr="158EDB4E">
        <w:rPr>
          <w:lang w:val="en-US"/>
        </w:rPr>
        <w:t>“In urban areas, about 42 percent of comparison students meet the MassCore threshold; charter attendance increases this to 53 percent. In nonurban areas the charter bump is even larger: an increase from 74 percent MassCore completion for comparison students to 88 percent. Both urban and nonurban charter schools increase college preparation, with urban charters focusing on AP courses and MassCore and nonurban charters emphasizing the MassCore college-prep curriculum.” (Cohodes &amp; Pineda 2024, 9)</w:t>
      </w:r>
    </w:p>
    <w:p w:rsidR="00B72F64" w:rsidP="00B72F64" w:rsidRDefault="008B4CCF" w14:paraId="51CD5367" w14:textId="7FFFFDF5">
      <w:pPr>
        <w:pStyle w:val="ListParagraph"/>
        <w:numPr>
          <w:ilvl w:val="0"/>
          <w:numId w:val="2"/>
        </w:numPr>
      </w:pPr>
      <w:r>
        <w:t>“…students in high-quality charter schools took more rigorous coursework</w:t>
      </w:r>
      <w:r w:rsidR="009E61EF">
        <w:t>…Enrolling in a high-quality charter school increased the probability of taking calculus by 23 percentage points, a large e</w:t>
      </w:r>
      <w:r w:rsidRPr="009E61EF" w:rsidR="009E61EF">
        <w:rPr>
          <w:rFonts w:ascii="Cambria Math" w:hAnsi="Cambria Math" w:cs="Cambria Math"/>
        </w:rPr>
        <w:t>ﬀ</w:t>
      </w:r>
      <w:r w:rsidR="009E61EF">
        <w:t>ect considering only 18 percent of students in the comparison group took calculus. Students in high-quality charter schools took more math courses but did not achieve higher grades.</w:t>
      </w:r>
      <w:r>
        <w:t>” (Reber et al 2023, 575</w:t>
      </w:r>
      <w:r w:rsidR="009E61EF">
        <w:t>-576</w:t>
      </w:r>
      <w:r>
        <w:t>)</w:t>
      </w:r>
    </w:p>
    <w:p w:rsidR="00B72F64" w:rsidP="004B76A9" w:rsidRDefault="00B72F64" w14:paraId="479C097C" w14:textId="5F399BC5">
      <w:pPr>
        <w:pStyle w:val="Heading3"/>
      </w:pPr>
      <w:r>
        <w:t>Test Prep and Scoring</w:t>
      </w:r>
    </w:p>
    <w:tbl>
      <w:tblPr>
        <w:tblStyle w:val="TableGrid"/>
        <w:tblW w:w="0" w:type="auto"/>
        <w:tblCellMar>
          <w:top w:w="72" w:type="dxa"/>
          <w:left w:w="72" w:type="dxa"/>
          <w:bottom w:w="72" w:type="dxa"/>
          <w:right w:w="72" w:type="dxa"/>
        </w:tblCellMar>
        <w:tblLook w:val="04A0" w:firstRow="1" w:lastRow="0" w:firstColumn="1" w:lastColumn="0" w:noHBand="0" w:noVBand="1"/>
      </w:tblPr>
      <w:tblGrid>
        <w:gridCol w:w="9350"/>
      </w:tblGrid>
      <w:tr w:rsidR="00774F92" w:rsidTr="158EDB4E" w14:paraId="013664DC" w14:textId="77777777">
        <w:tc>
          <w:tcPr>
            <w:tcW w:w="9350" w:type="dxa"/>
          </w:tcPr>
          <w:p w:rsidR="00774F92" w:rsidP="158EDB4E" w:rsidRDefault="00774F92" w14:paraId="78DAE955" w14:textId="2C810FA7">
            <w:pPr>
              <w:rPr>
                <w:i/>
                <w:iCs/>
                <w:lang w:val="en-US"/>
              </w:rPr>
            </w:pPr>
            <w:r w:rsidRPr="158EDB4E">
              <w:rPr>
                <w:i/>
                <w:iCs/>
                <w:lang w:val="en-US"/>
              </w:rPr>
              <w:t xml:space="preserve">Topline: Research studying urban and nonurban charter schools in </w:t>
            </w:r>
            <w:proofErr w:type="gramStart"/>
            <w:r w:rsidRPr="158EDB4E">
              <w:rPr>
                <w:i/>
                <w:iCs/>
                <w:lang w:val="en-US"/>
              </w:rPr>
              <w:t>Massachusetts  finds</w:t>
            </w:r>
            <w:proofErr w:type="gramEnd"/>
            <w:r w:rsidRPr="158EDB4E">
              <w:rPr>
                <w:i/>
                <w:iCs/>
                <w:lang w:val="en-US"/>
              </w:rPr>
              <w:t xml:space="preserve"> that charter attendance is associated with higher rates of students taking the SAT, as well as higher test scores  for urban charter students.</w:t>
            </w:r>
          </w:p>
        </w:tc>
      </w:tr>
    </w:tbl>
    <w:p w:rsidRPr="00774F92" w:rsidR="00774F92" w:rsidP="00774F92" w:rsidRDefault="00774F92" w14:paraId="20EDB37C" w14:textId="77777777"/>
    <w:p w:rsidR="00B72F64" w:rsidP="00B72F64" w:rsidRDefault="00B72F64" w14:paraId="609EDDE7" w14:textId="17EC32EC">
      <w:pPr>
        <w:pStyle w:val="ListParagraph"/>
        <w:numPr>
          <w:ilvl w:val="0"/>
          <w:numId w:val="2"/>
        </w:numPr>
      </w:pPr>
      <w:r>
        <w:t>“Urban charter attendance increases SAT taking by about 4 percentage points, up from 62 percent for comparison students. Nonurban charter attendance does not change the rate of SAT-taking, with 75 percent of nonurban students in the sample taking the SAT” (Cohodes &amp; Pineda 2024, 9)</w:t>
      </w:r>
    </w:p>
    <w:p w:rsidR="00B72F64" w:rsidP="00B72F64" w:rsidRDefault="00B72F64" w14:paraId="02A0B0A1" w14:textId="77777777">
      <w:pPr>
        <w:pStyle w:val="ListParagraph"/>
        <w:numPr>
          <w:ilvl w:val="0"/>
          <w:numId w:val="2"/>
        </w:numPr>
      </w:pPr>
      <w:r w:rsidRPr="158EDB4E">
        <w:rPr>
          <w:lang w:val="en-US"/>
        </w:rPr>
        <w:t>“Urban charter attendance boosts the [SAT] test scores of takers by 39 points (out of 1600), with little difference in nonurban scores…urban charter attendance shifts</w:t>
      </w:r>
    </w:p>
    <w:p w:rsidR="005A5C46" w:rsidP="00B72F64" w:rsidRDefault="00B72F64" w14:paraId="13C098EE" w14:textId="235E16E7">
      <w:pPr>
        <w:pStyle w:val="ListParagraph"/>
        <w:numPr>
          <w:ilvl w:val="0"/>
          <w:numId w:val="2"/>
        </w:numPr>
      </w:pPr>
      <w:r>
        <w:t>the SAT score distribution rightward, similarly to the MCAS effect. Nonurban charter SAT-takers score close to the nonurban mean.” (Cohodes &amp; Pineda 2024, 9-10)</w:t>
      </w:r>
    </w:p>
    <w:p w:rsidR="00B72F64" w:rsidP="004B76A9" w:rsidRDefault="00B72F64" w14:paraId="7279C745" w14:textId="1AE990A0">
      <w:pPr>
        <w:pStyle w:val="Heading3"/>
      </w:pPr>
      <w:r>
        <w:t>High School Graduation</w:t>
      </w:r>
    </w:p>
    <w:tbl>
      <w:tblPr>
        <w:tblStyle w:val="TableGrid"/>
        <w:tblW w:w="0" w:type="auto"/>
        <w:tblCellMar>
          <w:top w:w="72" w:type="dxa"/>
          <w:left w:w="72" w:type="dxa"/>
          <w:bottom w:w="72" w:type="dxa"/>
          <w:right w:w="72" w:type="dxa"/>
        </w:tblCellMar>
        <w:tblLook w:val="04A0" w:firstRow="1" w:lastRow="0" w:firstColumn="1" w:lastColumn="0" w:noHBand="0" w:noVBand="1"/>
      </w:tblPr>
      <w:tblGrid>
        <w:gridCol w:w="9350"/>
      </w:tblGrid>
      <w:tr w:rsidR="00774F92" w:rsidTr="158EDB4E" w14:paraId="17174754" w14:textId="77777777">
        <w:tc>
          <w:tcPr>
            <w:tcW w:w="9350" w:type="dxa"/>
          </w:tcPr>
          <w:p w:rsidR="00774F92" w:rsidP="158EDB4E" w:rsidRDefault="00774F92" w14:paraId="17D30FF1" w14:textId="26B98D99">
            <w:pPr>
              <w:rPr>
                <w:i/>
                <w:iCs/>
                <w:lang w:val="en-US"/>
              </w:rPr>
            </w:pPr>
            <w:r w:rsidRPr="158EDB4E">
              <w:rPr>
                <w:i/>
                <w:iCs/>
                <w:lang w:val="en-US"/>
              </w:rPr>
              <w:t xml:space="preserve">Topline: Research studying local charter contexts find that charter attendance has negligible impacts on high school graduation rates, with those enrolled in virtual schools </w:t>
            </w:r>
            <w:proofErr w:type="gramStart"/>
            <w:r w:rsidRPr="158EDB4E">
              <w:rPr>
                <w:i/>
                <w:iCs/>
                <w:lang w:val="en-US"/>
              </w:rPr>
              <w:t>actually less</w:t>
            </w:r>
            <w:proofErr w:type="gramEnd"/>
            <w:r w:rsidRPr="158EDB4E">
              <w:rPr>
                <w:i/>
                <w:iCs/>
                <w:lang w:val="en-US"/>
              </w:rPr>
              <w:t xml:space="preserve"> likely to graduate by 9.5 percentage points.</w:t>
            </w:r>
          </w:p>
        </w:tc>
      </w:tr>
    </w:tbl>
    <w:p w:rsidR="00774F92" w:rsidP="00774F92" w:rsidRDefault="00774F92" w14:paraId="16CC5E6A" w14:textId="77777777">
      <w:pPr>
        <w:pStyle w:val="ListParagraph"/>
      </w:pPr>
    </w:p>
    <w:p w:rsidR="00B72F64" w:rsidP="00B72F64" w:rsidRDefault="00B72F64" w14:paraId="6A91A635" w14:textId="6E3C350E">
      <w:pPr>
        <w:pStyle w:val="ListParagraph"/>
        <w:numPr>
          <w:ilvl w:val="0"/>
          <w:numId w:val="2"/>
        </w:numPr>
      </w:pPr>
      <w:r>
        <w:t xml:space="preserve">“Urban charter students [see] little difference in graduation rates vis-`a-vis their peers’ at the 5-year horizon…consistent with [prior research] which suggests that many Boston charter students take five years to graduate in order to complete high-school requirements, and our finding that urban charter attendance increases the likelihood </w:t>
      </w:r>
      <w:r>
        <w:lastRenderedPageBreak/>
        <w:t>that students repeat 9th or 10th grade by 4 percentage points.” (Cohodes &amp; Pineda 2024, 10)</w:t>
      </w:r>
    </w:p>
    <w:p w:rsidR="00B72F64" w:rsidP="00B72F64" w:rsidRDefault="00B72F64" w14:paraId="4B02AA44" w14:textId="221F63EC">
      <w:pPr>
        <w:pStyle w:val="ListParagraph"/>
        <w:numPr>
          <w:ilvl w:val="0"/>
          <w:numId w:val="2"/>
        </w:numPr>
      </w:pPr>
      <w:r>
        <w:t>“Nonurban charter students graduate at the same rates and within the same timeframe as their peers.” (Cohodes &amp; Pineda 2024, 10)</w:t>
      </w:r>
    </w:p>
    <w:p w:rsidR="00D563EB" w:rsidP="00D563EB" w:rsidRDefault="00D563EB" w14:paraId="3F3385E1" w14:textId="4B8FFF06">
      <w:pPr>
        <w:pStyle w:val="ListParagraph"/>
        <w:numPr>
          <w:ilvl w:val="0"/>
          <w:numId w:val="2"/>
        </w:numPr>
      </w:pPr>
      <w:r>
        <w:t>“Cordes (2023) compares students who attended the same school in 8th grade but some enrolled in a virtual high school and some in traditional. She finds that students in a virtual high school are 9.5 percentage points less likely to graduate and are 16.8 percentage points less likely to enroll in college.” (Erickson and Scriber 2024, 196)</w:t>
      </w:r>
    </w:p>
    <w:p w:rsidR="00513D06" w:rsidP="00266649" w:rsidRDefault="00513D06" w14:paraId="72200A32" w14:textId="66934028">
      <w:pPr>
        <w:pStyle w:val="ListParagraph"/>
        <w:numPr>
          <w:ilvl w:val="0"/>
          <w:numId w:val="2"/>
        </w:numPr>
      </w:pPr>
      <w:r>
        <w:t>“The estimated e</w:t>
      </w:r>
      <w:r w:rsidRPr="00513D06">
        <w:rPr>
          <w:rFonts w:ascii="Cambria Math" w:hAnsi="Cambria Math" w:cs="Cambria Math"/>
        </w:rPr>
        <w:t>ﬀ</w:t>
      </w:r>
      <w:r>
        <w:t>ects on … receiving a high school diploma are small and statistically insignificant.” (Reber et al 2023, 575)</w:t>
      </w:r>
    </w:p>
    <w:p w:rsidR="00266649" w:rsidP="004B76A9" w:rsidRDefault="00266649" w14:paraId="356A1B03" w14:textId="63C68B8E">
      <w:pPr>
        <w:pStyle w:val="Heading3"/>
      </w:pPr>
      <w:r>
        <w:t>Culture, Support, and Other Factors</w:t>
      </w:r>
    </w:p>
    <w:tbl>
      <w:tblPr>
        <w:tblStyle w:val="TableGrid"/>
        <w:tblW w:w="0" w:type="auto"/>
        <w:tblCellMar>
          <w:top w:w="72" w:type="dxa"/>
          <w:left w:w="72" w:type="dxa"/>
          <w:bottom w:w="72" w:type="dxa"/>
          <w:right w:w="72" w:type="dxa"/>
        </w:tblCellMar>
        <w:tblLook w:val="04A0" w:firstRow="1" w:lastRow="0" w:firstColumn="1" w:lastColumn="0" w:noHBand="0" w:noVBand="1"/>
      </w:tblPr>
      <w:tblGrid>
        <w:gridCol w:w="9350"/>
      </w:tblGrid>
      <w:tr w:rsidR="00774F92" w:rsidTr="158EDB4E" w14:paraId="19CCCF81" w14:textId="77777777">
        <w:tc>
          <w:tcPr>
            <w:tcW w:w="9350" w:type="dxa"/>
          </w:tcPr>
          <w:p w:rsidR="00774F92" w:rsidP="158EDB4E" w:rsidRDefault="00774F92" w14:paraId="57DECF8A" w14:textId="5B79A616">
            <w:pPr>
              <w:rPr>
                <w:i/>
                <w:iCs/>
                <w:lang w:val="en-US"/>
              </w:rPr>
            </w:pPr>
            <w:r w:rsidRPr="158EDB4E">
              <w:rPr>
                <w:i/>
                <w:iCs/>
                <w:lang w:val="en-US"/>
              </w:rPr>
              <w:t>Topline: Research studying 5 high-quality charter schools in Los Angeles finds that those schools have more of a “college-going culture,” which includes high levels of teacher support</w:t>
            </w:r>
          </w:p>
        </w:tc>
      </w:tr>
    </w:tbl>
    <w:p w:rsidR="00774F92" w:rsidP="00774F92" w:rsidRDefault="00774F92" w14:paraId="208D67A1" w14:textId="77777777">
      <w:pPr>
        <w:pStyle w:val="ListParagraph"/>
      </w:pPr>
    </w:p>
    <w:p w:rsidR="00266649" w:rsidP="001341C9" w:rsidRDefault="006D1032" w14:paraId="2AD6A5A5" w14:textId="59B56FC3">
      <w:pPr>
        <w:pStyle w:val="ListParagraph"/>
        <w:numPr>
          <w:ilvl w:val="0"/>
          <w:numId w:val="2"/>
        </w:numPr>
      </w:pPr>
      <w:r>
        <w:t>“</w:t>
      </w:r>
      <w:r w:rsidRPr="006D1032">
        <w:t>Charter</w:t>
      </w:r>
      <w:r>
        <w:t xml:space="preserve"> </w:t>
      </w:r>
      <w:r w:rsidRPr="006D1032">
        <w:t>students</w:t>
      </w:r>
      <w:r>
        <w:t xml:space="preserve"> </w:t>
      </w:r>
      <w:r w:rsidRPr="006D1032">
        <w:t>reported</w:t>
      </w:r>
      <w:r>
        <w:t xml:space="preserve"> </w:t>
      </w:r>
      <w:r w:rsidRPr="006D1032">
        <w:t>significantly</w:t>
      </w:r>
      <w:r>
        <w:t xml:space="preserve"> </w:t>
      </w:r>
      <w:r w:rsidRPr="006D1032">
        <w:t>higher</w:t>
      </w:r>
      <w:r>
        <w:t xml:space="preserve"> </w:t>
      </w:r>
      <w:r w:rsidRPr="006D1032">
        <w:t>teacher</w:t>
      </w:r>
      <w:r>
        <w:t xml:space="preserve"> </w:t>
      </w:r>
      <w:r w:rsidRPr="006D1032">
        <w:t>support</w:t>
      </w:r>
      <w:r>
        <w:t>…</w:t>
      </w:r>
      <w:r w:rsidR="005127E4">
        <w:t>Students…report more support for college-going across all the questions, with the largest e</w:t>
      </w:r>
      <w:r w:rsidRPr="005127E4" w:rsidR="005127E4">
        <w:rPr>
          <w:rFonts w:ascii="Cambria Math" w:hAnsi="Cambria Math" w:cs="Cambria Math"/>
        </w:rPr>
        <w:t>ﬀ</w:t>
      </w:r>
      <w:r w:rsidR="005127E4">
        <w:t>ect for “teachers expect most students in this school to go to college.” (Reber et al 2023, 579)</w:t>
      </w:r>
    </w:p>
    <w:p w:rsidRPr="00266649" w:rsidR="005127E4" w:rsidP="001341C9" w:rsidRDefault="007C26F2" w14:paraId="1BFBC2B4" w14:textId="61BBDF3A">
      <w:pPr>
        <w:pStyle w:val="ListParagraph"/>
        <w:numPr>
          <w:ilvl w:val="0"/>
          <w:numId w:val="2"/>
        </w:numPr>
      </w:pPr>
      <w:r>
        <w:t>“[findings]…suggest that the study charters have more of a “college-going culture,” where teachers expect students to go to college and most students apply to four-year college.” (Reber et al 2023, 579)</w:t>
      </w:r>
    </w:p>
    <w:p w:rsidRPr="00B72F64" w:rsidR="00B72F64" w:rsidP="00B72F64" w:rsidRDefault="00B72F64" w14:paraId="72458BDB" w14:textId="77777777">
      <w:pPr>
        <w:pStyle w:val="ListParagraph"/>
      </w:pPr>
    </w:p>
    <w:p w:rsidR="00EA4977" w:rsidP="004B76A9" w:rsidRDefault="005A5C46" w14:paraId="6843A16B" w14:textId="2C9F101B">
      <w:pPr>
        <w:pStyle w:val="Heading2"/>
      </w:pPr>
      <w:r>
        <w:t>College Enrollment</w:t>
      </w:r>
    </w:p>
    <w:tbl>
      <w:tblPr>
        <w:tblStyle w:val="TableGrid"/>
        <w:tblW w:w="0" w:type="auto"/>
        <w:tblCellMar>
          <w:top w:w="72" w:type="dxa"/>
          <w:left w:w="72" w:type="dxa"/>
          <w:bottom w:w="72" w:type="dxa"/>
          <w:right w:w="72" w:type="dxa"/>
        </w:tblCellMar>
        <w:tblLook w:val="04A0" w:firstRow="1" w:lastRow="0" w:firstColumn="1" w:lastColumn="0" w:noHBand="0" w:noVBand="1"/>
      </w:tblPr>
      <w:tblGrid>
        <w:gridCol w:w="9350"/>
      </w:tblGrid>
      <w:tr w:rsidR="00774F92" w:rsidTr="158EDB4E" w14:paraId="5FE5FB36" w14:textId="77777777">
        <w:tc>
          <w:tcPr>
            <w:tcW w:w="9350" w:type="dxa"/>
          </w:tcPr>
          <w:p w:rsidR="00774F92" w:rsidP="158EDB4E" w:rsidRDefault="00774F92" w14:paraId="7DE1F0F6" w14:textId="0591407A">
            <w:pPr>
              <w:rPr>
                <w:i/>
                <w:iCs/>
                <w:lang w:val="en-US"/>
              </w:rPr>
            </w:pPr>
            <w:r w:rsidRPr="158EDB4E">
              <w:rPr>
                <w:i/>
                <w:iCs/>
                <w:lang w:val="en-US"/>
              </w:rPr>
              <w:t xml:space="preserve">Topline: </w:t>
            </w:r>
            <w:r w:rsidRPr="158EDB4E" w:rsidR="00EC1365">
              <w:rPr>
                <w:i/>
                <w:iCs/>
                <w:lang w:val="en-US"/>
              </w:rPr>
              <w:t xml:space="preserve">Over time, </w:t>
            </w:r>
            <w:r w:rsidRPr="158EDB4E" w:rsidR="00FF3419">
              <w:rPr>
                <w:i/>
                <w:iCs/>
                <w:lang w:val="en-US"/>
              </w:rPr>
              <w:t xml:space="preserve">the </w:t>
            </w:r>
            <w:r w:rsidRPr="158EDB4E" w:rsidR="00EC1365">
              <w:rPr>
                <w:i/>
                <w:iCs/>
                <w:lang w:val="en-US"/>
              </w:rPr>
              <w:t xml:space="preserve">charter </w:t>
            </w:r>
            <w:r w:rsidRPr="158EDB4E" w:rsidR="00FF3419">
              <w:rPr>
                <w:i/>
                <w:iCs/>
                <w:lang w:val="en-US"/>
              </w:rPr>
              <w:t xml:space="preserve">sector has seen an </w:t>
            </w:r>
            <w:r w:rsidRPr="158EDB4E" w:rsidR="00EC1365">
              <w:rPr>
                <w:i/>
                <w:iCs/>
                <w:lang w:val="en-US"/>
              </w:rPr>
              <w:t>increase</w:t>
            </w:r>
            <w:r w:rsidRPr="158EDB4E" w:rsidR="00FF3419">
              <w:rPr>
                <w:i/>
                <w:iCs/>
                <w:lang w:val="en-US"/>
              </w:rPr>
              <w:t xml:space="preserve"> in </w:t>
            </w:r>
            <w:r w:rsidRPr="158EDB4E" w:rsidR="00EC1365">
              <w:rPr>
                <w:i/>
                <w:iCs/>
                <w:lang w:val="en-US"/>
              </w:rPr>
              <w:t xml:space="preserve">the average college-going rates </w:t>
            </w:r>
            <w:r w:rsidRPr="158EDB4E" w:rsidR="00E45752">
              <w:rPr>
                <w:i/>
                <w:iCs/>
                <w:lang w:val="en-US"/>
              </w:rPr>
              <w:t xml:space="preserve">largely </w:t>
            </w:r>
            <w:r w:rsidRPr="158EDB4E" w:rsidR="00EC1365">
              <w:rPr>
                <w:i/>
                <w:iCs/>
                <w:lang w:val="en-US"/>
              </w:rPr>
              <w:t>due to</w:t>
            </w:r>
            <w:r w:rsidRPr="158EDB4E" w:rsidR="00E45752">
              <w:rPr>
                <w:i/>
                <w:iCs/>
                <w:lang w:val="en-US"/>
              </w:rPr>
              <w:t xml:space="preserve"> high-performing schools </w:t>
            </w:r>
            <w:r w:rsidRPr="158EDB4E" w:rsidR="00FF3419">
              <w:rPr>
                <w:i/>
                <w:iCs/>
                <w:lang w:val="en-US"/>
              </w:rPr>
              <w:t>which</w:t>
            </w:r>
            <w:r w:rsidRPr="158EDB4E" w:rsidR="00E45752">
              <w:rPr>
                <w:i/>
                <w:iCs/>
                <w:lang w:val="en-US"/>
              </w:rPr>
              <w:t xml:space="preserve"> bring up the mean</w:t>
            </w:r>
            <w:r w:rsidRPr="158EDB4E" w:rsidR="00FF3419">
              <w:rPr>
                <w:i/>
                <w:iCs/>
                <w:lang w:val="en-US"/>
              </w:rPr>
              <w:t xml:space="preserve"> despite</w:t>
            </w:r>
            <w:r w:rsidRPr="158EDB4E" w:rsidR="00323958">
              <w:rPr>
                <w:i/>
                <w:iCs/>
                <w:lang w:val="en-US"/>
              </w:rPr>
              <w:t xml:space="preserve"> </w:t>
            </w:r>
            <w:proofErr w:type="gramStart"/>
            <w:r w:rsidRPr="158EDB4E" w:rsidR="00323958">
              <w:rPr>
                <w:i/>
                <w:iCs/>
                <w:lang w:val="en-US"/>
              </w:rPr>
              <w:t>a number of</w:t>
            </w:r>
            <w:proofErr w:type="gramEnd"/>
            <w:r w:rsidRPr="158EDB4E" w:rsidR="00323958">
              <w:rPr>
                <w:i/>
                <w:iCs/>
                <w:lang w:val="en-US"/>
              </w:rPr>
              <w:t xml:space="preserve"> charters still having low-to-middling college matriculation. </w:t>
            </w:r>
            <w:r w:rsidRPr="158EDB4E" w:rsidR="00314642">
              <w:rPr>
                <w:i/>
                <w:iCs/>
                <w:lang w:val="en-US"/>
              </w:rPr>
              <w:t xml:space="preserve">This variation plays out in more </w:t>
            </w:r>
            <w:proofErr w:type="gramStart"/>
            <w:r w:rsidRPr="158EDB4E" w:rsidR="00314642">
              <w:rPr>
                <w:i/>
                <w:iCs/>
                <w:lang w:val="en-US"/>
              </w:rPr>
              <w:t>locally-focused</w:t>
            </w:r>
            <w:proofErr w:type="gramEnd"/>
            <w:r w:rsidRPr="158EDB4E" w:rsidR="00314642">
              <w:rPr>
                <w:i/>
                <w:iCs/>
                <w:lang w:val="en-US"/>
              </w:rPr>
              <w:t xml:space="preserve"> studies: research on Massachusetts and Los Angeles schools </w:t>
            </w:r>
            <w:r w:rsidRPr="158EDB4E" w:rsidR="00AA500E">
              <w:rPr>
                <w:i/>
                <w:iCs/>
                <w:lang w:val="en-US"/>
              </w:rPr>
              <w:t xml:space="preserve">find that charter students matriculate at higher rates than non-charter students, while research on virtual charters and </w:t>
            </w:r>
            <w:r w:rsidRPr="158EDB4E" w:rsidR="008C451F">
              <w:rPr>
                <w:i/>
                <w:iCs/>
                <w:lang w:val="en-US"/>
              </w:rPr>
              <w:t xml:space="preserve">California-based charters find lower rates of matriculation for charter students compared to traditional peers. </w:t>
            </w:r>
            <w:r w:rsidRPr="158EDB4E" w:rsidR="00323958">
              <w:rPr>
                <w:i/>
                <w:iCs/>
                <w:lang w:val="en-US"/>
              </w:rPr>
              <w:t xml:space="preserve"> </w:t>
            </w:r>
          </w:p>
        </w:tc>
      </w:tr>
    </w:tbl>
    <w:p w:rsidRPr="00774F92" w:rsidR="00774F92" w:rsidP="00774F92" w:rsidRDefault="00774F92" w14:paraId="69DC148C" w14:textId="77777777"/>
    <w:p w:rsidR="00B8360E" w:rsidP="00B8360E" w:rsidRDefault="00B8360E" w14:paraId="77EDE495" w14:textId="3AB42955">
      <w:pPr>
        <w:pStyle w:val="ListParagraph"/>
        <w:numPr>
          <w:ilvl w:val="0"/>
          <w:numId w:val="2"/>
        </w:numPr>
      </w:pPr>
      <w:r w:rsidRPr="00E80E6A">
        <w:rPr>
          <w:u w:val="single"/>
        </w:rPr>
        <w:t>Over time from 1999 to 2011:</w:t>
      </w:r>
      <w:r>
        <w:t xml:space="preserve"> “</w:t>
      </w:r>
      <w:r w:rsidRPr="00774F92">
        <w:rPr>
          <w:b/>
          <w:bCs/>
        </w:rPr>
        <w:t>Charter schools, on average, increase their college-going rates due in part to a set of higher producing schools at the far-right tail</w:t>
      </w:r>
      <w:r>
        <w:t>. The larger proportion of charter schools seen in the right tail pulls the average rates of college-going up for the charter sector despite a still large set of charter schools that do not send many students to college.”</w:t>
      </w:r>
      <w:r w:rsidR="00533C0A">
        <w:t xml:space="preserve"> (Renzulli et al 2024, </w:t>
      </w:r>
      <w:r w:rsidR="00B33F3B">
        <w:t>3)</w:t>
      </w:r>
    </w:p>
    <w:p w:rsidR="005A5C46" w:rsidP="00B72F64" w:rsidRDefault="00B72F64" w14:paraId="79083618" w14:textId="28B30C5C">
      <w:pPr>
        <w:pStyle w:val="ListParagraph"/>
        <w:numPr>
          <w:ilvl w:val="0"/>
          <w:numId w:val="2"/>
        </w:numPr>
      </w:pPr>
      <w:r>
        <w:t xml:space="preserve">“Within a year of projected high-school graduation, </w:t>
      </w:r>
      <w:r w:rsidRPr="00446147">
        <w:rPr>
          <w:b/>
          <w:bCs/>
        </w:rPr>
        <w:t>both urban and nonurban charter students enroll in four-year college at greater rates than their peers</w:t>
      </w:r>
      <w:r>
        <w:t>” (Cohodes &amp; Pineda 2024, 10)</w:t>
      </w:r>
    </w:p>
    <w:p w:rsidR="00B72F64" w:rsidP="00B72F64" w:rsidRDefault="00B72F64" w14:paraId="548E2B3F" w14:textId="5C4DDE9E">
      <w:pPr>
        <w:pStyle w:val="ListParagraph"/>
        <w:numPr>
          <w:ilvl w:val="1"/>
          <w:numId w:val="2"/>
        </w:numPr>
      </w:pPr>
      <w:r>
        <w:lastRenderedPageBreak/>
        <w:t>“Urban charter attendance boosts immediate four-year enrollment to 45 percent from 39 percent; nonurban charter attendance boosts enrollment to 62 percent from 53 percent.” (Cohodes &amp; Pineda 2024, 10)</w:t>
      </w:r>
    </w:p>
    <w:p w:rsidR="009049BF" w:rsidP="001341C9" w:rsidRDefault="00514DAA" w14:paraId="3DD58D2B" w14:textId="336F7874">
      <w:pPr>
        <w:pStyle w:val="ListParagraph"/>
        <w:numPr>
          <w:ilvl w:val="0"/>
          <w:numId w:val="2"/>
        </w:numPr>
      </w:pPr>
      <w:r>
        <w:t xml:space="preserve"> “Overall, </w:t>
      </w:r>
      <w:r w:rsidRPr="00446147">
        <w:rPr>
          <w:b/>
          <w:bCs/>
        </w:rPr>
        <w:t>charter students are less likely to enroll in college compared to their traditional school peers</w:t>
      </w:r>
      <w:r>
        <w:t>, even accounting for student and school characteristics”</w:t>
      </w:r>
      <w:r w:rsidR="002345AC">
        <w:t xml:space="preserve"> (Luu et al, 26)</w:t>
      </w:r>
    </w:p>
    <w:p w:rsidR="00B5485E" w:rsidP="001341C9" w:rsidRDefault="00B5485E" w14:paraId="4C50D77B" w14:textId="4832122F">
      <w:pPr>
        <w:pStyle w:val="ListParagraph"/>
        <w:numPr>
          <w:ilvl w:val="1"/>
          <w:numId w:val="2"/>
        </w:numPr>
      </w:pPr>
      <w:r>
        <w:t>“Individual student characteristics don’t explain much of the gap” (Luu et al 2025, 11)</w:t>
      </w:r>
    </w:p>
    <w:p w:rsidR="006569C3" w:rsidP="001341C9" w:rsidRDefault="006569C3" w14:paraId="51DAF404" w14:textId="728431E6">
      <w:pPr>
        <w:pStyle w:val="ListParagraph"/>
        <w:numPr>
          <w:ilvl w:val="1"/>
          <w:numId w:val="2"/>
        </w:numPr>
      </w:pPr>
      <w:r>
        <w:t>“Students’ prior academic achievement does not explain much of the gap” (Luu et al 2025, 13)</w:t>
      </w:r>
    </w:p>
    <w:p w:rsidR="00936347" w:rsidP="001341C9" w:rsidRDefault="00936347" w14:paraId="4B732F28" w14:textId="071678E4">
      <w:pPr>
        <w:pStyle w:val="ListParagraph"/>
        <w:numPr>
          <w:ilvl w:val="1"/>
          <w:numId w:val="2"/>
        </w:numPr>
      </w:pPr>
      <w:r>
        <w:t>“School characteristics explain part of the gap” (Luu et al 2025, 14)</w:t>
      </w:r>
    </w:p>
    <w:p w:rsidR="00E90336" w:rsidP="001341C9" w:rsidRDefault="00E90336" w14:paraId="30530009" w14:textId="10B746CD">
      <w:pPr>
        <w:pStyle w:val="ListParagraph"/>
        <w:numPr>
          <w:ilvl w:val="0"/>
          <w:numId w:val="2"/>
        </w:numPr>
      </w:pPr>
      <w:r>
        <w:t>“…</w:t>
      </w:r>
      <w:r w:rsidRPr="00446147">
        <w:rPr>
          <w:b/>
          <w:bCs/>
        </w:rPr>
        <w:t>enrolling in a high-quality charter school increased the probability of enrolling in any college “on time</w:t>
      </w:r>
      <w:r>
        <w:t>” by 14 percentage points, significant at the 1 percent level, compared to a control mean of 58 percent.</w:t>
      </w:r>
      <w:r w:rsidR="00E327D3">
        <w:t>” (Reber et al 2023, 577)</w:t>
      </w:r>
    </w:p>
    <w:p w:rsidR="00C5267A" w:rsidP="001341C9" w:rsidRDefault="00C5267A" w14:paraId="173896D2" w14:textId="5568CB7B">
      <w:pPr>
        <w:pStyle w:val="ListParagraph"/>
        <w:numPr>
          <w:ilvl w:val="0"/>
          <w:numId w:val="2"/>
        </w:numPr>
      </w:pPr>
      <w:r>
        <w:t>“…</w:t>
      </w:r>
      <w:r w:rsidRPr="00446147" w:rsidR="00C93352">
        <w:rPr>
          <w:b/>
          <w:bCs/>
        </w:rPr>
        <w:t>virtual charter students in this sample enter college at a significantly lower rate</w:t>
      </w:r>
      <w:r w:rsidR="00C93352">
        <w:t xml:space="preserve">, up to 33 percentage points, than high school graduates nationwide. </w:t>
      </w:r>
      <w:r>
        <w:t>(Erickson and Scriber 2024, 20</w:t>
      </w:r>
      <w:r w:rsidR="00925139">
        <w:t>6</w:t>
      </w:r>
      <w:r>
        <w:t>)</w:t>
      </w:r>
    </w:p>
    <w:p w:rsidRPr="00D17485" w:rsidR="00D17485" w:rsidP="001341C9" w:rsidRDefault="00925139" w14:paraId="0D7415E3" w14:textId="77777777">
      <w:pPr>
        <w:pStyle w:val="ListParagraph"/>
        <w:numPr>
          <w:ilvl w:val="1"/>
          <w:numId w:val="2"/>
        </w:numPr>
        <w:rPr>
          <w:u w:val="single"/>
        </w:rPr>
      </w:pPr>
      <w:r w:rsidRPr="00803B6D">
        <w:rPr>
          <w:u w:val="single"/>
        </w:rPr>
        <w:t>However,</w:t>
      </w:r>
      <w:r>
        <w:t xml:space="preserve"> the analysis cannot control for selection bias in virtual students: </w:t>
      </w:r>
      <w:r w:rsidR="0068005C">
        <w:t>“Students typically enter virtual schooling because they are unsatisfied with their current school or have unique needs that a virtual setting can accommodate</w:t>
      </w:r>
      <w:r w:rsidR="007C7340">
        <w:t>…rural students are more likely to enroll in a virtual school due to fewer schooling options available than urban students</w:t>
      </w:r>
      <w:r w:rsidR="00464580">
        <w:t>.</w:t>
      </w:r>
      <w:r w:rsidR="0068005C">
        <w:t>”</w:t>
      </w:r>
      <w:r w:rsidR="00464580">
        <w:t xml:space="preserve"> (Erickson and Scriber 2024, 193) </w:t>
      </w:r>
    </w:p>
    <w:p w:rsidRPr="00803B6D" w:rsidR="00925139" w:rsidP="001341C9" w:rsidRDefault="00464580" w14:paraId="2BDE4083" w14:textId="7531AAD8">
      <w:pPr>
        <w:pStyle w:val="ListParagraph"/>
        <w:numPr>
          <w:ilvl w:val="1"/>
          <w:numId w:val="2"/>
        </w:numPr>
        <w:rPr>
          <w:u w:val="single"/>
        </w:rPr>
      </w:pPr>
      <w:r>
        <w:t xml:space="preserve">As a result, </w:t>
      </w:r>
      <w:r w:rsidR="00D717E6">
        <w:t>“understanding the selection into the virtual environment better contextualizes the college enrollment gap between virtual high school graduates and those nationwide</w:t>
      </w:r>
      <w:r w:rsidR="00803B6D">
        <w:t>…If a significant portion of students are coming to virtual schools as a choice of last resort, which this article as well as past research provide evidence of, commonly used metrics such as test scores and college enrollment might overlook the services virtual charters provide.</w:t>
      </w:r>
      <w:r w:rsidR="00D717E6">
        <w:t xml:space="preserve">” </w:t>
      </w:r>
      <w:r w:rsidRPr="00D717E6" w:rsidR="00D717E6">
        <w:t xml:space="preserve">(Erickson and Scriber 2024, </w:t>
      </w:r>
      <w:r w:rsidR="00D717E6">
        <w:t>207</w:t>
      </w:r>
      <w:r w:rsidRPr="00D717E6" w:rsidR="00D717E6">
        <w:t>)</w:t>
      </w:r>
    </w:p>
    <w:p w:rsidR="00EA5869" w:rsidP="00EA5869" w:rsidRDefault="00EA5869" w14:paraId="405F486A" w14:textId="5695E51F">
      <w:pPr>
        <w:pStyle w:val="ListParagraph"/>
        <w:numPr>
          <w:ilvl w:val="1"/>
          <w:numId w:val="2"/>
        </w:numPr>
      </w:pPr>
      <w:r>
        <w:t xml:space="preserve">“Interestingly, less than 2% of parents said they chose the school because they thought it would be a good way to prepare for college” </w:t>
      </w:r>
      <w:r w:rsidRPr="00EA5869">
        <w:t>(Erickson and Scriber 2024, 20</w:t>
      </w:r>
      <w:r>
        <w:t>4</w:t>
      </w:r>
      <w:r w:rsidRPr="00EA5869">
        <w:t>)</w:t>
      </w:r>
    </w:p>
    <w:p w:rsidR="003C0358" w:rsidP="001341C9" w:rsidRDefault="003C0358" w14:paraId="43A98198" w14:textId="4F2AD50C">
      <w:pPr>
        <w:pStyle w:val="ListParagraph"/>
        <w:numPr>
          <w:ilvl w:val="1"/>
          <w:numId w:val="2"/>
        </w:numPr>
      </w:pPr>
      <w:r>
        <w:t>“…virtual school students who qualify for SPED are more likely to enroll in college than their non-SPED counterparts by 7.6 percentage points even after controlling for academic proficiency.”</w:t>
      </w:r>
      <w:r w:rsidR="002007A3">
        <w:t xml:space="preserve"> </w:t>
      </w:r>
      <w:r w:rsidRPr="00B8758F" w:rsidR="002007A3">
        <w:t>(Erickson and Scriber 2024, 20</w:t>
      </w:r>
      <w:r w:rsidR="002007A3">
        <w:t>1</w:t>
      </w:r>
      <w:r w:rsidRPr="00B8758F" w:rsidR="002007A3">
        <w:t>)</w:t>
      </w:r>
    </w:p>
    <w:p w:rsidR="00B8758F" w:rsidP="4C76DF11" w:rsidRDefault="003C0358" w14:paraId="0C278597" w14:textId="061436B2">
      <w:pPr>
        <w:pStyle w:val="ListParagraph"/>
        <w:numPr>
          <w:ilvl w:val="1"/>
          <w:numId w:val="2"/>
        </w:numPr>
        <w:rPr>
          <w:lang w:val="en-US"/>
        </w:rPr>
      </w:pPr>
      <w:commentRangeStart w:id="1315482779"/>
      <w:r w:rsidRPr="4C76DF11" w:rsidR="003C0358">
        <w:rPr>
          <w:lang w:val="en-US"/>
        </w:rPr>
        <w:t>“Students classified as ELL are more likely to enroll in college than their non-ELL counterparts by 9.4 percentage points after controlling</w:t>
      </w:r>
      <w:r w:rsidRPr="4C76DF11" w:rsidR="002007A3">
        <w:rPr>
          <w:lang w:val="en-US"/>
        </w:rPr>
        <w:t xml:space="preserve"> </w:t>
      </w:r>
      <w:r w:rsidRPr="4C76DF11" w:rsidR="003C0358">
        <w:rPr>
          <w:lang w:val="en-US"/>
        </w:rPr>
        <w:t xml:space="preserve">for academic </w:t>
      </w:r>
      <w:r w:rsidRPr="4C76DF11" w:rsidR="003C0358">
        <w:rPr>
          <w:lang w:val="en-US"/>
        </w:rPr>
        <w:t>proficiency</w:t>
      </w:r>
      <w:r w:rsidRPr="4C76DF11" w:rsidR="003C0358">
        <w:rPr>
          <w:lang w:val="en-US"/>
        </w:rPr>
        <w:t xml:space="preserve">. </w:t>
      </w:r>
      <w:r w:rsidRPr="4C76DF11" w:rsidR="00B8758F">
        <w:rPr>
          <w:lang w:val="en-US"/>
        </w:rPr>
        <w:t>(Erickson and Scriber 2024, 20</w:t>
      </w:r>
      <w:r w:rsidRPr="4C76DF11" w:rsidR="002007A3">
        <w:rPr>
          <w:lang w:val="en-US"/>
        </w:rPr>
        <w:t>1</w:t>
      </w:r>
      <w:r w:rsidRPr="4C76DF11" w:rsidR="00B8758F">
        <w:rPr>
          <w:lang w:val="en-US"/>
        </w:rPr>
        <w:t>)</w:t>
      </w:r>
      <w:commentRangeEnd w:id="1315482779"/>
      <w:r>
        <w:rPr>
          <w:rStyle w:val="CommentReference"/>
        </w:rPr>
        <w:commentReference w:id="1315482779"/>
      </w:r>
    </w:p>
    <w:p w:rsidRPr="00B8758F" w:rsidR="00F67093" w:rsidP="001341C9" w:rsidRDefault="00F67093" w14:paraId="1C5666C2" w14:textId="1046AA06">
      <w:pPr>
        <w:pStyle w:val="ListParagraph"/>
        <w:numPr>
          <w:ilvl w:val="1"/>
          <w:numId w:val="2"/>
        </w:numPr>
      </w:pPr>
      <w:r w:rsidRPr="60A8C457">
        <w:rPr>
          <w:lang w:val="en-US"/>
        </w:rPr>
        <w:lastRenderedPageBreak/>
        <w:t xml:space="preserve">“Black students in the sample are more likely to enroll in college than their white counterparts by about 5 percentage points [despite </w:t>
      </w:r>
      <w:r w:rsidRPr="60A8C457" w:rsidR="002B4DAD">
        <w:rPr>
          <w:lang w:val="en-US"/>
        </w:rPr>
        <w:t>comprising only 11% of the sample]</w:t>
      </w:r>
      <w:r w:rsidRPr="60A8C457">
        <w:rPr>
          <w:lang w:val="en-US"/>
        </w:rPr>
        <w:t>. This finding indicates that virtual charter schools in the sample are</w:t>
      </w:r>
      <w:r w:rsidRPr="60A8C457" w:rsidR="002B4DAD">
        <w:rPr>
          <w:lang w:val="en-US"/>
        </w:rPr>
        <w:t xml:space="preserve"> </w:t>
      </w:r>
      <w:r w:rsidRPr="60A8C457">
        <w:rPr>
          <w:lang w:val="en-US"/>
        </w:rPr>
        <w:t>serving Black students well or that there is a better match between the reasons</w:t>
      </w:r>
      <w:r w:rsidRPr="60A8C457" w:rsidR="002B4DAD">
        <w:rPr>
          <w:lang w:val="en-US"/>
        </w:rPr>
        <w:t xml:space="preserve"> </w:t>
      </w:r>
      <w:r w:rsidRPr="60A8C457">
        <w:rPr>
          <w:lang w:val="en-US"/>
        </w:rPr>
        <w:t>Black students select a virtual environment and the services the school</w:t>
      </w:r>
      <w:r w:rsidRPr="60A8C457" w:rsidR="002B4DAD">
        <w:rPr>
          <w:lang w:val="en-US"/>
        </w:rPr>
        <w:t xml:space="preserve"> </w:t>
      </w:r>
      <w:r w:rsidRPr="60A8C457">
        <w:rPr>
          <w:lang w:val="en-US"/>
        </w:rPr>
        <w:t>provides.</w:t>
      </w:r>
      <w:r w:rsidRPr="60A8C457" w:rsidR="002B4DAD">
        <w:rPr>
          <w:lang w:val="en-US"/>
        </w:rPr>
        <w:t>” (Erickson and Scriber 2024, 208)</w:t>
      </w:r>
    </w:p>
    <w:p w:rsidR="0096356E" w:rsidP="001341C9" w:rsidRDefault="006C7EB3" w14:paraId="018F8388" w14:textId="124B2690">
      <w:pPr>
        <w:pStyle w:val="ListParagraph"/>
        <w:numPr>
          <w:ilvl w:val="1"/>
          <w:numId w:val="2"/>
        </w:numPr>
      </w:pPr>
      <w:r>
        <w:t>“…students who were previously enrolled in non-traditional settings, including homeschool, private schools, and other environments are significantly more likely to enroll in college than students who attended a traditional public school”</w:t>
      </w:r>
      <w:r w:rsidRPr="006C7EB3">
        <w:t xml:space="preserve"> </w:t>
      </w:r>
      <w:r w:rsidRPr="00B8758F">
        <w:t>(Erickson and Scriber 2024, 20</w:t>
      </w:r>
      <w:r>
        <w:t>1</w:t>
      </w:r>
      <w:r w:rsidRPr="00B8758F">
        <w:t>)</w:t>
      </w:r>
    </w:p>
    <w:p w:rsidR="00543E78" w:rsidP="001341C9" w:rsidRDefault="00543E78" w14:paraId="23AE9209" w14:textId="78FC1BAF">
      <w:pPr>
        <w:pStyle w:val="ListParagraph"/>
        <w:numPr>
          <w:ilvl w:val="1"/>
          <w:numId w:val="2"/>
        </w:numPr>
      </w:pPr>
      <w:r w:rsidRPr="60A8C457">
        <w:rPr>
          <w:lang w:val="en-US"/>
        </w:rPr>
        <w:t>“Each additional year a student was enrolled in the virtual charter is associated with a 1.4 percentage point, or 1 percentage point after controlling for academic proficiency, increase in the likelihood of enrolling in college. This relationship is substantively significant when students enroll in the virtual charter for multiple years.” (Erickson and Scriber 2024, 202)</w:t>
      </w:r>
    </w:p>
    <w:p w:rsidR="00C52F27" w:rsidP="00C52F27" w:rsidRDefault="00282E5D" w14:paraId="3CCB936D" w14:textId="2F7AAFE4">
      <w:pPr>
        <w:pStyle w:val="ListParagraph"/>
        <w:numPr>
          <w:ilvl w:val="2"/>
          <w:numId w:val="2"/>
        </w:numPr>
      </w:pPr>
      <w:r>
        <w:t xml:space="preserve">“…there is some evidence that the virtual charter schools are </w:t>
      </w:r>
      <w:r w:rsidR="00974B9F">
        <w:t>preparing</w:t>
      </w:r>
      <w:r>
        <w:t xml:space="preserve"> students for college. The most encouraging sign is that the number of years enrolled in the charter is positively associated with college entrance rates, suggesting that students for whom the virtual environment fits well stay for multiple years and enter college at a higher rate…” (Erickson and Scriber 2024, 207)</w:t>
      </w:r>
    </w:p>
    <w:p w:rsidR="00D17485" w:rsidP="004B76A9" w:rsidRDefault="00D17485" w14:paraId="56DC7F89" w14:textId="283F105B">
      <w:pPr>
        <w:pStyle w:val="Heading3"/>
      </w:pPr>
      <w:r>
        <w:t>PSE Sector Preference</w:t>
      </w:r>
    </w:p>
    <w:tbl>
      <w:tblPr>
        <w:tblStyle w:val="TableGrid"/>
        <w:tblW w:w="0" w:type="auto"/>
        <w:tblCellMar>
          <w:top w:w="72" w:type="dxa"/>
          <w:left w:w="72" w:type="dxa"/>
          <w:bottom w:w="72" w:type="dxa"/>
          <w:right w:w="72" w:type="dxa"/>
        </w:tblCellMar>
        <w:tblLook w:val="04A0" w:firstRow="1" w:lastRow="0" w:firstColumn="1" w:lastColumn="0" w:noHBand="0" w:noVBand="1"/>
      </w:tblPr>
      <w:tblGrid>
        <w:gridCol w:w="9350"/>
      </w:tblGrid>
      <w:tr w:rsidR="00974B9F" w:rsidTr="60A8C457" w14:paraId="04D50C0E" w14:textId="77777777">
        <w:tc>
          <w:tcPr>
            <w:tcW w:w="9350" w:type="dxa"/>
          </w:tcPr>
          <w:p w:rsidR="00974B9F" w:rsidP="60A8C457" w:rsidRDefault="00974B9F" w14:paraId="0900F574" w14:textId="1D3EBF21">
            <w:pPr>
              <w:rPr>
                <w:i/>
                <w:iCs/>
                <w:lang w:val="en-US"/>
              </w:rPr>
            </w:pPr>
            <w:r w:rsidRPr="60A8C457">
              <w:rPr>
                <w:i/>
                <w:iCs/>
              </w:rPr>
              <w:t xml:space="preserve">Topline: </w:t>
            </w:r>
            <w:r w:rsidRPr="60A8C457" w:rsidR="00DE5450">
              <w:rPr>
                <w:i/>
                <w:iCs/>
              </w:rPr>
              <w:t xml:space="preserve">Across the Massachusetts, California, and Los Angeles-based studies, researchers found that attending a charter school generally </w:t>
            </w:r>
            <w:r w:rsidRPr="60A8C457" w:rsidR="00A13AB8">
              <w:rPr>
                <w:i/>
                <w:iCs/>
              </w:rPr>
              <w:t xml:space="preserve">led to increased enrollment at 4-year institutions, and decreased enrollment at 2-year institutions. </w:t>
            </w:r>
            <w:r w:rsidRPr="60A8C457" w:rsidR="00232D36">
              <w:rPr>
                <w:i/>
                <w:iCs/>
              </w:rPr>
              <w:t xml:space="preserve">Notably, virtual charter students are an outlier in this pattern, as researchers found across 29 states that those students </w:t>
            </w:r>
            <w:r w:rsidRPr="60A8C457" w:rsidR="00176C32">
              <w:rPr>
                <w:i/>
                <w:iCs/>
              </w:rPr>
              <w:t>were almost as likely to enroll in 2- and 4-year institutions.</w:t>
            </w:r>
          </w:p>
        </w:tc>
      </w:tr>
    </w:tbl>
    <w:p w:rsidRPr="00974B9F" w:rsidR="00974B9F" w:rsidP="00974B9F" w:rsidRDefault="00974B9F" w14:paraId="55DF0439" w14:textId="77777777"/>
    <w:p w:rsidR="00FC1B31" w:rsidP="00FC1B31" w:rsidRDefault="00FC1B31" w14:paraId="3A258DA2" w14:textId="77777777">
      <w:pPr>
        <w:pStyle w:val="ListParagraph"/>
        <w:numPr>
          <w:ilvl w:val="0"/>
          <w:numId w:val="2"/>
        </w:numPr>
      </w:pPr>
      <w:r>
        <w:t>“…</w:t>
      </w:r>
      <w:r w:rsidRPr="00892D3B">
        <w:rPr>
          <w:b/>
          <w:bCs/>
        </w:rPr>
        <w:t>both types [of charters] divert enrollments from two-year institutions</w:t>
      </w:r>
      <w:r>
        <w:t>, such that initial enrollment in any post-secondary institution remains flat in both localities” (Cohodes &amp; Pineda 2024, 10)</w:t>
      </w:r>
    </w:p>
    <w:p w:rsidR="00FC1B31" w:rsidP="00FC1B31" w:rsidRDefault="00FC1B31" w14:paraId="4DB75DE3" w14:textId="12AF44BD">
      <w:pPr>
        <w:pStyle w:val="ListParagraph"/>
        <w:numPr>
          <w:ilvl w:val="1"/>
          <w:numId w:val="2"/>
        </w:numPr>
      </w:pPr>
      <w:r w:rsidRPr="60A8C457">
        <w:rPr>
          <w:lang w:val="en-US"/>
        </w:rPr>
        <w:t>The decline in two-year college enrollment due to urban charter attendance is 4 percentage points and that due to nonurban charter attendance is 7 percentage points.  (Cohodes &amp; Pineda 2024, 10-11)</w:t>
      </w:r>
    </w:p>
    <w:p w:rsidR="00FC1B31" w:rsidP="00FC1B31" w:rsidRDefault="00FC1B31" w14:paraId="0E99A5BC" w14:textId="77777777">
      <w:pPr>
        <w:pStyle w:val="ListParagraph"/>
        <w:numPr>
          <w:ilvl w:val="0"/>
          <w:numId w:val="2"/>
        </w:numPr>
      </w:pPr>
      <w:r w:rsidRPr="00892D3B">
        <w:rPr>
          <w:b/>
          <w:bCs/>
        </w:rPr>
        <w:t>HOWEVER, “By the second year after projected high-school graduation, an interval that allows for late high-school graduation, there is little difference in enrollment at two-year institutions, and four-year college enrollme</w:t>
      </w:r>
      <w:r>
        <w:t>nt increases by 8 and 10 percentage points for urban and nonurban charters, respectively.” (Cohodes &amp; Pineda 2024, 11)</w:t>
      </w:r>
    </w:p>
    <w:p w:rsidR="00FC1B31" w:rsidP="00FC1B31" w:rsidRDefault="00FC1B31" w14:paraId="7323A95F" w14:textId="2B21C323">
      <w:pPr>
        <w:pStyle w:val="ListParagraph"/>
        <w:numPr>
          <w:ilvl w:val="1"/>
          <w:numId w:val="2"/>
        </w:numPr>
      </w:pPr>
      <w:r>
        <w:lastRenderedPageBreak/>
        <w:t>“Since two-year enrollment changes little and four-year enrollment rises, enrollment in any college increases for both charter types in the second year after projected high school graduation” (Cohodes &amp; Pineda 2024, 11)</w:t>
      </w:r>
    </w:p>
    <w:p w:rsidR="00635AB6" w:rsidP="001341C9" w:rsidRDefault="00635AB6" w14:paraId="25AF16AA" w14:textId="30841332">
      <w:pPr>
        <w:pStyle w:val="ListParagraph"/>
        <w:numPr>
          <w:ilvl w:val="0"/>
          <w:numId w:val="2"/>
        </w:numPr>
      </w:pPr>
      <w:r>
        <w:t>“</w:t>
      </w:r>
      <w:r w:rsidRPr="00892D3B">
        <w:rPr>
          <w:b/>
          <w:bCs/>
        </w:rPr>
        <w:t>Charter students are less likely to enroll in California Community Colleges</w:t>
      </w:r>
      <w:r>
        <w:t>” (Luu et al 2025, 16)</w:t>
      </w:r>
    </w:p>
    <w:p w:rsidR="0081018D" w:rsidP="001341C9" w:rsidRDefault="0081018D" w14:paraId="1B5BC924" w14:textId="1EEDA575">
      <w:pPr>
        <w:pStyle w:val="ListParagraph"/>
        <w:numPr>
          <w:ilvl w:val="1"/>
          <w:numId w:val="2"/>
        </w:numPr>
      </w:pPr>
      <w:r>
        <w:t>“Charter students of all racial groups are less likely to enroll in California Community Colleges (except Asian)” (Luu et al 2025, 19)</w:t>
      </w:r>
    </w:p>
    <w:p w:rsidR="00E70B31" w:rsidP="001341C9" w:rsidRDefault="00E70B31" w14:paraId="182A9A4B" w14:textId="1BF6105C">
      <w:pPr>
        <w:pStyle w:val="ListParagraph"/>
        <w:numPr>
          <w:ilvl w:val="1"/>
          <w:numId w:val="2"/>
        </w:numPr>
      </w:pPr>
      <w:r>
        <w:t>“SED charter students are less likely to enroll in California Community Colleges” (Luu et al 2025, 22)</w:t>
      </w:r>
    </w:p>
    <w:p w:rsidR="00635AB6" w:rsidP="001341C9" w:rsidRDefault="00635AB6" w14:paraId="3A94798F" w14:textId="471A5AE8">
      <w:pPr>
        <w:pStyle w:val="ListParagraph"/>
        <w:numPr>
          <w:ilvl w:val="0"/>
          <w:numId w:val="2"/>
        </w:numPr>
      </w:pPr>
      <w:r>
        <w:t>“</w:t>
      </w:r>
      <w:r w:rsidRPr="00892D3B" w:rsidR="003B0771">
        <w:rPr>
          <w:b/>
          <w:bCs/>
        </w:rPr>
        <w:t>Charter students are more likely to enroll in CSU and UC</w:t>
      </w:r>
      <w:r w:rsidR="003B0771">
        <w:t>” (Luu et al 2025, 17)</w:t>
      </w:r>
    </w:p>
    <w:p w:rsidR="00851794" w:rsidP="001341C9" w:rsidRDefault="00851794" w14:paraId="6113F18A" w14:textId="272EB94B">
      <w:pPr>
        <w:pStyle w:val="ListParagraph"/>
        <w:numPr>
          <w:ilvl w:val="1"/>
          <w:numId w:val="2"/>
        </w:numPr>
      </w:pPr>
      <w:r>
        <w:t>“Latinx, Black, and Pacific Islander charter students are more likely to enroll in CSU” (Luu et al 2025, 20)</w:t>
      </w:r>
    </w:p>
    <w:p w:rsidR="00F8213A" w:rsidP="001341C9" w:rsidRDefault="00F8213A" w14:paraId="682CEA8F" w14:textId="2BD837DE">
      <w:pPr>
        <w:pStyle w:val="ListParagraph"/>
        <w:numPr>
          <w:ilvl w:val="1"/>
          <w:numId w:val="2"/>
        </w:numPr>
      </w:pPr>
      <w:r>
        <w:t>“SED charter students are more likely to enroll in UC” (Luu et al 2025, 23)</w:t>
      </w:r>
    </w:p>
    <w:p w:rsidR="00151388" w:rsidP="001341C9" w:rsidRDefault="00151388" w14:paraId="19F5493A" w14:textId="19FB1CF6">
      <w:pPr>
        <w:pStyle w:val="ListParagraph"/>
        <w:numPr>
          <w:ilvl w:val="1"/>
          <w:numId w:val="2"/>
        </w:numPr>
      </w:pPr>
      <w:r>
        <w:t>Authors note that this is “Suggestive evidence that charter schools may pave the way for more equitable access to four-year college” (Luu et al 2025, 30)</w:t>
      </w:r>
    </w:p>
    <w:p w:rsidR="00606C5F" w:rsidP="001341C9" w:rsidRDefault="00606C5F" w14:paraId="156B265D" w14:textId="66E4A8D6">
      <w:pPr>
        <w:pStyle w:val="ListParagraph"/>
        <w:numPr>
          <w:ilvl w:val="1"/>
          <w:numId w:val="2"/>
        </w:numPr>
      </w:pPr>
      <w:r w:rsidRPr="00606C5F">
        <w:rPr>
          <w:u w:val="single"/>
        </w:rPr>
        <w:t>One outlier:</w:t>
      </w:r>
      <w:r>
        <w:t xml:space="preserve"> “SWD in charters are less likely to enroll in UC” (Luu et al, 24)</w:t>
      </w:r>
    </w:p>
    <w:p w:rsidR="00D17485" w:rsidP="00D17485" w:rsidRDefault="00D17485" w14:paraId="569AF8F7" w14:textId="7A5A3EAF">
      <w:pPr>
        <w:pStyle w:val="ListParagraph"/>
        <w:numPr>
          <w:ilvl w:val="0"/>
          <w:numId w:val="2"/>
        </w:numPr>
      </w:pPr>
      <w:r>
        <w:t>“</w:t>
      </w:r>
      <w:r w:rsidRPr="00892D3B">
        <w:rPr>
          <w:b/>
          <w:bCs/>
        </w:rPr>
        <w:t>High school graduates nationwide are nearly twice as likely to enroll in a four-year institution over a two-year one, whereas virtual charter graduates are nearly as likely to enroll in a two-year as they are in a four-year institution.</w:t>
      </w:r>
      <w:r>
        <w:t xml:space="preserve">” </w:t>
      </w:r>
      <w:r w:rsidRPr="0096356E">
        <w:t>(Erickson and Scriber 2024, 200)</w:t>
      </w:r>
    </w:p>
    <w:p w:rsidR="00D17485" w:rsidP="00D17485" w:rsidRDefault="00D17485" w14:paraId="124DF439" w14:textId="77777777">
      <w:pPr>
        <w:pStyle w:val="ListParagraph"/>
        <w:numPr>
          <w:ilvl w:val="1"/>
          <w:numId w:val="2"/>
        </w:numPr>
      </w:pPr>
      <w:r>
        <w:t xml:space="preserve">“Asian and multi-race students are less likely to attend a two-year institution. Students who were previously homeschooled and those who attended a private school are more likely to enroll in a four-year institution compared to students who were previously enrolled in a traditional public school. Where ELL, SPED, and Black students were more likely to enroll in college than their counterparts, these students are equally as likely to enroll in a two- or four-year institution.” </w:t>
      </w:r>
      <w:r w:rsidRPr="007D6534">
        <w:t>(Erickson and Scriber 2024, 20</w:t>
      </w:r>
      <w:r>
        <w:t>3</w:t>
      </w:r>
      <w:r w:rsidRPr="007D6534">
        <w:t>)</w:t>
      </w:r>
    </w:p>
    <w:p w:rsidRPr="00D17485" w:rsidR="00D17485" w:rsidP="00D17485" w:rsidRDefault="00E327D3" w14:paraId="299B5A30" w14:textId="79E628F4">
      <w:pPr>
        <w:pStyle w:val="ListParagraph"/>
        <w:numPr>
          <w:ilvl w:val="0"/>
          <w:numId w:val="2"/>
        </w:numPr>
      </w:pPr>
      <w:r>
        <w:t>“</w:t>
      </w:r>
      <w:r w:rsidRPr="00892D3B">
        <w:rPr>
          <w:b/>
          <w:bCs/>
        </w:rPr>
        <w:t>High-quality charter enrollment increased enrollment in any four-year college by 19 percentage points,</w:t>
      </w:r>
      <w:r>
        <w:t xml:space="preserve"> compared to a control mean of 32 percent and in any UC campus by 12 percentage points, a substantial increase compared to the control mean of 7 percent” (Reber et al 2023, 577)</w:t>
      </w:r>
    </w:p>
    <w:p w:rsidR="00C52F27" w:rsidP="004B76A9" w:rsidRDefault="00C52F27" w14:paraId="160195CF" w14:textId="39784ADB">
      <w:pPr>
        <w:pStyle w:val="Heading3"/>
      </w:pPr>
      <w:r>
        <w:t>PSE IHE Competitiveness</w:t>
      </w:r>
    </w:p>
    <w:tbl>
      <w:tblPr>
        <w:tblStyle w:val="TableGrid"/>
        <w:tblW w:w="0" w:type="auto"/>
        <w:tblCellMar>
          <w:top w:w="72" w:type="dxa"/>
          <w:left w:w="72" w:type="dxa"/>
          <w:bottom w:w="72" w:type="dxa"/>
          <w:right w:w="72" w:type="dxa"/>
        </w:tblCellMar>
        <w:tblLook w:val="04A0" w:firstRow="1" w:lastRow="0" w:firstColumn="1" w:lastColumn="0" w:noHBand="0" w:noVBand="1"/>
      </w:tblPr>
      <w:tblGrid>
        <w:gridCol w:w="9350"/>
      </w:tblGrid>
      <w:tr w:rsidR="00B7284F" w:rsidTr="158EDB4E" w14:paraId="6D15F818" w14:textId="77777777">
        <w:tc>
          <w:tcPr>
            <w:tcW w:w="9350" w:type="dxa"/>
          </w:tcPr>
          <w:p w:rsidR="00B7284F" w:rsidP="158EDB4E" w:rsidRDefault="00B7284F" w14:paraId="0FACA3D6" w14:textId="58E1EE5A">
            <w:pPr>
              <w:rPr>
                <w:i/>
                <w:iCs/>
                <w:lang w:val="en-US"/>
              </w:rPr>
            </w:pPr>
            <w:r w:rsidRPr="158EDB4E">
              <w:rPr>
                <w:i/>
                <w:iCs/>
                <w:lang w:val="en-US"/>
              </w:rPr>
              <w:t xml:space="preserve">Topline: The Massachusetts and Los Angeles-based studies also found that charter attendance also increased students’ likelihood to applying to and attending more competitive institutions; notably, however, both studies deemed the charters included in their study as </w:t>
            </w:r>
            <w:proofErr w:type="gramStart"/>
            <w:r w:rsidRPr="158EDB4E">
              <w:rPr>
                <w:i/>
                <w:iCs/>
                <w:lang w:val="en-US"/>
              </w:rPr>
              <w:t>fairly high-quality</w:t>
            </w:r>
            <w:proofErr w:type="gramEnd"/>
            <w:r w:rsidRPr="158EDB4E">
              <w:rPr>
                <w:i/>
                <w:iCs/>
                <w:lang w:val="en-US"/>
              </w:rPr>
              <w:t>.</w:t>
            </w:r>
          </w:p>
        </w:tc>
      </w:tr>
    </w:tbl>
    <w:p w:rsidRPr="00B7284F" w:rsidR="00B7284F" w:rsidP="00B7284F" w:rsidRDefault="00B7284F" w14:paraId="319BBF2A" w14:textId="77777777"/>
    <w:p w:rsidR="00C52F27" w:rsidP="00C52F27" w:rsidRDefault="00C52F27" w14:paraId="5FF73C35" w14:textId="6B975108">
      <w:pPr>
        <w:pStyle w:val="ListParagraph"/>
        <w:numPr>
          <w:ilvl w:val="0"/>
          <w:numId w:val="2"/>
        </w:numPr>
      </w:pPr>
      <w:r w:rsidRPr="158EDB4E">
        <w:rPr>
          <w:lang w:val="en-US"/>
        </w:rPr>
        <w:lastRenderedPageBreak/>
        <w:t xml:space="preserve">“Urban charter attendance increases both four-year college enrollment and BA attainment in fairly equal measure at highly competitive institutions and competitive </w:t>
      </w:r>
      <w:proofErr w:type="gramStart"/>
      <w:r w:rsidRPr="158EDB4E">
        <w:rPr>
          <w:lang w:val="en-US"/>
        </w:rPr>
        <w:t>institutions.“</w:t>
      </w:r>
      <w:proofErr w:type="gramEnd"/>
      <w:r w:rsidRPr="158EDB4E">
        <w:rPr>
          <w:lang w:val="en-US"/>
        </w:rPr>
        <w:t xml:space="preserve"> (Cohodes &amp; Pineda 2024, 12)</w:t>
      </w:r>
    </w:p>
    <w:p w:rsidR="00C52F27" w:rsidP="00C52F27" w:rsidRDefault="00C52F27" w14:paraId="3DF13F78" w14:textId="468AD69F">
      <w:pPr>
        <w:pStyle w:val="ListParagraph"/>
        <w:numPr>
          <w:ilvl w:val="0"/>
          <w:numId w:val="2"/>
        </w:numPr>
      </w:pPr>
      <w:r>
        <w:t>Nonurban charter attendance boosts college enrollment primarily at highly competitive institutions and graduation at highly competitive and competitive institutions.” (Cohodes &amp; Pineda 2024, 12)</w:t>
      </w:r>
    </w:p>
    <w:p w:rsidR="00F3467C" w:rsidP="00A43AFC" w:rsidRDefault="00F3467C" w14:paraId="2E13E5BF" w14:textId="3FA1793E">
      <w:pPr>
        <w:pStyle w:val="ListParagraph"/>
        <w:numPr>
          <w:ilvl w:val="0"/>
          <w:numId w:val="2"/>
        </w:numPr>
      </w:pPr>
      <w:r>
        <w:t>“The estimated e</w:t>
      </w:r>
      <w:r w:rsidRPr="00F3467C">
        <w:rPr>
          <w:rFonts w:ascii="Cambria Math" w:hAnsi="Cambria Math" w:cs="Cambria Math"/>
        </w:rPr>
        <w:t>ﬀ</w:t>
      </w:r>
      <w:r>
        <w:t>ect on enrollment in selective colleges is moderate but statistically insignificant.” (Reber et al 2023, 577)</w:t>
      </w:r>
    </w:p>
    <w:p w:rsidR="0040004B" w:rsidP="00A43AFC" w:rsidRDefault="0040004B" w14:paraId="716884F0" w14:textId="51C0D237">
      <w:pPr>
        <w:pStyle w:val="ListParagraph"/>
        <w:numPr>
          <w:ilvl w:val="0"/>
          <w:numId w:val="2"/>
        </w:numPr>
      </w:pPr>
      <w:r>
        <w:t>“The e</w:t>
      </w:r>
      <w:r w:rsidRPr="006C58B2">
        <w:rPr>
          <w:rFonts w:ascii="Cambria Math" w:hAnsi="Cambria Math" w:cs="Cambria Math"/>
        </w:rPr>
        <w:t>ﬀ</w:t>
      </w:r>
      <w:r>
        <w:t>ects on UC enrollment are concentrated among higher-achieving students. For the low-achieving group, the persistence e</w:t>
      </w:r>
      <w:r w:rsidRPr="006C58B2">
        <w:rPr>
          <w:rFonts w:ascii="Cambria Math" w:hAnsi="Cambria Math" w:cs="Cambria Math"/>
        </w:rPr>
        <w:t>ﬀ</w:t>
      </w:r>
      <w:r>
        <w:t>ects are quite a bit smaller than the enrollment e</w:t>
      </w:r>
      <w:r w:rsidRPr="006C58B2">
        <w:rPr>
          <w:rFonts w:ascii="Cambria Math" w:hAnsi="Cambria Math" w:cs="Cambria Math"/>
        </w:rPr>
        <w:t>ﬀ</w:t>
      </w:r>
      <w:r>
        <w:t>ects. For example, enrollment in any four-year college increasedby19 percentage points, but persistence only increased by 4 percentage points…For high achievers, the estimated persistence e</w:t>
      </w:r>
      <w:r w:rsidRPr="006C58B2">
        <w:rPr>
          <w:rFonts w:ascii="Cambria Math" w:hAnsi="Cambria Math" w:cs="Cambria Math"/>
        </w:rPr>
        <w:t>ﬀ</w:t>
      </w:r>
      <w:r>
        <w:t>ects for any four-year college and for any UC are about as large as the enrollment e</w:t>
      </w:r>
      <w:r w:rsidRPr="006C58B2">
        <w:rPr>
          <w:rFonts w:ascii="Cambria Math" w:hAnsi="Cambria Math" w:cs="Cambria Math"/>
        </w:rPr>
        <w:t>ﬀ</w:t>
      </w:r>
      <w:r>
        <w:t xml:space="preserve">ects. Taken together, these estimates suggest that </w:t>
      </w:r>
      <w:r w:rsidRPr="0040004B">
        <w:rPr>
          <w:u w:val="single"/>
        </w:rPr>
        <w:t>enrollment in a charter school induced students into “better” colleges</w:t>
      </w:r>
      <w:r>
        <w:t xml:space="preserve"> on the relevant margin given their prior academic achievement.” (Reber et al 2023, 581)</w:t>
      </w:r>
    </w:p>
    <w:p w:rsidR="00B72F64" w:rsidP="005A5C46" w:rsidRDefault="00B72F64" w14:paraId="0A0BBD40" w14:textId="77777777"/>
    <w:p w:rsidR="005A5C46" w:rsidP="004B76A9" w:rsidRDefault="00A43AFC" w14:paraId="496DDE2B" w14:textId="4B93E1EA">
      <w:pPr>
        <w:pStyle w:val="Heading2"/>
      </w:pPr>
      <w:r>
        <w:t xml:space="preserve">College Persistence &amp; </w:t>
      </w:r>
      <w:r w:rsidR="00B72F64">
        <w:t>Degree Attainment</w:t>
      </w:r>
    </w:p>
    <w:tbl>
      <w:tblPr>
        <w:tblStyle w:val="TableGrid"/>
        <w:tblW w:w="0" w:type="auto"/>
        <w:tblCellMar>
          <w:top w:w="72" w:type="dxa"/>
          <w:left w:w="72" w:type="dxa"/>
          <w:bottom w:w="72" w:type="dxa"/>
          <w:right w:w="72" w:type="dxa"/>
        </w:tblCellMar>
        <w:tblLook w:val="04A0" w:firstRow="1" w:lastRow="0" w:firstColumn="1" w:lastColumn="0" w:noHBand="0" w:noVBand="1"/>
      </w:tblPr>
      <w:tblGrid>
        <w:gridCol w:w="9350"/>
      </w:tblGrid>
      <w:tr w:rsidR="00B7284F" w:rsidTr="158EDB4E" w14:paraId="620B8C62" w14:textId="77777777">
        <w:tc>
          <w:tcPr>
            <w:tcW w:w="9350" w:type="dxa"/>
          </w:tcPr>
          <w:p w:rsidR="00B7284F" w:rsidP="158EDB4E" w:rsidRDefault="00B7284F" w14:paraId="52C170A7" w14:textId="66269EAE">
            <w:pPr>
              <w:rPr>
                <w:i/>
                <w:iCs/>
                <w:lang w:val="en-US"/>
              </w:rPr>
            </w:pPr>
            <w:r w:rsidRPr="158EDB4E">
              <w:rPr>
                <w:i/>
                <w:iCs/>
                <w:lang w:val="en-US"/>
              </w:rPr>
              <w:t>Topline: The Massachusetts, California, and Los Angeles-based studies also found positive effects of charter attendance on college persistence and degree attainment, although Reber et al. caution that some of the effects may look different depending on the postsecondary environments available (i.e., more well-resourced postsecondary institutions generally have higher attainment rates anyways).</w:t>
            </w:r>
          </w:p>
        </w:tc>
      </w:tr>
    </w:tbl>
    <w:p w:rsidR="00A43AFC" w:rsidP="004B76A9" w:rsidRDefault="00A43AFC" w14:paraId="75B98676" w14:textId="5FE7D53C">
      <w:pPr>
        <w:pStyle w:val="Heading3"/>
      </w:pPr>
      <w:r>
        <w:t>Persistence</w:t>
      </w:r>
    </w:p>
    <w:p w:rsidR="00A43AFC" w:rsidP="001341C9" w:rsidRDefault="00A43AFC" w14:paraId="64C721B3" w14:textId="4FB345C5">
      <w:pPr>
        <w:pStyle w:val="ListParagraph"/>
        <w:numPr>
          <w:ilvl w:val="0"/>
          <w:numId w:val="2"/>
        </w:numPr>
      </w:pPr>
      <w:r w:rsidRPr="158EDB4E">
        <w:rPr>
          <w:lang w:val="en-US"/>
        </w:rPr>
        <w:t>“</w:t>
      </w:r>
      <w:r w:rsidRPr="158EDB4E" w:rsidR="00FF743E">
        <w:rPr>
          <w:lang w:val="en-US"/>
        </w:rPr>
        <w:t>…enrollment in a high-quality charter increases the probability of persisting in any college by 8 percentage points, though the estimate is not statistically significant. The treatment e</w:t>
      </w:r>
      <w:r w:rsidRPr="158EDB4E" w:rsidR="00FF743E">
        <w:rPr>
          <w:rFonts w:ascii="Cambria Math" w:hAnsi="Cambria Math" w:cs="Cambria Math"/>
          <w:lang w:val="en-US"/>
        </w:rPr>
        <w:t>ﬀ</w:t>
      </w:r>
      <w:r w:rsidRPr="158EDB4E" w:rsidR="00FF743E">
        <w:rPr>
          <w:lang w:val="en-US"/>
        </w:rPr>
        <w:t>ects for persistence in any four-year college is 11 percentage points, smaller than the e</w:t>
      </w:r>
      <w:r w:rsidRPr="158EDB4E" w:rsidR="00FF743E">
        <w:rPr>
          <w:rFonts w:ascii="Cambria Math" w:hAnsi="Cambria Math" w:cs="Cambria Math"/>
          <w:lang w:val="en-US"/>
        </w:rPr>
        <w:t>ﬀ</w:t>
      </w:r>
      <w:r w:rsidRPr="158EDB4E" w:rsidR="00FF743E">
        <w:rPr>
          <w:lang w:val="en-US"/>
        </w:rPr>
        <w:t>ect on first-year enrollment, but substantial relative to the control mean of 26 percent.” (Reber et al 2023, 578)</w:t>
      </w:r>
    </w:p>
    <w:p w:rsidR="00FF743E" w:rsidP="001341C9" w:rsidRDefault="00FF743E" w14:paraId="2D83897D" w14:textId="1E6B21C9">
      <w:pPr>
        <w:pStyle w:val="ListParagraph"/>
        <w:numPr>
          <w:ilvl w:val="1"/>
          <w:numId w:val="2"/>
        </w:numPr>
      </w:pPr>
      <w:r w:rsidRPr="158EDB4E">
        <w:rPr>
          <w:u w:val="single"/>
          <w:lang w:val="en-US"/>
        </w:rPr>
        <w:t>Notably</w:t>
      </w:r>
      <w:r w:rsidRPr="158EDB4E">
        <w:rPr>
          <w:lang w:val="en-US"/>
        </w:rPr>
        <w:t xml:space="preserve">, </w:t>
      </w:r>
      <w:r w:rsidRPr="158EDB4E" w:rsidR="00861671">
        <w:rPr>
          <w:lang w:val="en-US"/>
        </w:rPr>
        <w:t>“graduation rates (as well as instructional spending and selectivity) are considerably higher at UC campuses, compared to CSU campuses (the most likely alternative), suggesting the e</w:t>
      </w:r>
      <w:r w:rsidRPr="158EDB4E" w:rsidR="00861671">
        <w:rPr>
          <w:rFonts w:ascii="Cambria Math" w:hAnsi="Cambria Math" w:cs="Cambria Math"/>
          <w:lang w:val="en-US"/>
        </w:rPr>
        <w:t>ﬀ</w:t>
      </w:r>
      <w:r w:rsidRPr="158EDB4E" w:rsidR="00861671">
        <w:rPr>
          <w:lang w:val="en-US"/>
        </w:rPr>
        <w:t>ects of charter schools (and other interventions) on postsecondary outcomes may depend on the postsecondary environment. That is, the benefit of inducing students into a four-year college, for example, may depend on the availability of four-year colleges with a record of graduating students.” (Reber et al 2023, 582)</w:t>
      </w:r>
    </w:p>
    <w:p w:rsidR="00A43AFC" w:rsidP="004B76A9" w:rsidRDefault="00A43AFC" w14:paraId="7DBD6827" w14:textId="696863BC">
      <w:pPr>
        <w:pStyle w:val="Heading3"/>
      </w:pPr>
      <w:r>
        <w:lastRenderedPageBreak/>
        <w:t>Attainment</w:t>
      </w:r>
    </w:p>
    <w:p w:rsidR="00B72F64" w:rsidP="00B72F64" w:rsidRDefault="00B72F64" w14:paraId="0FF82E9B" w14:textId="034EB689">
      <w:pPr>
        <w:pStyle w:val="ListParagraph"/>
        <w:numPr>
          <w:ilvl w:val="0"/>
          <w:numId w:val="2"/>
        </w:numPr>
      </w:pPr>
      <w:r>
        <w:t>“In the 4th year after projected high-school graduation, which corresponds to on-time high-school progress and on-time college progress, urban charters increase BA receipt by 3 percentage points and nonurban charters by 6.5 percentage points” (Cohodes &amp; Pineda 2024, 11)</w:t>
      </w:r>
    </w:p>
    <w:p w:rsidR="00B72F64" w:rsidP="00B72F64" w:rsidRDefault="00B72F64" w14:paraId="31C4A922" w14:textId="49A605A8">
      <w:pPr>
        <w:pStyle w:val="ListParagraph"/>
        <w:numPr>
          <w:ilvl w:val="0"/>
          <w:numId w:val="2"/>
        </w:numPr>
      </w:pPr>
      <w:r>
        <w:t>“Urban charters boost two-year attainment by a small amount, whereas nonurban schools decrease it, meaning that both school types increase receipt of a degree of any type by 4 to 6 percentage points”</w:t>
      </w:r>
      <w:r w:rsidRPr="00B72F64">
        <w:t xml:space="preserve"> </w:t>
      </w:r>
      <w:r>
        <w:t>(Cohodes &amp; Pineda 2024, 11)</w:t>
      </w:r>
    </w:p>
    <w:p w:rsidR="00B72F64" w:rsidP="00B72F64" w:rsidRDefault="00B72F64" w14:paraId="2F8E084F" w14:textId="693470C1">
      <w:pPr>
        <w:pStyle w:val="ListParagraph"/>
        <w:numPr>
          <w:ilvl w:val="0"/>
          <w:numId w:val="2"/>
        </w:numPr>
      </w:pPr>
      <w:r>
        <w:t>“As time goes on, urban charter attendance increases the BA boost to 4.1 percentage points by the 6th year after projected high-school graduation and the gains in any degree attainment to 4.6 percentage points. The nonurban edge increases to an even greater extent over time, with a bump of 11.4 percentage points for BA attainment (11.1 percentage points for any degree) in the 6</w:t>
      </w:r>
      <w:r w:rsidRPr="00B72F64">
        <w:rPr>
          <w:vertAlign w:val="superscript"/>
        </w:rPr>
        <w:t>th</w:t>
      </w:r>
      <w:r>
        <w:t xml:space="preserve"> year after projected high-school graduation”</w:t>
      </w:r>
      <w:r w:rsidRPr="00B72F64">
        <w:t xml:space="preserve"> </w:t>
      </w:r>
      <w:r>
        <w:t>(Cohodes &amp; Pineda 2024, 11)</w:t>
      </w:r>
    </w:p>
    <w:p w:rsidR="00B72F64" w:rsidP="00B72F64" w:rsidRDefault="00B72F64" w14:paraId="7E3186F5" w14:textId="6A32D5CB">
      <w:pPr>
        <w:pStyle w:val="ListParagraph"/>
        <w:numPr>
          <w:ilvl w:val="0"/>
          <w:numId w:val="2"/>
        </w:numPr>
      </w:pPr>
      <w:r>
        <w:t>“Charter attendees are more likely to enroll and graduate from four-year colleges in both urban and nonurban areas.</w:t>
      </w:r>
      <w:r w:rsidR="00C52F27">
        <w:t>”</w:t>
      </w:r>
      <w:r w:rsidRPr="00C52F27" w:rsidR="00C52F27">
        <w:t xml:space="preserve"> </w:t>
      </w:r>
      <w:r w:rsidR="00C52F27">
        <w:t>(Cohodes &amp; Pineda 2024, 12)</w:t>
      </w:r>
    </w:p>
    <w:p w:rsidR="00B72F64" w:rsidP="00B72F64" w:rsidRDefault="00C52F27" w14:paraId="7961138E" w14:textId="30D6BC22">
      <w:pPr>
        <w:pStyle w:val="ListParagraph"/>
        <w:numPr>
          <w:ilvl w:val="1"/>
          <w:numId w:val="2"/>
        </w:numPr>
      </w:pPr>
      <w:r w:rsidRPr="158EDB4E">
        <w:rPr>
          <w:lang w:val="en-US"/>
        </w:rPr>
        <w:t>“</w:t>
      </w:r>
      <w:r w:rsidRPr="158EDB4E" w:rsidR="00B72F64">
        <w:rPr>
          <w:lang w:val="en-US"/>
        </w:rPr>
        <w:t xml:space="preserve">Notably, the nonurban charter effect is even larger for college graduation outcomes than for college enrollment </w:t>
      </w:r>
      <w:proofErr w:type="gramStart"/>
      <w:r w:rsidRPr="158EDB4E" w:rsidR="00B72F64">
        <w:rPr>
          <w:lang w:val="en-US"/>
        </w:rPr>
        <w:t>outcomes.</w:t>
      </w:r>
      <w:r w:rsidRPr="158EDB4E">
        <w:rPr>
          <w:lang w:val="en-US"/>
        </w:rPr>
        <w:t>“</w:t>
      </w:r>
      <w:proofErr w:type="gramEnd"/>
      <w:r w:rsidRPr="158EDB4E">
        <w:rPr>
          <w:lang w:val="en-US"/>
        </w:rPr>
        <w:t xml:space="preserve"> (Cohodes &amp; Pineda 2024, 12)</w:t>
      </w:r>
    </w:p>
    <w:p w:rsidRPr="00B72F64" w:rsidR="00B72F64" w:rsidP="00B72F64" w:rsidRDefault="00C52F27" w14:paraId="05CE7485" w14:textId="24ED20F1">
      <w:pPr>
        <w:pStyle w:val="ListParagraph"/>
        <w:numPr>
          <w:ilvl w:val="1"/>
          <w:numId w:val="2"/>
        </w:numPr>
      </w:pPr>
      <w:r>
        <w:t>“</w:t>
      </w:r>
      <w:r w:rsidR="00B72F64">
        <w:t>Additionally, 6 years after high-school graduation, the college graduation edge from nonurban charter attendance is more than twice as large as that from urban charter attendance.”</w:t>
      </w:r>
      <w:r>
        <w:t xml:space="preserve"> (Cohodes &amp; Pineda 2024, 12)</w:t>
      </w:r>
    </w:p>
    <w:p w:rsidR="005A5C46" w:rsidP="005A5C46" w:rsidRDefault="005A5C46" w14:paraId="3F3510C0" w14:textId="77777777"/>
    <w:p w:rsidR="005A5C46" w:rsidP="004B76A9" w:rsidRDefault="00C52F27" w14:paraId="6202C04C" w14:textId="3603D5C6">
      <w:pPr>
        <w:pStyle w:val="Heading2"/>
      </w:pPr>
      <w:r>
        <w:t>Notes on Charter Models:</w:t>
      </w:r>
    </w:p>
    <w:tbl>
      <w:tblPr>
        <w:tblStyle w:val="TableGrid"/>
        <w:tblW w:w="0" w:type="auto"/>
        <w:tblCellMar>
          <w:top w:w="72" w:type="dxa"/>
          <w:left w:w="72" w:type="dxa"/>
          <w:bottom w:w="72" w:type="dxa"/>
          <w:right w:w="72" w:type="dxa"/>
        </w:tblCellMar>
        <w:tblLook w:val="04A0" w:firstRow="1" w:lastRow="0" w:firstColumn="1" w:lastColumn="0" w:noHBand="0" w:noVBand="1"/>
      </w:tblPr>
      <w:tblGrid>
        <w:gridCol w:w="9350"/>
      </w:tblGrid>
      <w:tr w:rsidR="00B7284F" w:rsidTr="158EDB4E" w14:paraId="57986C76" w14:textId="77777777">
        <w:tc>
          <w:tcPr>
            <w:tcW w:w="9350" w:type="dxa"/>
          </w:tcPr>
          <w:p w:rsidR="00B7284F" w:rsidP="158EDB4E" w:rsidRDefault="00B7284F" w14:paraId="214E657F" w14:textId="2621567D">
            <w:pPr>
              <w:rPr>
                <w:i/>
                <w:iCs/>
                <w:lang w:val="en-US"/>
              </w:rPr>
            </w:pPr>
            <w:r w:rsidRPr="158EDB4E">
              <w:rPr>
                <w:i/>
                <w:iCs/>
                <w:lang w:val="en-US"/>
              </w:rPr>
              <w:t>Topline: While it is quite difficult to draw causal inferences between charter school characteristics and resulting college enrollment, Renzulli et al. attempt to do so and find a set of configurations of characteristics that correspond to consistently high matriculation rates. One consistent factor is a “special curriculum,” which is consistent with the Massachusetts-based study’s hypothesis that charters with college-ready curricula may have greater effects on college persistence and attainment.</w:t>
            </w:r>
          </w:p>
        </w:tc>
      </w:tr>
    </w:tbl>
    <w:p w:rsidRPr="00B7284F" w:rsidR="00B7284F" w:rsidP="00B7284F" w:rsidRDefault="00B7284F" w14:paraId="17DA90C2" w14:textId="77777777"/>
    <w:p w:rsidR="00A50223" w:rsidP="004B76A9" w:rsidRDefault="00A50223" w14:paraId="3C835EC8" w14:textId="02D3D71D">
      <w:pPr>
        <w:pStyle w:val="Heading3"/>
      </w:pPr>
      <w:r>
        <w:t>Overall Characteristics</w:t>
      </w:r>
    </w:p>
    <w:p w:rsidR="00A50223" w:rsidP="00A50223" w:rsidRDefault="00A50223" w14:paraId="4B763501" w14:textId="77777777">
      <w:pPr>
        <w:pStyle w:val="ListParagraph"/>
        <w:numPr>
          <w:ilvl w:val="0"/>
          <w:numId w:val="2"/>
        </w:numPr>
      </w:pPr>
      <w:r>
        <w:t>“Offering high-school grade levels seems to be a necessary condition for college impact, with no college gains for schools that offer only middle-school grades.” (Cohodes &amp; Pineda 2024, 13)</w:t>
      </w:r>
    </w:p>
    <w:p w:rsidR="00A50223" w:rsidP="00A50223" w:rsidRDefault="00A50223" w14:paraId="1C7BF48B" w14:textId="77777777">
      <w:pPr>
        <w:pStyle w:val="ListParagraph"/>
        <w:numPr>
          <w:ilvl w:val="0"/>
          <w:numId w:val="2"/>
        </w:numPr>
      </w:pPr>
      <w:r w:rsidRPr="158EDB4E">
        <w:rPr>
          <w:lang w:val="en-US"/>
        </w:rPr>
        <w:t xml:space="preserve">Organizational field theory leads us to “expect charter schools will not be homogenous: many may mimic the characteristics of traditional schools, while a smaller number may forge new educational pathways with innovative characteristics or a unique bundle of attributes…pressure to innovate is great, but the risk of failing </w:t>
      </w:r>
      <w:r w:rsidRPr="158EDB4E">
        <w:rPr>
          <w:lang w:val="en-US"/>
        </w:rPr>
        <w:lastRenderedPageBreak/>
        <w:t>to mimic is also strong. Most will not be able to innovate, but the organizational population is legitimated by the few that are innovative and successful” (Renzulli et al 2024, 5)</w:t>
      </w:r>
    </w:p>
    <w:p w:rsidR="00A50223" w:rsidP="00A50223" w:rsidRDefault="00A50223" w14:paraId="5A613004" w14:textId="77777777">
      <w:pPr>
        <w:pStyle w:val="ListParagraph"/>
        <w:numPr>
          <w:ilvl w:val="0"/>
          <w:numId w:val="2"/>
        </w:numPr>
      </w:pPr>
      <w:r>
        <w:t>Over time (1999-2011), “charter schools look more like TPS in terms of their size, their counselor-student ratio, whether they offer gifted or AP programs, and in whether they are a regular academic or alternative focused school” (Renzulli et al 2024, 10)</w:t>
      </w:r>
    </w:p>
    <w:p w:rsidR="00A50223" w:rsidP="00A50223" w:rsidRDefault="00A50223" w14:paraId="5D7BFA25" w14:textId="2653CAB7">
      <w:pPr>
        <w:pStyle w:val="ListParagraph"/>
        <w:numPr>
          <w:ilvl w:val="1"/>
          <w:numId w:val="2"/>
        </w:numPr>
      </w:pPr>
      <w:r w:rsidRPr="158EDB4E">
        <w:rPr>
          <w:lang w:val="en-US"/>
        </w:rPr>
        <w:t>“We see a 26.1 percent decrease in the standardized differences over this time frame. Thus, we argue a general tendency towards isomorphism is apparent” (Renzulli et al 2024, 10)</w:t>
      </w:r>
    </w:p>
    <w:p w:rsidRPr="006B3C46" w:rsidR="008B7D35" w:rsidP="001341C9" w:rsidRDefault="008B7D35" w14:paraId="186F987D" w14:textId="414E8211">
      <w:pPr>
        <w:pStyle w:val="ListParagraph"/>
        <w:numPr>
          <w:ilvl w:val="1"/>
          <w:numId w:val="2"/>
        </w:numPr>
      </w:pPr>
      <w:r>
        <w:t>“</w:t>
      </w:r>
      <w:r w:rsidR="00B278EA">
        <w:t>… charter schools may begin to increase their college-going rate to match TPS by reflecting a trend towards isomorphism… shifts in charters’ characteristics, particularly their shift from being alternative focused to regular focused is associated with increases in college-going and the reduction of the gap between the sectors. Thus, we see charters mimicking the TPS sector and an associated payoff.” (Renzulli et al 2024, 17)</w:t>
      </w:r>
    </w:p>
    <w:p w:rsidR="008759C1" w:rsidP="008759C1" w:rsidRDefault="008759C1" w14:paraId="18D8DE88" w14:textId="77777777">
      <w:pPr>
        <w:pStyle w:val="ListParagraph"/>
        <w:numPr>
          <w:ilvl w:val="0"/>
          <w:numId w:val="2"/>
        </w:numPr>
      </w:pPr>
      <w:r w:rsidRPr="158EDB4E">
        <w:rPr>
          <w:lang w:val="en-US"/>
        </w:rPr>
        <w:t>“…multiple charter school models can induce college gains. While many have focused on the “No Excuses” practices as key to charter school success, the nonurban schools in this sample operating on alternative models deliver a large boost to BA attainment.” (Cohodes &amp; Pineda 2024, 14)</w:t>
      </w:r>
    </w:p>
    <w:p w:rsidR="008759C1" w:rsidP="008759C1" w:rsidRDefault="008759C1" w14:paraId="52DDBCFB" w14:textId="77777777">
      <w:pPr>
        <w:pStyle w:val="ListParagraph"/>
        <w:numPr>
          <w:ilvl w:val="0"/>
          <w:numId w:val="2"/>
        </w:numPr>
      </w:pPr>
      <w:r>
        <w:t xml:space="preserve">“Notably, we largely do not see significant effects related to the school organization measures including principal control or teacher control in the decomposition in 1999 or 2011.” </w:t>
      </w:r>
      <w:r w:rsidRPr="00C76BD3">
        <w:t>(Renzulli et al 2024, 1</w:t>
      </w:r>
      <w:r>
        <w:t>1</w:t>
      </w:r>
      <w:r w:rsidRPr="00C76BD3">
        <w:t>)</w:t>
      </w:r>
    </w:p>
    <w:p w:rsidR="008759C1" w:rsidP="008759C1" w:rsidRDefault="008759C1" w14:paraId="774B760E" w14:textId="77777777">
      <w:pPr>
        <w:pStyle w:val="ListParagraph"/>
        <w:numPr>
          <w:ilvl w:val="0"/>
          <w:numId w:val="2"/>
        </w:numPr>
      </w:pPr>
      <w:r>
        <w:t>Renzulli et al. 2024 (p. 16) find that 5 specific configurations of characteristics in charter schools are associated with high (80%+) rates of college-going:</w:t>
      </w:r>
    </w:p>
    <w:p w:rsidR="008759C1" w:rsidP="008759C1" w:rsidRDefault="008759C1" w14:paraId="24FCEC47" w14:textId="77777777">
      <w:pPr>
        <w:pStyle w:val="ListParagraph"/>
        <w:numPr>
          <w:ilvl w:val="1"/>
          <w:numId w:val="2"/>
        </w:numPr>
      </w:pPr>
      <w:r w:rsidRPr="158EDB4E">
        <w:rPr>
          <w:lang w:val="en-US"/>
        </w:rPr>
        <w:t>However, most of the charters with high rates of college-going do not fit into one of these 5 configurations, leading authors to conclude that “many of the schools not captured by our solution had configurations that appear at both ends of the distribution of college-going rates. In other words, schools with the same configurations exhibit both very high rates of sending students directly to four-year postsecondary school in some cases and low rates of sending students to college in other cases. Our results, then, suggest there could be multiple routes to college-going success for charter schools.”</w:t>
      </w:r>
    </w:p>
    <w:p w:rsidRPr="006A06A0" w:rsidR="008759C1" w:rsidP="008759C1" w:rsidRDefault="008759C1" w14:paraId="16011692" w14:textId="77777777">
      <w:pPr>
        <w:pStyle w:val="ListParagraph"/>
      </w:pPr>
      <w:r w:rsidRPr="001B4D5A">
        <w:rPr>
          <w:noProof/>
        </w:rPr>
        <w:drawing>
          <wp:inline distT="0" distB="0" distL="0" distR="0" wp14:anchorId="42CB8A0C" wp14:editId="157BD23E">
            <wp:extent cx="5943600" cy="1383030"/>
            <wp:effectExtent l="0" t="0" r="0" b="1270"/>
            <wp:docPr id="80520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01362" name=""/>
                    <pic:cNvPicPr/>
                  </pic:nvPicPr>
                  <pic:blipFill>
                    <a:blip r:embed="rId14"/>
                    <a:stretch>
                      <a:fillRect/>
                    </a:stretch>
                  </pic:blipFill>
                  <pic:spPr>
                    <a:xfrm>
                      <a:off x="0" y="0"/>
                      <a:ext cx="5943600" cy="1383030"/>
                    </a:xfrm>
                    <a:prstGeom prst="rect">
                      <a:avLst/>
                    </a:prstGeom>
                  </pic:spPr>
                </pic:pic>
              </a:graphicData>
            </a:graphic>
          </wp:inline>
        </w:drawing>
      </w:r>
    </w:p>
    <w:p w:rsidR="00A50223" w:rsidP="00A50223" w:rsidRDefault="00A50223" w14:paraId="7D916CB7" w14:textId="77777777">
      <w:pPr>
        <w:pStyle w:val="ListParagraph"/>
        <w:numPr>
          <w:ilvl w:val="0"/>
          <w:numId w:val="2"/>
        </w:numPr>
      </w:pPr>
    </w:p>
    <w:p w:rsidRPr="00A50223" w:rsidR="00A50223" w:rsidP="004B76A9" w:rsidRDefault="00A50223" w14:paraId="0259112C" w14:textId="7EE17E8F">
      <w:pPr>
        <w:pStyle w:val="Heading3"/>
      </w:pPr>
      <w:r>
        <w:lastRenderedPageBreak/>
        <w:t>Curriculum</w:t>
      </w:r>
    </w:p>
    <w:p w:rsidR="00C52F27" w:rsidP="00C52F27" w:rsidRDefault="00C52F27" w14:paraId="71C063AF" w14:textId="5860BFF9">
      <w:pPr>
        <w:pStyle w:val="ListParagraph"/>
        <w:numPr>
          <w:ilvl w:val="0"/>
          <w:numId w:val="2"/>
        </w:numPr>
      </w:pPr>
      <w:r w:rsidRPr="158EDB4E">
        <w:rPr>
          <w:lang w:val="en-US"/>
        </w:rPr>
        <w:t>“Charters in both locales boost college-ready curricula, via AP and MassCore in urban areas and MassCore in nonurban ones. This academic preparation may be a key factor for the persistence effects” (Cohodes &amp; Pineda 2024, 13)</w:t>
      </w:r>
    </w:p>
    <w:p w:rsidR="00926B60" w:rsidP="0010554E" w:rsidRDefault="00926B60" w14:paraId="27656908" w14:textId="54FDDCD3">
      <w:pPr>
        <w:pStyle w:val="ListParagraph"/>
        <w:numPr>
          <w:ilvl w:val="1"/>
          <w:numId w:val="2"/>
        </w:numPr>
      </w:pPr>
      <w:r>
        <w:t>“Our descriptives shows that compared to TPS, charter schools are more likely to have an alternative or special curriculum focus and less likely to have a regular academic focus in both 1999 and 2011, and the decomposition reveals this difference predicts much of the gap in college-going rates between the sectors.”</w:t>
      </w:r>
      <w:r w:rsidRPr="00926B60">
        <w:t xml:space="preserve"> (Renzulli et al 2024, 1</w:t>
      </w:r>
      <w:r>
        <w:t>1</w:t>
      </w:r>
      <w:r w:rsidRPr="00926B60">
        <w:t>)</w:t>
      </w:r>
    </w:p>
    <w:p w:rsidR="00450718" w:rsidP="00450718" w:rsidRDefault="00D81209" w14:paraId="0E17547B" w14:textId="79A410CB">
      <w:pPr>
        <w:pStyle w:val="ListParagraph"/>
        <w:numPr>
          <w:ilvl w:val="1"/>
          <w:numId w:val="2"/>
        </w:numPr>
      </w:pPr>
      <w:r>
        <w:t>Of the configurations of characteristics associated with high college-going rates, “Three out of the four reduced configurations include a special curricular focus. Thus, even while more charters have come to look more like traditional public schools with a “regular” focus, a special curriculum focus stands out as a defining characteristic of the schools that see the best chance at success in their college-going rates.” (Renzulli et al 2024, 16)</w:t>
      </w:r>
    </w:p>
    <w:p w:rsidR="00450718" w:rsidP="004B76A9" w:rsidRDefault="00450718" w14:paraId="38E94508" w14:textId="5BD2A1E1">
      <w:pPr>
        <w:pStyle w:val="Heading3"/>
      </w:pPr>
      <w:r>
        <w:t>Student Demographics</w:t>
      </w:r>
    </w:p>
    <w:p w:rsidRPr="00450718" w:rsidR="00C86C23" w:rsidP="00C86C23" w:rsidRDefault="00C86C23" w14:paraId="2644D5BC" w14:textId="77777777">
      <w:pPr>
        <w:pStyle w:val="ListParagraph"/>
        <w:numPr>
          <w:ilvl w:val="0"/>
          <w:numId w:val="2"/>
        </w:numPr>
      </w:pPr>
      <w:r w:rsidRPr="158EDB4E">
        <w:rPr>
          <w:lang w:val="en-US"/>
        </w:rPr>
        <w:t>“…</w:t>
      </w:r>
      <w:proofErr w:type="gramStart"/>
      <w:r w:rsidRPr="158EDB4E">
        <w:rPr>
          <w:lang w:val="en-US"/>
        </w:rPr>
        <w:t>generally</w:t>
      </w:r>
      <w:proofErr w:type="gramEnd"/>
      <w:r w:rsidRPr="158EDB4E">
        <w:rPr>
          <w:lang w:val="en-US"/>
        </w:rPr>
        <w:t xml:space="preserve"> the features that distinguish charters from TPS, like higher minority enrollment, smaller size, and less educated teachers, have negative rather than positive associations with college-going.” (Renzulli et al 2024, 17)</w:t>
      </w:r>
    </w:p>
    <w:p w:rsidR="00C86C23" w:rsidP="001341C9" w:rsidRDefault="001661B9" w14:paraId="76D8175F" w14:textId="4982D24B">
      <w:pPr>
        <w:pStyle w:val="ListParagraph"/>
        <w:numPr>
          <w:ilvl w:val="1"/>
          <w:numId w:val="2"/>
        </w:numPr>
      </w:pPr>
      <w:r w:rsidRPr="158EDB4E">
        <w:rPr>
          <w:lang w:val="en-US"/>
        </w:rPr>
        <w:t>“High minority enrollment is associated with higher college-going rates, but only in a particular context, when bundled with low free and reduced lunch or with a special curricular focus and a college focus in the school. Finding such bundles of characteristics around racial demographics is important because it explains how charter schools maintain exclusivity.” (Renzulli et al 2024, 17)</w:t>
      </w:r>
    </w:p>
    <w:p w:rsidR="00450718" w:rsidP="001341C9" w:rsidRDefault="00450718" w14:paraId="1CDC94EC" w14:textId="2260CE53">
      <w:pPr>
        <w:pStyle w:val="ListParagraph"/>
        <w:numPr>
          <w:ilvl w:val="0"/>
          <w:numId w:val="2"/>
        </w:numPr>
      </w:pPr>
      <w:r w:rsidRPr="00450718">
        <w:t>Of the configurations of characteristics associated with high college-going rates</w:t>
      </w:r>
      <w:r>
        <w:t xml:space="preserve">, </w:t>
      </w:r>
      <w:r w:rsidR="008B7D35">
        <w:t>“Having a student body with low proportions of free- and reduced-lunch appears in three of the solutions, and while two of four solutions include a high underrepresented minority population, this only leads to consistently high college-going when seen alongside low free- and reduced-lunch students (solution 1) or a special curricular focus and an academic focus in the school” (Renzulli et al 2024, 16)</w:t>
      </w:r>
    </w:p>
    <w:sectPr w:rsidR="00450718">
      <w:footerReference w:type="default" r:id="rId15"/>
      <w:footerReference w:type="first" r:id="rId16"/>
      <w:pgSz w:w="12240" w:h="15840" w:orient="portrait"/>
      <w:pgMar w:top="1440" w:right="144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S" w:author="Juliet Squire" w:date="2025-03-19T14:24:00Z" w:id="0">
    <w:p w:rsidR="009F0DC6" w:rsidRDefault="009F0DC6" w14:paraId="1CE604AA" w14:textId="67171DC4">
      <w:r>
        <w:annotationRef/>
      </w:r>
      <w:r w:rsidRPr="5AC2A016">
        <w:t xml:space="preserve">This could be a really helpful study / data point to double-click on given all the discussion that the grad rate data generated in the 2023 report.  </w:t>
      </w:r>
    </w:p>
  </w:comment>
  <w:comment w:initials="JS" w:author="Juliet Squire" w:date="2025-03-19T14:26:00Z" w:id="1">
    <w:p w:rsidR="00C62EFF" w:rsidP="00C62EFF" w:rsidRDefault="00C62EFF" w14:paraId="21C4F6F6" w14:textId="5F804CC4">
      <w:r>
        <w:rPr>
          <w:rStyle w:val="CommentReference"/>
        </w:rPr>
        <w:annotationRef/>
      </w:r>
      <w:r>
        <w:rPr>
          <w:color w:val="000000"/>
          <w:sz w:val="20"/>
          <w:szCs w:val="20"/>
        </w:rPr>
        <w:fldChar w:fldCharType="begin"/>
      </w:r>
      <w:r>
        <w:rPr>
          <w:color w:val="000000"/>
          <w:sz w:val="20"/>
          <w:szCs w:val="20"/>
        </w:rPr>
        <w:instrText>HYPERLINK "mailto:david.casalaspi@bellwether.org"</w:instrText>
      </w:r>
      <w:r>
        <w:rPr>
          <w:color w:val="000000"/>
          <w:sz w:val="20"/>
          <w:szCs w:val="20"/>
        </w:rPr>
      </w:r>
      <w:bookmarkStart w:name="_@_4B9911E76757454594CFB455868398A7Z" w:id="2"/>
      <w:r>
        <w:rPr>
          <w:color w:val="000000"/>
          <w:sz w:val="20"/>
          <w:szCs w:val="20"/>
        </w:rPr>
        <w:fldChar w:fldCharType="separate"/>
      </w:r>
      <w:bookmarkEnd w:id="2"/>
      <w:r w:rsidRPr="00C62EFF">
        <w:rPr>
          <w:rStyle w:val="Mention"/>
          <w:noProof/>
          <w:sz w:val="20"/>
          <w:szCs w:val="20"/>
        </w:rPr>
        <w:t>@David Casalaspi</w:t>
      </w:r>
      <w:r>
        <w:rPr>
          <w:color w:val="000000"/>
          <w:sz w:val="20"/>
          <w:szCs w:val="20"/>
        </w:rPr>
        <w:fldChar w:fldCharType="end"/>
      </w:r>
      <w:r>
        <w:rPr>
          <w:color w:val="000000"/>
          <w:sz w:val="20"/>
          <w:szCs w:val="20"/>
        </w:rPr>
        <w:t xml:space="preserve"> </w:t>
      </w:r>
      <w:r>
        <w:fldChar w:fldCharType="begin"/>
      </w:r>
      <w:r>
        <w:instrText>HYPERLINK "mailto:carrie.hahnel@bellwether.org"</w:instrText>
      </w:r>
      <w:bookmarkStart w:name="_@_83D73363A4785A4586AA08E3DFAE4A38Z" w:id="3"/>
      <w:r>
        <w:fldChar w:fldCharType="separate"/>
      </w:r>
      <w:bookmarkEnd w:id="3"/>
      <w:r w:rsidRPr="00C62EFF">
        <w:rPr>
          <w:rStyle w:val="Mention"/>
          <w:noProof/>
        </w:rPr>
        <w:t>@Carrie Hahnel</w:t>
      </w:r>
      <w:r>
        <w:fldChar w:fldCharType="end"/>
      </w:r>
    </w:p>
  </w:comment>
  <w:comment xmlns:w="http://schemas.openxmlformats.org/wordprocessingml/2006/main" w:initials="KE" w:author="Keya Elie" w:date="2025-03-21T11:11:06" w:id="1315482779">
    <w:p xmlns:w14="http://schemas.microsoft.com/office/word/2010/wordml" xmlns:w="http://schemas.openxmlformats.org/wordprocessingml/2006/main" w:rsidR="265CA6CE" w:rsidRDefault="4002EACB" w14:paraId="1AD7F718" w14:textId="5072136C">
      <w:pPr>
        <w:pStyle w:val="CommentText"/>
      </w:pPr>
      <w:r>
        <w:rPr>
          <w:rStyle w:val="CommentReference"/>
        </w:rPr>
        <w:annotationRef/>
      </w:r>
      <w:r w:rsidRPr="240604CD" w:rsidR="015D8380">
        <w:t>Subgroups that might align with NAEP</w:t>
      </w:r>
    </w:p>
  </w:comment>
</w:comments>
</file>

<file path=word/commentsExtended.xml><?xml version="1.0" encoding="utf-8"?>
<w15:commentsEx xmlns:mc="http://schemas.openxmlformats.org/markup-compatibility/2006" xmlns:w15="http://schemas.microsoft.com/office/word/2012/wordml" mc:Ignorable="w15">
  <w15:commentEx w15:done="0" w15:paraId="1CE604AA"/>
  <w15:commentEx w15:done="0" w15:paraId="21C4F6F6" w15:paraIdParent="1CE604AA"/>
  <w15:commentEx w15:done="0" w15:paraId="1AD7F71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D3E679B" w16cex:dateUtc="2025-03-19T18:24:00Z"/>
  <w16cex:commentExtensible w16cex:durableId="5AD9D629" w16cex:dateUtc="2025-03-19T18:26:00Z">
    <w16cex:extLst>
      <w16:ext w16:uri="{CE6994B0-6A32-4C9F-8C6B-6E91EDA988CE}">
        <cr:reactions xmlns:cr="http://schemas.microsoft.com/office/comments/2020/reactions">
          <cr:reaction reactionType="1">
            <cr:reactionInfo dateUtc="2025-04-10T14:23:02.51Z">
              <cr:user userId="S::david.casalaspi@bellwether.org::437ff59c-a567-41b0-95bc-c0d2845732b4" userProvider="AD" userName="David Casalaspi"/>
            </cr:reactionInfo>
          </cr:reaction>
        </cr:reactions>
      </w16:ext>
    </w16cex:extLst>
  </w16cex:commentExtensible>
  <w16cex:commentExtensible w16cex:durableId="58BF1500" w16cex:dateUtc="2025-03-21T15:11:06.419Z"/>
</w16cex:commentsExtensible>
</file>

<file path=word/commentsIds.xml><?xml version="1.0" encoding="utf-8"?>
<w16cid:commentsIds xmlns:mc="http://schemas.openxmlformats.org/markup-compatibility/2006" xmlns:w16cid="http://schemas.microsoft.com/office/word/2016/wordml/cid" mc:Ignorable="w16cid">
  <w16cid:commentId w16cid:paraId="1CE604AA" w16cid:durableId="4D3E679B"/>
  <w16cid:commentId w16cid:paraId="21C4F6F6" w16cid:durableId="5AD9D629"/>
  <w16cid:commentId w16cid:paraId="1AD7F718" w16cid:durableId="58BF15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4977" w:rsidP="00693A2F" w:rsidRDefault="00EA4977" w14:paraId="7F920F2A" w14:textId="77777777">
      <w:r>
        <w:separator/>
      </w:r>
    </w:p>
  </w:endnote>
  <w:endnote w:type="continuationSeparator" w:id="0">
    <w:p w:rsidR="00EA4977" w:rsidP="00693A2F" w:rsidRDefault="00EA4977" w14:paraId="7FD531A9" w14:textId="77777777">
      <w:r>
        <w:continuationSeparator/>
      </w:r>
    </w:p>
  </w:endnote>
  <w:endnote w:type="continuationNotice" w:id="1">
    <w:p w:rsidR="00AE6652" w:rsidRDefault="00AE6652" w14:paraId="799C4EA4"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venir Next LT Pro">
    <w:altName w:val="Calibri"/>
    <w:panose1 w:val="020B0504020202020204"/>
    <w:charset w:val="00"/>
    <w:family w:val="swiss"/>
    <w:pitch w:val="variable"/>
    <w:sig w:usb0="800000EF" w:usb1="5000204A" w:usb2="00000000" w:usb3="00000000" w:csb0="00000093" w:csb1="00000000"/>
  </w:font>
  <w:font w:name="Inter">
    <w:altName w:val="Calibri"/>
    <w:panose1 w:val="020B0604020202020204"/>
    <w:charset w:val="00"/>
    <w:family w:val="auto"/>
    <w:pitch w:val="default"/>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4F775A" w:rsidP="00693A2F" w:rsidRDefault="004F775A" w14:paraId="76131341" w14:textId="77777777"/>
  <w:p w:rsidRPr="00E61CC3" w:rsidR="004F775A" w:rsidP="00693A2F" w:rsidRDefault="00082236" w14:paraId="54D6A737" w14:textId="77777777">
    <w:r w:rsidRPr="00E61CC3">
      <w:fldChar w:fldCharType="begin"/>
    </w:r>
    <w:r w:rsidRPr="00E61CC3">
      <w:instrText>PAGE</w:instrText>
    </w:r>
    <w:r w:rsidRPr="00E61CC3">
      <w:fldChar w:fldCharType="separate"/>
    </w:r>
    <w:r w:rsidRPr="00E61CC3" w:rsidR="00E61CC3">
      <w:rPr>
        <w:noProof/>
      </w:rPr>
      <w:t>2</w:t>
    </w:r>
    <w:r w:rsidRPr="00E61CC3">
      <w:fldChar w:fldCharType="end"/>
    </w:r>
    <w:r w:rsidRPr="00E61CC3">
      <w:rPr>
        <w:noProof/>
      </w:rPr>
      <w:drawing>
        <wp:anchor distT="114300" distB="114300" distL="114300" distR="114300" simplePos="0" relativeHeight="251658240" behindDoc="0" locked="0" layoutInCell="1" hidden="0" allowOverlap="1" wp14:anchorId="15C37D33" wp14:editId="07A6B89D">
          <wp:simplePos x="0" y="0"/>
          <wp:positionH relativeFrom="column">
            <wp:posOffset>2809875</wp:posOffset>
          </wp:positionH>
          <wp:positionV relativeFrom="paragraph">
            <wp:posOffset>262479</wp:posOffset>
          </wp:positionV>
          <wp:extent cx="319088" cy="31908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19088" cy="319088"/>
                  </a:xfrm>
                  <a:prstGeom prst="rect">
                    <a:avLst/>
                  </a:prstGeom>
                  <a:ln/>
                </pic:spPr>
              </pic:pic>
            </a:graphicData>
          </a:graphic>
        </wp:anchor>
      </w:drawing>
    </w:r>
  </w:p>
  <w:p w:rsidR="004F775A" w:rsidP="00693A2F" w:rsidRDefault="004F775A" w14:paraId="49D9CA76" w14:textId="77777777"/>
  <w:p w:rsidR="004F775A" w:rsidP="00693A2F" w:rsidRDefault="004F775A" w14:paraId="4338F6C5"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775A" w:rsidP="00693A2F" w:rsidRDefault="004F775A" w14:paraId="23200E63" w14:textId="77777777"/>
  <w:p w:rsidRPr="00C440B3" w:rsidR="004F775A" w:rsidP="00693A2F" w:rsidRDefault="00082236" w14:paraId="1FD4A9EF" w14:textId="77777777">
    <w:r w:rsidRPr="00E61CC3">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4977" w:rsidP="00693A2F" w:rsidRDefault="00EA4977" w14:paraId="6456E01E" w14:textId="77777777">
      <w:r>
        <w:separator/>
      </w:r>
    </w:p>
  </w:footnote>
  <w:footnote w:type="continuationSeparator" w:id="0">
    <w:p w:rsidR="00EA4977" w:rsidP="00693A2F" w:rsidRDefault="00EA4977" w14:paraId="104F8E7F" w14:textId="77777777">
      <w:r>
        <w:continuationSeparator/>
      </w:r>
    </w:p>
  </w:footnote>
  <w:footnote w:type="continuationNotice" w:id="1">
    <w:p w:rsidR="00AE6652" w:rsidRDefault="00AE6652" w14:paraId="2A93E4DC" w14:textId="77777777">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14D1C"/>
    <w:multiLevelType w:val="hybridMultilevel"/>
    <w:tmpl w:val="F0F4543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421C6A33"/>
    <w:multiLevelType w:val="hybridMultilevel"/>
    <w:tmpl w:val="CCFC9D0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54BC01FC"/>
    <w:multiLevelType w:val="hybridMultilevel"/>
    <w:tmpl w:val="804C5FA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998732320">
    <w:abstractNumId w:val="0"/>
  </w:num>
  <w:num w:numId="2" w16cid:durableId="1113551621">
    <w:abstractNumId w:val="2"/>
  </w:num>
  <w:num w:numId="3" w16cid:durableId="1363625659">
    <w:abstractNumId w:val="1"/>
  </w:num>
</w:numbering>
</file>

<file path=word/people.xml><?xml version="1.0" encoding="utf-8"?>
<w15:people xmlns:mc="http://schemas.openxmlformats.org/markup-compatibility/2006" xmlns:w15="http://schemas.microsoft.com/office/word/2012/wordml" mc:Ignorable="w15">
  <w15:person w15:author="Juliet Squire">
    <w15:presenceInfo w15:providerId="AD" w15:userId="S::juliet.squire@bellwether.org::caeed5dd-66fc-4f2a-9f2f-06c35ee62b80"/>
  </w15:person>
  <w15:person w15:author="Keya Elie">
    <w15:presenceInfo w15:providerId="AD" w15:userId="S::keya.elie@bellwether.org::fe321c01-d5b1-4ec8-8c14-8bccd2f7b7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ttachedTemplate r:id="rId1"/>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977"/>
    <w:rsid w:val="00050EE2"/>
    <w:rsid w:val="00082236"/>
    <w:rsid w:val="000A6D78"/>
    <w:rsid w:val="0010554E"/>
    <w:rsid w:val="001341C9"/>
    <w:rsid w:val="00145E91"/>
    <w:rsid w:val="00151388"/>
    <w:rsid w:val="00157C41"/>
    <w:rsid w:val="001661B9"/>
    <w:rsid w:val="00176C32"/>
    <w:rsid w:val="001B4D5A"/>
    <w:rsid w:val="001E4A99"/>
    <w:rsid w:val="002007A3"/>
    <w:rsid w:val="00216750"/>
    <w:rsid w:val="00232D36"/>
    <w:rsid w:val="002345AC"/>
    <w:rsid w:val="00250052"/>
    <w:rsid w:val="00266649"/>
    <w:rsid w:val="00282E5D"/>
    <w:rsid w:val="002866F5"/>
    <w:rsid w:val="002B4DAD"/>
    <w:rsid w:val="002B551D"/>
    <w:rsid w:val="002C4C03"/>
    <w:rsid w:val="00305EB1"/>
    <w:rsid w:val="00314642"/>
    <w:rsid w:val="00323958"/>
    <w:rsid w:val="003255DD"/>
    <w:rsid w:val="003A1D8C"/>
    <w:rsid w:val="003B0771"/>
    <w:rsid w:val="003C0358"/>
    <w:rsid w:val="003E0C50"/>
    <w:rsid w:val="0040004B"/>
    <w:rsid w:val="00407273"/>
    <w:rsid w:val="00446147"/>
    <w:rsid w:val="00450718"/>
    <w:rsid w:val="00460027"/>
    <w:rsid w:val="00464580"/>
    <w:rsid w:val="004806D7"/>
    <w:rsid w:val="004B5773"/>
    <w:rsid w:val="004B76A9"/>
    <w:rsid w:val="004C676A"/>
    <w:rsid w:val="004D6F23"/>
    <w:rsid w:val="004E4F37"/>
    <w:rsid w:val="004F775A"/>
    <w:rsid w:val="00510405"/>
    <w:rsid w:val="005127E4"/>
    <w:rsid w:val="00513D06"/>
    <w:rsid w:val="00514348"/>
    <w:rsid w:val="00514DAA"/>
    <w:rsid w:val="00523CDF"/>
    <w:rsid w:val="00533C0A"/>
    <w:rsid w:val="00543E78"/>
    <w:rsid w:val="0055129A"/>
    <w:rsid w:val="00557B97"/>
    <w:rsid w:val="005A5C46"/>
    <w:rsid w:val="005D2341"/>
    <w:rsid w:val="005F7250"/>
    <w:rsid w:val="0060245D"/>
    <w:rsid w:val="00606C5F"/>
    <w:rsid w:val="00635AB6"/>
    <w:rsid w:val="00655E16"/>
    <w:rsid w:val="006569C3"/>
    <w:rsid w:val="0068005C"/>
    <w:rsid w:val="00693A2F"/>
    <w:rsid w:val="006A06A0"/>
    <w:rsid w:val="006A39B3"/>
    <w:rsid w:val="006B3C46"/>
    <w:rsid w:val="006B4179"/>
    <w:rsid w:val="006B4FAB"/>
    <w:rsid w:val="006B536A"/>
    <w:rsid w:val="006C58B2"/>
    <w:rsid w:val="006C7EB3"/>
    <w:rsid w:val="006D1032"/>
    <w:rsid w:val="006D5510"/>
    <w:rsid w:val="00700F16"/>
    <w:rsid w:val="00712578"/>
    <w:rsid w:val="007149F9"/>
    <w:rsid w:val="00754766"/>
    <w:rsid w:val="00774F92"/>
    <w:rsid w:val="007C26F2"/>
    <w:rsid w:val="007C7340"/>
    <w:rsid w:val="007D6534"/>
    <w:rsid w:val="007D6EB6"/>
    <w:rsid w:val="00803B6D"/>
    <w:rsid w:val="00805FF6"/>
    <w:rsid w:val="0081018D"/>
    <w:rsid w:val="00851794"/>
    <w:rsid w:val="0085400D"/>
    <w:rsid w:val="00861671"/>
    <w:rsid w:val="00872394"/>
    <w:rsid w:val="008759C1"/>
    <w:rsid w:val="00892D3B"/>
    <w:rsid w:val="008A669E"/>
    <w:rsid w:val="008B4CCF"/>
    <w:rsid w:val="008B7D35"/>
    <w:rsid w:val="008C451F"/>
    <w:rsid w:val="008F2D7A"/>
    <w:rsid w:val="009049BF"/>
    <w:rsid w:val="00916AAA"/>
    <w:rsid w:val="00923B98"/>
    <w:rsid w:val="00925139"/>
    <w:rsid w:val="00926B60"/>
    <w:rsid w:val="00936347"/>
    <w:rsid w:val="00960D4B"/>
    <w:rsid w:val="0096356E"/>
    <w:rsid w:val="00974B9F"/>
    <w:rsid w:val="009E4C01"/>
    <w:rsid w:val="009E61EF"/>
    <w:rsid w:val="009F0DC6"/>
    <w:rsid w:val="00A13AB8"/>
    <w:rsid w:val="00A17184"/>
    <w:rsid w:val="00A25AA1"/>
    <w:rsid w:val="00A43AFC"/>
    <w:rsid w:val="00A50223"/>
    <w:rsid w:val="00A67D89"/>
    <w:rsid w:val="00A9163B"/>
    <w:rsid w:val="00AA500E"/>
    <w:rsid w:val="00AB5670"/>
    <w:rsid w:val="00AD5775"/>
    <w:rsid w:val="00AE6652"/>
    <w:rsid w:val="00AF290A"/>
    <w:rsid w:val="00B25037"/>
    <w:rsid w:val="00B278EA"/>
    <w:rsid w:val="00B33F3B"/>
    <w:rsid w:val="00B5485E"/>
    <w:rsid w:val="00B7284F"/>
    <w:rsid w:val="00B72F64"/>
    <w:rsid w:val="00B80E45"/>
    <w:rsid w:val="00B8360E"/>
    <w:rsid w:val="00B84E8E"/>
    <w:rsid w:val="00B8758F"/>
    <w:rsid w:val="00BA5587"/>
    <w:rsid w:val="00BD6EB4"/>
    <w:rsid w:val="00BF0E71"/>
    <w:rsid w:val="00BF2EE6"/>
    <w:rsid w:val="00C01BA9"/>
    <w:rsid w:val="00C22F97"/>
    <w:rsid w:val="00C2451E"/>
    <w:rsid w:val="00C440B3"/>
    <w:rsid w:val="00C5267A"/>
    <w:rsid w:val="00C52F27"/>
    <w:rsid w:val="00C62EFF"/>
    <w:rsid w:val="00C76BD3"/>
    <w:rsid w:val="00C86C23"/>
    <w:rsid w:val="00C93352"/>
    <w:rsid w:val="00CB7D90"/>
    <w:rsid w:val="00D026C1"/>
    <w:rsid w:val="00D16779"/>
    <w:rsid w:val="00D17485"/>
    <w:rsid w:val="00D51195"/>
    <w:rsid w:val="00D55E07"/>
    <w:rsid w:val="00D563EB"/>
    <w:rsid w:val="00D57AA9"/>
    <w:rsid w:val="00D717E6"/>
    <w:rsid w:val="00D81209"/>
    <w:rsid w:val="00DE4EAB"/>
    <w:rsid w:val="00DE5450"/>
    <w:rsid w:val="00DF6A00"/>
    <w:rsid w:val="00E327D3"/>
    <w:rsid w:val="00E45752"/>
    <w:rsid w:val="00E61CC3"/>
    <w:rsid w:val="00E70B31"/>
    <w:rsid w:val="00E80E6A"/>
    <w:rsid w:val="00E90336"/>
    <w:rsid w:val="00EA08FF"/>
    <w:rsid w:val="00EA4977"/>
    <w:rsid w:val="00EA5869"/>
    <w:rsid w:val="00EB1DDC"/>
    <w:rsid w:val="00EC1365"/>
    <w:rsid w:val="00F01C2E"/>
    <w:rsid w:val="00F137F8"/>
    <w:rsid w:val="00F3467C"/>
    <w:rsid w:val="00F53302"/>
    <w:rsid w:val="00F6134F"/>
    <w:rsid w:val="00F62632"/>
    <w:rsid w:val="00F65FC5"/>
    <w:rsid w:val="00F67093"/>
    <w:rsid w:val="00F752E4"/>
    <w:rsid w:val="00F8213A"/>
    <w:rsid w:val="00FB64AB"/>
    <w:rsid w:val="00FC1B31"/>
    <w:rsid w:val="00FC21AA"/>
    <w:rsid w:val="00FD6F27"/>
    <w:rsid w:val="00FD77CE"/>
    <w:rsid w:val="00FF3419"/>
    <w:rsid w:val="00FF743E"/>
    <w:rsid w:val="158EDB4E"/>
    <w:rsid w:val="4C76DF11"/>
    <w:rsid w:val="4D7C6C6E"/>
    <w:rsid w:val="5F4F1C3B"/>
    <w:rsid w:val="60A8C4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07FE8"/>
  <w15:docId w15:val="{E734FA1E-BB2D-482A-AB69-31041684B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93A2F"/>
    <w:pPr>
      <w:shd w:val="clear" w:color="auto" w:fill="FFFFFF"/>
    </w:pPr>
    <w:rPr>
      <w:rFonts w:ascii="Avenir Next LT Pro" w:hAnsi="Avenir Next LT Pro" w:eastAsia="Inter" w:cs="Inter"/>
    </w:rPr>
  </w:style>
  <w:style w:type="paragraph" w:styleId="Heading1">
    <w:name w:val="heading 1"/>
    <w:basedOn w:val="Normal"/>
    <w:next w:val="Normal"/>
    <w:uiPriority w:val="9"/>
    <w:qFormat/>
    <w:rsid w:val="00693A2F"/>
    <w:pPr>
      <w:outlineLvl w:val="0"/>
    </w:pPr>
    <w:rPr>
      <w:b/>
      <w:color w:val="6D1E4A"/>
      <w:sz w:val="28"/>
      <w:szCs w:val="28"/>
    </w:rPr>
  </w:style>
  <w:style w:type="paragraph" w:styleId="Heading2">
    <w:name w:val="heading 2"/>
    <w:basedOn w:val="Normal"/>
    <w:next w:val="Normal"/>
    <w:uiPriority w:val="9"/>
    <w:unhideWhenUsed/>
    <w:qFormat/>
    <w:rsid w:val="00693A2F"/>
    <w:pPr>
      <w:outlineLvl w:val="1"/>
    </w:pPr>
    <w:rPr>
      <w:color w:val="6D1E4A"/>
    </w:rPr>
  </w:style>
  <w:style w:type="paragraph" w:styleId="Heading3">
    <w:name w:val="heading 3"/>
    <w:basedOn w:val="Normal"/>
    <w:next w:val="Normal"/>
    <w:uiPriority w:val="9"/>
    <w:unhideWhenUsed/>
    <w:qFormat/>
    <w:rsid w:val="004B76A9"/>
    <w:pPr>
      <w:keepNext/>
      <w:keepLines/>
      <w:spacing w:before="320" w:after="80"/>
      <w:outlineLvl w:val="2"/>
    </w:pPr>
    <w:rPr>
      <w:i/>
      <w:iCs/>
      <w:color w:val="434343"/>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00693A2F"/>
    <w:rPr>
      <w:rFonts w:ascii="Garamond" w:hAnsi="Garamond" w:eastAsia="Garamond" w:cs="Garamond"/>
      <w:b/>
      <w:sz w:val="40"/>
      <w:szCs w:val="40"/>
    </w:rPr>
  </w:style>
  <w:style w:type="paragraph" w:styleId="Subtitle">
    <w:name w:val="Subtitle"/>
    <w:basedOn w:val="Normal"/>
    <w:next w:val="Normal"/>
    <w:uiPriority w:val="11"/>
    <w:qFormat/>
    <w:rsid w:val="00693A2F"/>
    <w:rPr>
      <w:sz w:val="24"/>
      <w:szCs w:val="24"/>
    </w:rPr>
  </w:style>
  <w:style w:type="paragraph" w:styleId="Header">
    <w:name w:val="header"/>
    <w:basedOn w:val="Normal"/>
    <w:link w:val="HeaderChar"/>
    <w:uiPriority w:val="99"/>
    <w:unhideWhenUsed/>
    <w:rsid w:val="00E61CC3"/>
    <w:pPr>
      <w:tabs>
        <w:tab w:val="center" w:pos="4680"/>
        <w:tab w:val="right" w:pos="9360"/>
      </w:tabs>
      <w:spacing w:line="240" w:lineRule="auto"/>
    </w:pPr>
  </w:style>
  <w:style w:type="character" w:styleId="HeaderChar" w:customStyle="1">
    <w:name w:val="Header Char"/>
    <w:basedOn w:val="DefaultParagraphFont"/>
    <w:link w:val="Header"/>
    <w:uiPriority w:val="99"/>
    <w:rsid w:val="00E61CC3"/>
  </w:style>
  <w:style w:type="paragraph" w:styleId="Footer">
    <w:name w:val="footer"/>
    <w:basedOn w:val="Normal"/>
    <w:link w:val="FooterChar"/>
    <w:uiPriority w:val="99"/>
    <w:unhideWhenUsed/>
    <w:rsid w:val="00E61CC3"/>
    <w:pPr>
      <w:tabs>
        <w:tab w:val="center" w:pos="4680"/>
        <w:tab w:val="right" w:pos="9360"/>
      </w:tabs>
      <w:spacing w:line="240" w:lineRule="auto"/>
    </w:pPr>
  </w:style>
  <w:style w:type="character" w:styleId="FooterChar" w:customStyle="1">
    <w:name w:val="Footer Char"/>
    <w:basedOn w:val="DefaultParagraphFont"/>
    <w:link w:val="Footer"/>
    <w:uiPriority w:val="99"/>
    <w:rsid w:val="00E61CC3"/>
  </w:style>
  <w:style w:type="paragraph" w:styleId="ListParagraph">
    <w:name w:val="List Paragraph"/>
    <w:basedOn w:val="Normal"/>
    <w:uiPriority w:val="34"/>
    <w:qFormat/>
    <w:rsid w:val="005A5C46"/>
    <w:pPr>
      <w:ind w:left="720"/>
      <w:contextualSpacing/>
    </w:pPr>
  </w:style>
  <w:style w:type="table" w:styleId="TableGrid">
    <w:name w:val="Table Grid"/>
    <w:basedOn w:val="TableNormal"/>
    <w:uiPriority w:val="39"/>
    <w:rsid w:val="00774F92"/>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rFonts w:ascii="Avenir Next LT Pro" w:hAnsi="Avenir Next LT Pro" w:eastAsia="Inter" w:cs="Inter"/>
      <w:sz w:val="20"/>
      <w:szCs w:val="20"/>
      <w:shd w:val="clear" w:color="auto" w:fill="FFFFFF"/>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C62EFF"/>
    <w:rPr>
      <w:b/>
      <w:bCs/>
    </w:rPr>
  </w:style>
  <w:style w:type="character" w:styleId="CommentSubjectChar" w:customStyle="1">
    <w:name w:val="Comment Subject Char"/>
    <w:basedOn w:val="CommentTextChar"/>
    <w:link w:val="CommentSubject"/>
    <w:uiPriority w:val="99"/>
    <w:semiHidden/>
    <w:rsid w:val="00C62EFF"/>
    <w:rPr>
      <w:rFonts w:ascii="Avenir Next LT Pro" w:hAnsi="Avenir Next LT Pro" w:eastAsia="Inter" w:cs="Inter"/>
      <w:b/>
      <w:bCs/>
      <w:sz w:val="20"/>
      <w:szCs w:val="20"/>
      <w:shd w:val="clear" w:color="auto" w:fill="FFFFFF"/>
    </w:rPr>
  </w:style>
  <w:style w:type="character" w:styleId="Mention">
    <w:name w:val="Mention"/>
    <w:basedOn w:val="DefaultParagraphFont"/>
    <w:uiPriority w:val="99"/>
    <w:unhideWhenUsed/>
    <w:rsid w:val="00C62EF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2683">
      <w:bodyDiv w:val="1"/>
      <w:marLeft w:val="0"/>
      <w:marRight w:val="0"/>
      <w:marTop w:val="0"/>
      <w:marBottom w:val="0"/>
      <w:divBdr>
        <w:top w:val="none" w:sz="0" w:space="0" w:color="auto"/>
        <w:left w:val="none" w:sz="0" w:space="0" w:color="auto"/>
        <w:bottom w:val="none" w:sz="0" w:space="0" w:color="auto"/>
        <w:right w:val="none" w:sz="0" w:space="0" w:color="auto"/>
      </w:divBdr>
    </w:div>
    <w:div w:id="96103135">
      <w:bodyDiv w:val="1"/>
      <w:marLeft w:val="0"/>
      <w:marRight w:val="0"/>
      <w:marTop w:val="0"/>
      <w:marBottom w:val="0"/>
      <w:divBdr>
        <w:top w:val="none" w:sz="0" w:space="0" w:color="auto"/>
        <w:left w:val="none" w:sz="0" w:space="0" w:color="auto"/>
        <w:bottom w:val="none" w:sz="0" w:space="0" w:color="auto"/>
        <w:right w:val="none" w:sz="0" w:space="0" w:color="auto"/>
      </w:divBdr>
    </w:div>
    <w:div w:id="109251345">
      <w:bodyDiv w:val="1"/>
      <w:marLeft w:val="0"/>
      <w:marRight w:val="0"/>
      <w:marTop w:val="0"/>
      <w:marBottom w:val="0"/>
      <w:divBdr>
        <w:top w:val="none" w:sz="0" w:space="0" w:color="auto"/>
        <w:left w:val="none" w:sz="0" w:space="0" w:color="auto"/>
        <w:bottom w:val="none" w:sz="0" w:space="0" w:color="auto"/>
        <w:right w:val="none" w:sz="0" w:space="0" w:color="auto"/>
      </w:divBdr>
    </w:div>
    <w:div w:id="385565983">
      <w:bodyDiv w:val="1"/>
      <w:marLeft w:val="0"/>
      <w:marRight w:val="0"/>
      <w:marTop w:val="0"/>
      <w:marBottom w:val="0"/>
      <w:divBdr>
        <w:top w:val="none" w:sz="0" w:space="0" w:color="auto"/>
        <w:left w:val="none" w:sz="0" w:space="0" w:color="auto"/>
        <w:bottom w:val="none" w:sz="0" w:space="0" w:color="auto"/>
        <w:right w:val="none" w:sz="0" w:space="0" w:color="auto"/>
      </w:divBdr>
    </w:div>
    <w:div w:id="495799865">
      <w:bodyDiv w:val="1"/>
      <w:marLeft w:val="0"/>
      <w:marRight w:val="0"/>
      <w:marTop w:val="0"/>
      <w:marBottom w:val="0"/>
      <w:divBdr>
        <w:top w:val="none" w:sz="0" w:space="0" w:color="auto"/>
        <w:left w:val="none" w:sz="0" w:space="0" w:color="auto"/>
        <w:bottom w:val="none" w:sz="0" w:space="0" w:color="auto"/>
        <w:right w:val="none" w:sz="0" w:space="0" w:color="auto"/>
      </w:divBdr>
    </w:div>
    <w:div w:id="902255950">
      <w:bodyDiv w:val="1"/>
      <w:marLeft w:val="0"/>
      <w:marRight w:val="0"/>
      <w:marTop w:val="0"/>
      <w:marBottom w:val="0"/>
      <w:divBdr>
        <w:top w:val="none" w:sz="0" w:space="0" w:color="auto"/>
        <w:left w:val="none" w:sz="0" w:space="0" w:color="auto"/>
        <w:bottom w:val="none" w:sz="0" w:space="0" w:color="auto"/>
        <w:right w:val="none" w:sz="0" w:space="0" w:color="auto"/>
      </w:divBdr>
    </w:div>
    <w:div w:id="1430391552">
      <w:bodyDiv w:val="1"/>
      <w:marLeft w:val="0"/>
      <w:marRight w:val="0"/>
      <w:marTop w:val="0"/>
      <w:marBottom w:val="0"/>
      <w:divBdr>
        <w:top w:val="none" w:sz="0" w:space="0" w:color="auto"/>
        <w:left w:val="none" w:sz="0" w:space="0" w:color="auto"/>
        <w:bottom w:val="none" w:sz="0" w:space="0" w:color="auto"/>
        <w:right w:val="none" w:sz="0" w:space="0" w:color="auto"/>
      </w:divBdr>
    </w:div>
    <w:div w:id="1703823243">
      <w:bodyDiv w:val="1"/>
      <w:marLeft w:val="0"/>
      <w:marRight w:val="0"/>
      <w:marTop w:val="0"/>
      <w:marBottom w:val="0"/>
      <w:divBdr>
        <w:top w:val="none" w:sz="0" w:space="0" w:color="auto"/>
        <w:left w:val="none" w:sz="0" w:space="0" w:color="auto"/>
        <w:bottom w:val="none" w:sz="0" w:space="0" w:color="auto"/>
        <w:right w:val="none" w:sz="0" w:space="0" w:color="auto"/>
      </w:divBdr>
    </w:div>
    <w:div w:id="18526036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sa%20Mission\OneDrive%20-%20BW\Documents\Custom%20Office%20Templates\BW%20Notes%20Template_Headings%20Adjusted.dotx" TargetMode="External"/></Relationships>
</file>

<file path=word/theme/theme1.xml><?xml version="1.0" encoding="utf-8"?>
<a:theme xmlns:a="http://schemas.openxmlformats.org/drawingml/2006/main" name="Office Theme">
  <a:themeElements>
    <a:clrScheme name="Bellwether 2022">
      <a:dk1>
        <a:srgbClr val="202B46"/>
      </a:dk1>
      <a:lt1>
        <a:srgbClr val="FFFFFF"/>
      </a:lt1>
      <a:dk2>
        <a:srgbClr val="6D1E49"/>
      </a:dk2>
      <a:lt2>
        <a:srgbClr val="007786"/>
      </a:lt2>
      <a:accent1>
        <a:srgbClr val="BEC6CE"/>
      </a:accent1>
      <a:accent2>
        <a:srgbClr val="202B46"/>
      </a:accent2>
      <a:accent3>
        <a:srgbClr val="F0DEC1"/>
      </a:accent3>
      <a:accent4>
        <a:srgbClr val="0D5159"/>
      </a:accent4>
      <a:accent5>
        <a:srgbClr val="7EA2D1"/>
      </a:accent5>
      <a:accent6>
        <a:srgbClr val="CAD3FB"/>
      </a:accent6>
      <a:hlink>
        <a:srgbClr val="6D1E49"/>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fbfb314-0bc7-4503-9641-f7e08bbd5e5c">
      <Terms xmlns="http://schemas.microsoft.com/office/infopath/2007/PartnerControls"/>
    </lcf76f155ced4ddcb4097134ff3c332f>
    <TaxCatchAll xmlns="c348ad9a-7b72-4dc4-9bb8-7ecd5f6467a7" xsi:nil="true"/>
    <_Flow_SignoffStatus xmlns="3fbfb314-0bc7-4503-9641-f7e08bbd5e5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BDF931F073877488F11BD7F649EE9A9" ma:contentTypeVersion="21" ma:contentTypeDescription="Create a new document." ma:contentTypeScope="" ma:versionID="1fb61d184d8fd128c3998a4a707315b6">
  <xsd:schema xmlns:xsd="http://www.w3.org/2001/XMLSchema" xmlns:xs="http://www.w3.org/2001/XMLSchema" xmlns:p="http://schemas.microsoft.com/office/2006/metadata/properties" xmlns:ns2="3fbfb314-0bc7-4503-9641-f7e08bbd5e5c" xmlns:ns3="c348ad9a-7b72-4dc4-9bb8-7ecd5f6467a7" targetNamespace="http://schemas.microsoft.com/office/2006/metadata/properties" ma:root="true" ma:fieldsID="8a1a7e6234aeca32514b877280c49bd4" ns2:_="" ns3:_="">
    <xsd:import namespace="3fbfb314-0bc7-4503-9641-f7e08bbd5e5c"/>
    <xsd:import namespace="c348ad9a-7b72-4dc4-9bb8-7ecd5f6467a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OCR" minOccurs="0"/>
                <xsd:element ref="ns2:MediaServiceDateTaken" minOccurs="0"/>
                <xsd:element ref="ns2:MediaServiceLocation" minOccurs="0"/>
                <xsd:element ref="ns2:MediaLengthInSeconds" minOccurs="0"/>
                <xsd:element ref="ns2:lcf76f155ced4ddcb4097134ff3c332f" minOccurs="0"/>
                <xsd:element ref="ns3:TaxCatchAll" minOccurs="0"/>
                <xsd:element ref="ns2:_Flow_SignoffStatu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bfb314-0bc7-4503-9641-f7e08bbd5e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cf920cc-5ea2-406a-9658-c33626b07c83"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48ad9a-7b72-4dc4-9bb8-7ecd5f6467a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88f23a6-d17c-48ef-a428-009313a0115b}" ma:internalName="TaxCatchAll" ma:showField="CatchAllData" ma:web="c348ad9a-7b72-4dc4-9bb8-7ecd5f6467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921220-2450-49C6-9231-2A9DE8C23617}">
  <ds:schemaRefs>
    <ds:schemaRef ds:uri="http://schemas.microsoft.com/sharepoint/v3/contenttype/forms"/>
  </ds:schemaRefs>
</ds:datastoreItem>
</file>

<file path=customXml/itemProps2.xml><?xml version="1.0" encoding="utf-8"?>
<ds:datastoreItem xmlns:ds="http://schemas.openxmlformats.org/officeDocument/2006/customXml" ds:itemID="{AA0EF582-6BB1-4C9A-AAB0-A068C708C4BB}">
  <ds:schemaRefs>
    <ds:schemaRef ds:uri="http://schemas.microsoft.com/office/2006/metadata/properties"/>
    <ds:schemaRef ds:uri="http://schemas.microsoft.com/office/infopath/2007/PartnerControls"/>
    <ds:schemaRef ds:uri="3fbfb314-0bc7-4503-9641-f7e08bbd5e5c"/>
    <ds:schemaRef ds:uri="c348ad9a-7b72-4dc4-9bb8-7ecd5f6467a7"/>
  </ds:schemaRefs>
</ds:datastoreItem>
</file>

<file path=customXml/itemProps3.xml><?xml version="1.0" encoding="utf-8"?>
<ds:datastoreItem xmlns:ds="http://schemas.openxmlformats.org/officeDocument/2006/customXml" ds:itemID="{121AB02B-1855-4B0E-A2AD-1B6FC72F50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bfb314-0bc7-4503-9641-f7e08bbd5e5c"/>
    <ds:schemaRef ds:uri="c348ad9a-7b72-4dc4-9bb8-7ecd5f6467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C:\Users\Marisa Mission\OneDrive - BW\Documents\Custom Office Templates\BW Notes Template_Headings Adjusted.dotx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Marisa Mission</dc:creator>
  <keywords/>
  <lastModifiedBy>David Casalaspi</lastModifiedBy>
  <revision>147</revision>
  <dcterms:created xsi:type="dcterms:W3CDTF">2025-03-11T19:21:00.0000000Z</dcterms:created>
  <dcterms:modified xsi:type="dcterms:W3CDTF">2025-04-10T14:23:24.8716986Z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0x010100FBDF931F073877488F11BD7F649EE9A9</vt:lpwstr>
  </property>
  <property fmtid="{D5CDD505-2E9C-101B-9397-08002B2CF9AE}" pid="3" name="MediaServiceImageTags">
    <vt:lpwstr/>
  </property>
</Properties>
</file>