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2A" w:rsidRPr="0034478E" w:rsidRDefault="00A4252A" w:rsidP="00A4252A">
      <w:pPr>
        <w:tabs>
          <w:tab w:val="right" w:pos="10800"/>
        </w:tabs>
        <w:rPr>
          <w:rFonts w:cstheme="minorHAnsi"/>
          <w:sz w:val="20"/>
          <w:szCs w:val="20"/>
        </w:rPr>
      </w:pPr>
      <w:r>
        <w:rPr>
          <w:rFonts w:cstheme="minorHAnsi"/>
          <w:b/>
          <w:color w:val="8EAADB" w:themeColor="accent1" w:themeTint="99"/>
          <w:sz w:val="36"/>
          <w:szCs w:val="36"/>
        </w:rPr>
        <w:t>MARISELA</w:t>
      </w:r>
      <w:r w:rsidRPr="0034478E">
        <w:rPr>
          <w:rFonts w:cstheme="minorHAnsi"/>
          <w:b/>
          <w:color w:val="2F5496" w:themeColor="accent1" w:themeShade="BF"/>
          <w:sz w:val="36"/>
          <w:szCs w:val="36"/>
        </w:rPr>
        <w:t xml:space="preserve"> G</w:t>
      </w:r>
      <w:r>
        <w:rPr>
          <w:rFonts w:cstheme="minorHAnsi"/>
          <w:b/>
          <w:color w:val="2F5496" w:themeColor="accent1" w:themeShade="BF"/>
          <w:sz w:val="36"/>
          <w:szCs w:val="36"/>
        </w:rPr>
        <w:t>UTIERREZ</w:t>
      </w:r>
      <w:r w:rsidRPr="0034478E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34478E">
        <w:rPr>
          <w:rFonts w:cstheme="minorHAnsi"/>
          <w:b/>
          <w:color w:val="000000" w:themeColor="text1"/>
          <w:sz w:val="28"/>
          <w:szCs w:val="28"/>
        </w:rPr>
        <w:tab/>
      </w:r>
      <w:r>
        <w:rPr>
          <w:rFonts w:cstheme="minorHAnsi"/>
          <w:sz w:val="18"/>
          <w:szCs w:val="18"/>
        </w:rPr>
        <w:t>DALLAS, TX</w:t>
      </w:r>
      <w:r w:rsidRPr="008559DE">
        <w:rPr>
          <w:rFonts w:cstheme="minorHAnsi"/>
          <w:sz w:val="18"/>
          <w:szCs w:val="18"/>
        </w:rPr>
        <w:t xml:space="preserve"> | 2</w:t>
      </w:r>
      <w:r>
        <w:rPr>
          <w:rFonts w:cstheme="minorHAnsi"/>
          <w:sz w:val="18"/>
          <w:szCs w:val="18"/>
        </w:rPr>
        <w:t>14-909-4468</w:t>
      </w:r>
      <w:r w:rsidRPr="008559DE">
        <w:rPr>
          <w:rFonts w:cstheme="minorHAnsi"/>
          <w:sz w:val="18"/>
          <w:szCs w:val="18"/>
        </w:rPr>
        <w:t xml:space="preserve"> | </w:t>
      </w:r>
      <w:hyperlink r:id="rId7" w:history="1">
        <w:r w:rsidRPr="0041229A">
          <w:rPr>
            <w:rStyle w:val="Hyperlink"/>
            <w:rFonts w:cstheme="minorHAnsi"/>
            <w:sz w:val="18"/>
            <w:szCs w:val="18"/>
          </w:rPr>
          <w:t>mari.gutierrez96@yahoo.com</w:t>
        </w:r>
      </w:hyperlink>
      <w:r>
        <w:rPr>
          <w:rFonts w:cstheme="minorHAnsi"/>
          <w:sz w:val="18"/>
          <w:szCs w:val="18"/>
        </w:rPr>
        <w:t xml:space="preserve"> | </w:t>
      </w:r>
      <w:hyperlink r:id="rId8" w:history="1">
        <w:r w:rsidRPr="0052068A">
          <w:rPr>
            <w:rStyle w:val="Hyperlink"/>
            <w:rFonts w:cstheme="minorHAnsi"/>
            <w:sz w:val="18"/>
            <w:szCs w:val="18"/>
          </w:rPr>
          <w:t>linkedin.com/in/</w:t>
        </w:r>
        <w:proofErr w:type="spellStart"/>
        <w:r w:rsidRPr="0052068A">
          <w:rPr>
            <w:rStyle w:val="Hyperlink"/>
            <w:rFonts w:cstheme="minorHAnsi"/>
            <w:sz w:val="18"/>
            <w:szCs w:val="18"/>
          </w:rPr>
          <w:t>mariselagutierrez</w:t>
        </w:r>
        <w:proofErr w:type="spellEnd"/>
        <w:r w:rsidRPr="0052068A">
          <w:rPr>
            <w:rStyle w:val="Hyperlink"/>
            <w:rFonts w:cstheme="minorHAnsi"/>
            <w:sz w:val="18"/>
            <w:szCs w:val="18"/>
          </w:rPr>
          <w:t>/</w:t>
        </w:r>
      </w:hyperlink>
    </w:p>
    <w:p w:rsidR="00A4252A" w:rsidRPr="0034478E" w:rsidRDefault="00A4252A" w:rsidP="00A4252A">
      <w:pPr>
        <w:ind w:right="90"/>
        <w:jc w:val="center"/>
        <w:rPr>
          <w:rFonts w:cstheme="minorHAnsi"/>
          <w:b/>
          <w:color w:val="2F5496" w:themeColor="accent1" w:themeShade="BF"/>
          <w:sz w:val="6"/>
          <w:szCs w:val="6"/>
        </w:rPr>
      </w:pPr>
      <w:r w:rsidRPr="0034478E">
        <w:rPr>
          <w:rFonts w:cstheme="minorHAnsi"/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81B64" wp14:editId="70CF881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864350" cy="0"/>
                <wp:effectExtent l="0" t="1270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4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A2C4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40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" strokecolor="#2f5496 [2404]" strokeweight="1.5pt">
                <v:stroke joinstyle="miter"/>
              </v:line>
            </w:pict>
          </mc:Fallback>
        </mc:AlternateContent>
      </w:r>
    </w:p>
    <w:p w:rsidR="00A4252A" w:rsidRDefault="00A4252A" w:rsidP="00A4252A">
      <w:pPr>
        <w:jc w:val="both"/>
        <w:rPr>
          <w:rFonts w:cstheme="minorHAnsi"/>
          <w:b/>
          <w:color w:val="2F5496" w:themeColor="accent1" w:themeShade="BF"/>
          <w:sz w:val="20"/>
          <w:szCs w:val="20"/>
        </w:rPr>
      </w:pPr>
    </w:p>
    <w:p w:rsidR="00A4252A" w:rsidRPr="00532DC4" w:rsidRDefault="00A4252A" w:rsidP="00A4252A">
      <w:pPr>
        <w:jc w:val="both"/>
        <w:rPr>
          <w:rFonts w:cstheme="minorHAnsi"/>
          <w:b/>
          <w:color w:val="2F5496" w:themeColor="accent1" w:themeShade="BF"/>
          <w:sz w:val="20"/>
          <w:szCs w:val="20"/>
        </w:rPr>
      </w:pPr>
    </w:p>
    <w:p w:rsidR="00A4252A" w:rsidRPr="00532DC4" w:rsidRDefault="00A4252A" w:rsidP="00A4252A">
      <w:pPr>
        <w:jc w:val="both"/>
        <w:rPr>
          <w:rFonts w:cstheme="minorHAnsi"/>
          <w:b/>
          <w:color w:val="2F5496" w:themeColor="accent1" w:themeShade="BF"/>
          <w:sz w:val="22"/>
          <w:szCs w:val="22"/>
        </w:rPr>
      </w:pPr>
      <w:r w:rsidRPr="00532DC4">
        <w:rPr>
          <w:rFonts w:cstheme="minorHAnsi"/>
          <w:b/>
          <w:color w:val="2F5496" w:themeColor="accent1" w:themeShade="BF"/>
          <w:sz w:val="22"/>
          <w:szCs w:val="22"/>
        </w:rPr>
        <w:t>SUMMARY</w:t>
      </w:r>
    </w:p>
    <w:p w:rsidR="00A4252A" w:rsidRPr="00532DC4" w:rsidRDefault="00A4252A" w:rsidP="00A4252A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Logistics s</w:t>
      </w:r>
      <w:r w:rsidRPr="00532DC4">
        <w:rPr>
          <w:rFonts w:asciiTheme="minorHAnsi" w:hAnsiTheme="minorHAnsi" w:cstheme="minorHAnsi"/>
          <w:sz w:val="22"/>
          <w:szCs w:val="22"/>
        </w:rPr>
        <w:t xml:space="preserve">ales and customer service professional, bringing intelligence, creativity, energy and personality to the process of understanding customer needs, educating customers, and offering solutions that exceed customer expectations resulting in long-term business relationships. Relatively new to the professional work force and ready to take the next step in my </w:t>
      </w:r>
      <w:r>
        <w:rPr>
          <w:rFonts w:asciiTheme="minorHAnsi" w:hAnsiTheme="minorHAnsi" w:cstheme="minorHAnsi"/>
          <w:sz w:val="22"/>
          <w:szCs w:val="22"/>
        </w:rPr>
        <w:t>logistics career</w:t>
      </w:r>
      <w:r w:rsidRPr="00532DC4">
        <w:rPr>
          <w:rFonts w:asciiTheme="minorHAnsi" w:hAnsiTheme="minorHAnsi" w:cstheme="minorHAnsi"/>
          <w:sz w:val="22"/>
          <w:szCs w:val="22"/>
        </w:rPr>
        <w:t>, leveraging my personal resilience and adaptability, ability to multi-task in a fast-paced environment, and commitment to continual learning and constant improvement</w:t>
      </w:r>
      <w:bookmarkStart w:id="0" w:name="_GoBack"/>
      <w:bookmarkEnd w:id="0"/>
      <w:r w:rsidRPr="00532DC4">
        <w:rPr>
          <w:rFonts w:asciiTheme="minorHAnsi" w:hAnsiTheme="minorHAnsi" w:cstheme="minorHAnsi"/>
          <w:sz w:val="22"/>
          <w:szCs w:val="22"/>
        </w:rPr>
        <w:t>. Approach to customer service is consultative, engaging c</w:t>
      </w:r>
      <w:r>
        <w:rPr>
          <w:rFonts w:asciiTheme="minorHAnsi" w:hAnsiTheme="minorHAnsi" w:cstheme="minorHAnsi"/>
          <w:sz w:val="22"/>
          <w:szCs w:val="22"/>
        </w:rPr>
        <w:t xml:space="preserve">ustomers through strong communication </w:t>
      </w:r>
      <w:r w:rsidRPr="00532DC4">
        <w:rPr>
          <w:rFonts w:asciiTheme="minorHAnsi" w:hAnsiTheme="minorHAnsi" w:cstheme="minorHAnsi"/>
          <w:sz w:val="22"/>
          <w:szCs w:val="22"/>
        </w:rPr>
        <w:t xml:space="preserve">and influencing decisions by proactively and empathetically learning </w:t>
      </w:r>
      <w:r>
        <w:rPr>
          <w:rFonts w:asciiTheme="minorHAnsi" w:hAnsiTheme="minorHAnsi" w:cstheme="minorHAnsi"/>
          <w:sz w:val="22"/>
          <w:szCs w:val="22"/>
        </w:rPr>
        <w:t>customer</w:t>
      </w:r>
      <w:r w:rsidRPr="00532DC4">
        <w:rPr>
          <w:rFonts w:asciiTheme="minorHAnsi" w:hAnsiTheme="minorHAnsi" w:cstheme="minorHAnsi"/>
          <w:sz w:val="22"/>
          <w:szCs w:val="22"/>
        </w:rPr>
        <w:t xml:space="preserve"> needs and effectively educating c</w:t>
      </w:r>
      <w:r>
        <w:rPr>
          <w:rFonts w:asciiTheme="minorHAnsi" w:hAnsiTheme="minorHAnsi" w:cstheme="minorHAnsi"/>
          <w:sz w:val="22"/>
          <w:szCs w:val="22"/>
        </w:rPr>
        <w:t>ustomers</w:t>
      </w:r>
      <w:r w:rsidRPr="00532DC4">
        <w:rPr>
          <w:rFonts w:asciiTheme="minorHAnsi" w:hAnsiTheme="minorHAnsi" w:cstheme="minorHAnsi"/>
          <w:sz w:val="22"/>
          <w:szCs w:val="22"/>
        </w:rPr>
        <w:t xml:space="preserve"> on solutions that fit their history, circumstance, and goals. Works collaboratively, thriving in a team culture where individual contribution always magnifies team success. </w:t>
      </w:r>
    </w:p>
    <w:p w:rsidR="00A4252A" w:rsidRPr="00532DC4" w:rsidRDefault="00A4252A" w:rsidP="00A4252A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:rsidR="00A4252A" w:rsidRPr="00532DC4" w:rsidRDefault="00A4252A" w:rsidP="00A4252A">
      <w:pPr>
        <w:jc w:val="both"/>
        <w:rPr>
          <w:rFonts w:cstheme="minorHAnsi"/>
          <w:b/>
          <w:color w:val="2F5496" w:themeColor="accent1" w:themeShade="BF"/>
          <w:sz w:val="22"/>
          <w:szCs w:val="22"/>
        </w:rPr>
      </w:pPr>
      <w:r w:rsidRPr="00532DC4">
        <w:rPr>
          <w:rFonts w:cstheme="minorHAnsi"/>
          <w:b/>
          <w:color w:val="2F5496" w:themeColor="accent1" w:themeShade="BF"/>
          <w:sz w:val="22"/>
          <w:szCs w:val="22"/>
        </w:rPr>
        <w:t>EXPERTISE AND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4252A" w:rsidRPr="00532DC4" w:rsidTr="00630003">
        <w:tc>
          <w:tcPr>
            <w:tcW w:w="3596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Team Leadership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Continual Learner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MS Word</w:t>
            </w:r>
          </w:p>
        </w:tc>
      </w:tr>
      <w:tr w:rsidR="00A4252A" w:rsidRPr="00532DC4" w:rsidTr="00630003">
        <w:tc>
          <w:tcPr>
            <w:tcW w:w="3596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Customer Service Orientation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Constant Improvement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MS Excel</w:t>
            </w:r>
          </w:p>
        </w:tc>
      </w:tr>
      <w:tr w:rsidR="00A4252A" w:rsidRPr="00532DC4" w:rsidTr="00630003">
        <w:tc>
          <w:tcPr>
            <w:tcW w:w="3596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Integrity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Problem Solver / Analytical Thinker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MS PowerPoint</w:t>
            </w:r>
          </w:p>
        </w:tc>
      </w:tr>
      <w:tr w:rsidR="00A4252A" w:rsidRPr="00532DC4" w:rsidTr="00630003">
        <w:tc>
          <w:tcPr>
            <w:tcW w:w="3596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Effective</w:t>
            </w: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 xml:space="preserve"> Communication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Bilingual (English / Spanish)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Adept at Learning Technology</w:t>
            </w:r>
          </w:p>
        </w:tc>
      </w:tr>
      <w:tr w:rsidR="00A4252A" w:rsidRPr="00532DC4" w:rsidTr="00630003">
        <w:tc>
          <w:tcPr>
            <w:tcW w:w="3596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Consultative Sales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Organized </w:t>
            </w:r>
          </w:p>
        </w:tc>
        <w:tc>
          <w:tcPr>
            <w:tcW w:w="3597" w:type="dxa"/>
          </w:tcPr>
          <w:p w:rsidR="00A4252A" w:rsidRPr="00532DC4" w:rsidRDefault="00A4252A" w:rsidP="0063000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2DC4">
              <w:rPr>
                <w:rFonts w:cstheme="minorHAnsi"/>
                <w:color w:val="000000" w:themeColor="text1"/>
                <w:sz w:val="22"/>
                <w:szCs w:val="22"/>
              </w:rPr>
              <w:t>Relationship Building</w:t>
            </w:r>
          </w:p>
        </w:tc>
      </w:tr>
    </w:tbl>
    <w:p w:rsidR="00A4252A" w:rsidRPr="00532DC4" w:rsidRDefault="00A4252A" w:rsidP="00A4252A">
      <w:pPr>
        <w:rPr>
          <w:rFonts w:cstheme="minorHAnsi"/>
          <w:b/>
          <w:color w:val="2F5496" w:themeColor="accent1" w:themeShade="BF"/>
          <w:sz w:val="22"/>
          <w:szCs w:val="22"/>
        </w:rPr>
      </w:pPr>
    </w:p>
    <w:p w:rsidR="00A4252A" w:rsidRPr="00532DC4" w:rsidRDefault="00A4252A" w:rsidP="00A4252A">
      <w:pPr>
        <w:rPr>
          <w:rFonts w:cstheme="minorHAnsi"/>
          <w:b/>
          <w:color w:val="2F5496" w:themeColor="accent1" w:themeShade="BF"/>
          <w:sz w:val="22"/>
          <w:szCs w:val="22"/>
        </w:rPr>
      </w:pPr>
      <w:r w:rsidRPr="00532DC4">
        <w:rPr>
          <w:rFonts w:cstheme="minorHAnsi"/>
          <w:b/>
          <w:color w:val="2F5496" w:themeColor="accent1" w:themeShade="BF"/>
          <w:sz w:val="22"/>
          <w:szCs w:val="22"/>
        </w:rPr>
        <w:t>PROFESSIONAL EXPERIENCE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b/>
          <w:color w:val="000000" w:themeColor="text1"/>
          <w:sz w:val="22"/>
          <w:szCs w:val="22"/>
        </w:rPr>
        <w:t>Logistics Sales Account Executive</w:t>
      </w:r>
      <w:r w:rsidRPr="00532DC4">
        <w:rPr>
          <w:rFonts w:cstheme="minorHAnsi"/>
          <w:color w:val="000000" w:themeColor="text1"/>
          <w:sz w:val="22"/>
          <w:szCs w:val="22"/>
        </w:rPr>
        <w:tab/>
        <w:t>Jul 2019 – Present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i/>
          <w:color w:val="000000" w:themeColor="text1"/>
          <w:sz w:val="22"/>
          <w:szCs w:val="22"/>
        </w:rPr>
        <w:t>Schn</w:t>
      </w:r>
      <w:r w:rsidR="00696E48">
        <w:rPr>
          <w:rFonts w:cstheme="minorHAnsi"/>
          <w:i/>
          <w:color w:val="000000" w:themeColor="text1"/>
          <w:sz w:val="22"/>
          <w:szCs w:val="22"/>
        </w:rPr>
        <w:t>ei</w:t>
      </w:r>
      <w:r w:rsidRPr="00532DC4">
        <w:rPr>
          <w:rFonts w:cstheme="minorHAnsi"/>
          <w:i/>
          <w:color w:val="000000" w:themeColor="text1"/>
          <w:sz w:val="22"/>
          <w:szCs w:val="22"/>
        </w:rPr>
        <w:t>der Transportation Management</w:t>
      </w:r>
      <w:r w:rsidRPr="00532DC4">
        <w:rPr>
          <w:rFonts w:cstheme="minorHAnsi"/>
          <w:i/>
          <w:color w:val="000000" w:themeColor="text1"/>
          <w:sz w:val="22"/>
          <w:szCs w:val="22"/>
        </w:rPr>
        <w:tab/>
      </w:r>
      <w:r w:rsidRPr="00532DC4">
        <w:rPr>
          <w:rFonts w:cstheme="minorHAnsi"/>
          <w:color w:val="000000" w:themeColor="text1"/>
          <w:sz w:val="22"/>
          <w:szCs w:val="22"/>
        </w:rPr>
        <w:t>Dallas, TX</w:t>
      </w:r>
    </w:p>
    <w:p w:rsidR="00A4252A" w:rsidRPr="00532DC4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2D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Identifies potential new customers and proactively builds relationships that lead to long term business through calculated prospecting, planning, and cold calling. </w:t>
      </w:r>
    </w:p>
    <w:p w:rsidR="00A4252A" w:rsidRPr="00532DC4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2D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Establishes, grows, and maintains positive working relationships with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customers</w:t>
      </w:r>
      <w:r w:rsidRPr="00532D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small to Fortune 100 businesses across North America.</w:t>
      </w:r>
    </w:p>
    <w:p w:rsidR="00A4252A" w:rsidRPr="00532DC4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2DC4">
        <w:rPr>
          <w:rFonts w:asciiTheme="minorHAnsi" w:hAnsiTheme="minorHAnsi" w:cstheme="minorHAnsi"/>
          <w:color w:val="000000" w:themeColor="text1"/>
          <w:sz w:val="22"/>
          <w:szCs w:val="22"/>
        </w:rPr>
        <w:t>Negotiates contracts based on understanding client needs and providing solutions that meet or exceed th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em.</w:t>
      </w:r>
    </w:p>
    <w:p w:rsidR="00A4252A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2DC4">
        <w:rPr>
          <w:rFonts w:asciiTheme="minorHAnsi" w:hAnsiTheme="minorHAnsi" w:cstheme="minorHAnsi"/>
          <w:color w:val="000000" w:themeColor="text1"/>
          <w:sz w:val="22"/>
          <w:szCs w:val="22"/>
        </w:rPr>
        <w:t>Utilizes technology and real time market trends to calculate decisions that serve customer needs.</w:t>
      </w:r>
    </w:p>
    <w:p w:rsidR="00A4252A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Effectively learns and implements highly technical information related to industry, market, and technology.</w:t>
      </w:r>
    </w:p>
    <w:p w:rsidR="00A4252A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Constantly adapts to dynamic market changes, technology improvements, and shifting customer requirements.</w:t>
      </w:r>
    </w:p>
    <w:p w:rsidR="00A4252A" w:rsidRPr="00532DC4" w:rsidRDefault="00A4252A" w:rsidP="00A4252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Succeeds within established operational, sales, and customer service models.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</w:p>
    <w:p w:rsidR="00A4252A" w:rsidRPr="00532DC4" w:rsidRDefault="00A4252A" w:rsidP="00A4252A">
      <w:pPr>
        <w:rPr>
          <w:rFonts w:cstheme="minorHAnsi"/>
          <w:b/>
          <w:color w:val="2F5496" w:themeColor="accent1" w:themeShade="BF"/>
          <w:sz w:val="22"/>
          <w:szCs w:val="22"/>
        </w:rPr>
      </w:pPr>
      <w:r w:rsidRPr="00532DC4">
        <w:rPr>
          <w:rFonts w:cstheme="minorHAnsi"/>
          <w:b/>
          <w:color w:val="2F5496" w:themeColor="accent1" w:themeShade="BF"/>
          <w:sz w:val="22"/>
          <w:szCs w:val="22"/>
        </w:rPr>
        <w:t>EDUCATION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b/>
          <w:color w:val="000000" w:themeColor="text1"/>
          <w:sz w:val="22"/>
          <w:szCs w:val="22"/>
        </w:rPr>
        <w:t>Bachelor of Business Administration, Marketing</w:t>
      </w:r>
      <w:r w:rsidRPr="00532DC4">
        <w:rPr>
          <w:rFonts w:cstheme="minorHAnsi"/>
          <w:color w:val="000000" w:themeColor="text1"/>
          <w:sz w:val="22"/>
          <w:szCs w:val="22"/>
        </w:rPr>
        <w:tab/>
        <w:t>Dec 2019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i/>
          <w:color w:val="000000" w:themeColor="text1"/>
          <w:sz w:val="22"/>
          <w:szCs w:val="22"/>
        </w:rPr>
        <w:t>The University of North Texas</w:t>
      </w:r>
      <w:r w:rsidRPr="00532DC4">
        <w:rPr>
          <w:rFonts w:cstheme="minorHAnsi"/>
          <w:color w:val="000000" w:themeColor="text1"/>
          <w:sz w:val="22"/>
          <w:szCs w:val="22"/>
        </w:rPr>
        <w:tab/>
        <w:t>Denton, TX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b/>
          <w:color w:val="000000" w:themeColor="text1"/>
          <w:sz w:val="22"/>
          <w:szCs w:val="22"/>
        </w:rPr>
      </w:pPr>
      <w:r w:rsidRPr="00532DC4">
        <w:rPr>
          <w:rFonts w:cstheme="minorHAnsi"/>
          <w:b/>
          <w:color w:val="000000" w:themeColor="text1"/>
          <w:sz w:val="22"/>
          <w:szCs w:val="22"/>
        </w:rPr>
        <w:tab/>
      </w:r>
    </w:p>
    <w:p w:rsidR="00A4252A" w:rsidRPr="00532DC4" w:rsidRDefault="00A4252A" w:rsidP="00A4252A">
      <w:pPr>
        <w:rPr>
          <w:rFonts w:cstheme="minorHAnsi"/>
          <w:b/>
          <w:color w:val="2F5496" w:themeColor="accent1" w:themeShade="BF"/>
          <w:sz w:val="22"/>
          <w:szCs w:val="22"/>
        </w:rPr>
      </w:pPr>
      <w:r w:rsidRPr="00532DC4">
        <w:rPr>
          <w:rFonts w:cstheme="minorHAnsi"/>
          <w:b/>
          <w:color w:val="2F5496" w:themeColor="accent1" w:themeShade="BF"/>
          <w:sz w:val="22"/>
          <w:szCs w:val="22"/>
        </w:rPr>
        <w:t>PREVIOUS WORK HISTORY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b/>
          <w:color w:val="000000" w:themeColor="text1"/>
          <w:sz w:val="22"/>
          <w:szCs w:val="22"/>
        </w:rPr>
        <w:t>Server</w:t>
      </w:r>
      <w:r w:rsidRPr="00532DC4">
        <w:rPr>
          <w:rFonts w:cstheme="minorHAnsi"/>
          <w:color w:val="000000" w:themeColor="text1"/>
          <w:sz w:val="22"/>
          <w:szCs w:val="22"/>
        </w:rPr>
        <w:tab/>
        <w:t>Jan 2019 – Jul 2019</w:t>
      </w:r>
    </w:p>
    <w:p w:rsidR="00A4252A" w:rsidRPr="00532DC4" w:rsidRDefault="00A4252A" w:rsidP="00A4252A">
      <w:pPr>
        <w:tabs>
          <w:tab w:val="right" w:pos="10800"/>
        </w:tabs>
        <w:spacing w:after="60"/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i/>
          <w:color w:val="000000" w:themeColor="text1"/>
          <w:sz w:val="22"/>
          <w:szCs w:val="22"/>
        </w:rPr>
        <w:t>Del Frisco’s Grille</w:t>
      </w:r>
      <w:r w:rsidRPr="00532DC4">
        <w:rPr>
          <w:rFonts w:cstheme="minorHAnsi"/>
          <w:i/>
          <w:color w:val="000000" w:themeColor="text1"/>
          <w:sz w:val="22"/>
          <w:szCs w:val="22"/>
        </w:rPr>
        <w:tab/>
      </w:r>
      <w:r w:rsidRPr="00532DC4">
        <w:rPr>
          <w:rFonts w:cstheme="minorHAnsi"/>
          <w:color w:val="000000" w:themeColor="text1"/>
          <w:sz w:val="22"/>
          <w:szCs w:val="22"/>
        </w:rPr>
        <w:t>Southlake, TX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b/>
          <w:color w:val="000000" w:themeColor="text1"/>
          <w:sz w:val="22"/>
          <w:szCs w:val="22"/>
        </w:rPr>
        <w:t xml:space="preserve">Server </w:t>
      </w:r>
      <w:r w:rsidRPr="00532DC4">
        <w:rPr>
          <w:rFonts w:cstheme="minorHAnsi"/>
          <w:color w:val="000000" w:themeColor="text1"/>
          <w:sz w:val="22"/>
          <w:szCs w:val="22"/>
        </w:rPr>
        <w:tab/>
        <w:t>Jan 2018 – Jan 2019</w:t>
      </w:r>
    </w:p>
    <w:p w:rsidR="00A4252A" w:rsidRPr="00532DC4" w:rsidRDefault="00A4252A" w:rsidP="00A4252A">
      <w:pPr>
        <w:tabs>
          <w:tab w:val="right" w:pos="10800"/>
        </w:tabs>
        <w:spacing w:after="60"/>
        <w:rPr>
          <w:rFonts w:cstheme="minorHAnsi"/>
          <w:i/>
          <w:color w:val="000000" w:themeColor="text1"/>
          <w:sz w:val="22"/>
          <w:szCs w:val="22"/>
        </w:rPr>
      </w:pPr>
      <w:r w:rsidRPr="00532DC4">
        <w:rPr>
          <w:rFonts w:cstheme="minorHAnsi"/>
          <w:i/>
          <w:color w:val="000000" w:themeColor="text1"/>
          <w:sz w:val="22"/>
          <w:szCs w:val="22"/>
        </w:rPr>
        <w:t>Hooters of America</w:t>
      </w:r>
      <w:r w:rsidRPr="00532DC4">
        <w:rPr>
          <w:rFonts w:cstheme="minorHAnsi"/>
          <w:i/>
          <w:color w:val="000000" w:themeColor="text1"/>
          <w:sz w:val="22"/>
          <w:szCs w:val="22"/>
        </w:rPr>
        <w:tab/>
      </w:r>
      <w:r w:rsidRPr="00532DC4">
        <w:rPr>
          <w:rFonts w:cstheme="minorHAnsi"/>
          <w:color w:val="000000" w:themeColor="text1"/>
          <w:sz w:val="22"/>
          <w:szCs w:val="22"/>
        </w:rPr>
        <w:t>Lewisville, TX</w:t>
      </w:r>
    </w:p>
    <w:p w:rsidR="00A4252A" w:rsidRPr="00532DC4" w:rsidRDefault="00A4252A" w:rsidP="00A4252A">
      <w:pPr>
        <w:tabs>
          <w:tab w:val="right" w:pos="10800"/>
        </w:tabs>
        <w:rPr>
          <w:rFonts w:cstheme="minorHAnsi"/>
          <w:color w:val="000000" w:themeColor="text1"/>
          <w:sz w:val="22"/>
          <w:szCs w:val="22"/>
        </w:rPr>
      </w:pPr>
      <w:r w:rsidRPr="00532DC4">
        <w:rPr>
          <w:rFonts w:cstheme="minorHAnsi"/>
          <w:b/>
          <w:color w:val="000000" w:themeColor="text1"/>
          <w:sz w:val="22"/>
          <w:szCs w:val="22"/>
        </w:rPr>
        <w:t xml:space="preserve">Sales Specialist </w:t>
      </w:r>
      <w:r w:rsidRPr="00532DC4">
        <w:rPr>
          <w:rFonts w:cstheme="minorHAnsi"/>
          <w:color w:val="000000" w:themeColor="text1"/>
          <w:sz w:val="22"/>
          <w:szCs w:val="22"/>
        </w:rPr>
        <w:tab/>
        <w:t>Aug 2014 – Jan 2018</w:t>
      </w:r>
    </w:p>
    <w:p w:rsidR="00A4252A" w:rsidRDefault="00A4252A" w:rsidP="00A4252A">
      <w:pPr>
        <w:tabs>
          <w:tab w:val="right" w:pos="10800"/>
        </w:tabs>
        <w:spacing w:after="60"/>
        <w:rPr>
          <w:rFonts w:cstheme="minorHAnsi"/>
          <w:color w:val="000000" w:themeColor="text1"/>
          <w:sz w:val="20"/>
          <w:szCs w:val="20"/>
        </w:rPr>
      </w:pPr>
      <w:r w:rsidRPr="00532DC4">
        <w:rPr>
          <w:rFonts w:cstheme="minorHAnsi"/>
          <w:i/>
          <w:color w:val="000000" w:themeColor="text1"/>
          <w:sz w:val="22"/>
          <w:szCs w:val="22"/>
        </w:rPr>
        <w:t>Victoria’s Secret</w:t>
      </w:r>
      <w:r w:rsidRPr="00532DC4">
        <w:rPr>
          <w:rFonts w:cstheme="minorHAnsi"/>
          <w:i/>
          <w:color w:val="000000" w:themeColor="text1"/>
          <w:sz w:val="22"/>
          <w:szCs w:val="22"/>
        </w:rPr>
        <w:tab/>
      </w:r>
      <w:r w:rsidRPr="00532DC4">
        <w:rPr>
          <w:rFonts w:cstheme="minorHAnsi"/>
          <w:color w:val="000000" w:themeColor="text1"/>
          <w:sz w:val="22"/>
          <w:szCs w:val="22"/>
        </w:rPr>
        <w:t>Mesquite, TX</w:t>
      </w:r>
    </w:p>
    <w:p w:rsidR="004316C7" w:rsidRDefault="00A4252A" w:rsidP="00A4252A">
      <w:r w:rsidRPr="00532DC4">
        <w:rPr>
          <w:rFonts w:cstheme="minorHAnsi"/>
          <w:i/>
          <w:color w:val="000000" w:themeColor="text1"/>
          <w:sz w:val="20"/>
          <w:szCs w:val="20"/>
        </w:rPr>
        <w:tab/>
      </w:r>
    </w:p>
    <w:sectPr w:rsidR="004316C7" w:rsidSect="00363B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18" w:rsidRDefault="00401118" w:rsidP="00A4252A">
      <w:r>
        <w:separator/>
      </w:r>
    </w:p>
  </w:endnote>
  <w:endnote w:type="continuationSeparator" w:id="0">
    <w:p w:rsidR="00401118" w:rsidRDefault="00401118" w:rsidP="00A4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18" w:rsidRDefault="00401118" w:rsidP="00A4252A">
      <w:r>
        <w:separator/>
      </w:r>
    </w:p>
  </w:footnote>
  <w:footnote w:type="continuationSeparator" w:id="0">
    <w:p w:rsidR="00401118" w:rsidRDefault="00401118" w:rsidP="00A42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3022"/>
    <w:multiLevelType w:val="hybridMultilevel"/>
    <w:tmpl w:val="8ED6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2A"/>
    <w:rsid w:val="00363B89"/>
    <w:rsid w:val="00401118"/>
    <w:rsid w:val="004316C7"/>
    <w:rsid w:val="00696E48"/>
    <w:rsid w:val="00A4252A"/>
    <w:rsid w:val="00DD6F84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A78E"/>
  <w15:chartTrackingRefBased/>
  <w15:docId w15:val="{B159FBA3-AEDF-40BA-B77E-7966DBD0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52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52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5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52A"/>
    <w:pPr>
      <w:suppressAutoHyphens/>
      <w:overflowPunct w:val="0"/>
      <w:autoSpaceDE w:val="0"/>
      <w:ind w:left="720"/>
      <w:contextualSpacing/>
      <w:textAlignment w:val="baseline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A4252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4252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2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52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2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5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selagutierre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.gutierrez9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Marisela</dc:creator>
  <cp:keywords/>
  <dc:description/>
  <cp:lastModifiedBy>Gutierrez, Marisela</cp:lastModifiedBy>
  <cp:revision>12</cp:revision>
  <dcterms:created xsi:type="dcterms:W3CDTF">2020-07-30T20:45:00Z</dcterms:created>
  <dcterms:modified xsi:type="dcterms:W3CDTF">2020-08-17T13:43:00Z</dcterms:modified>
</cp:coreProperties>
</file>