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PHASE 5</w:t>
      </w:r>
    </w:p>
    <w:p>
      <w:pPr>
        <w:jc w:val="center"/>
      </w:pPr>
      <w:r>
        <w:rPr>
          <w:b/>
          <w:sz w:val="30"/>
        </w:rPr>
        <w:t>Configure, Save and Activate the Flow</w:t>
      </w:r>
    </w:p>
    <w:p>
      <w:r>
        <w:rPr>
          <w:b/>
          <w:sz w:val="28"/>
        </w:rPr>
        <w:t>Objective</w:t>
      </w:r>
    </w:p>
    <w:p>
      <w:r>
        <w:t>The objective of Phase 5 is to complete the Catalog Task configuration, save the flow, and activate it so that the Standard Laptop procurement workflow can execute automatically.</w:t>
      </w:r>
    </w:p>
    <w:p>
      <w:r>
        <w:rPr>
          <w:b/>
          <w:sz w:val="28"/>
        </w:rPr>
        <w:t>Procedure</w:t>
      </w:r>
    </w:p>
    <w:p>
      <w:r>
        <w:rPr>
          <w:b/>
        </w:rPr>
        <w:t xml:space="preserve">1. </w:t>
      </w:r>
      <w:r>
        <w:t>Open the Create Catalog Task action in the Standard laptop task flow.</w:t>
      </w:r>
    </w:p>
    <w:p>
      <w:r>
        <w:rPr>
          <w:b/>
        </w:rPr>
        <w:t xml:space="preserve">2. </w:t>
      </w:r>
      <w:r>
        <w:t>Verify the Short description as: Laptop need to be Configured.</w:t>
      </w:r>
    </w:p>
    <w:p>
      <w:r>
        <w:rPr>
          <w:b/>
        </w:rPr>
        <w:t xml:space="preserve">3. </w:t>
      </w:r>
      <w:r>
        <w:t>Click Add field value and select the Description field.</w:t>
      </w:r>
    </w:p>
    <w:p>
      <w:r>
        <w:rPr>
          <w:b/>
        </w:rPr>
        <w:t xml:space="preserve">4. </w:t>
      </w:r>
      <w:r>
        <w:t>Enter the Description value as: Laptop need to be Configured.</w:t>
      </w:r>
    </w:p>
    <w:p>
      <w:r>
        <w:rPr>
          <w:b/>
        </w:rPr>
        <w:t xml:space="preserve">5. </w:t>
      </w:r>
      <w:r>
        <w:t>Select the Assignment group field and choose Hardware.</w:t>
      </w:r>
    </w:p>
    <w:p>
      <w:r>
        <w:rPr>
          <w:b/>
        </w:rPr>
        <w:t xml:space="preserve">6. </w:t>
      </w:r>
      <w:r>
        <w:t>Select the Approval field and choose Approved.</w:t>
      </w:r>
    </w:p>
    <w:p>
      <w:r>
        <w:rPr>
          <w:b/>
        </w:rPr>
        <w:t xml:space="preserve">7. </w:t>
      </w:r>
      <w:r>
        <w:t>Leave all other fields with their default values unless the project requires a different value.</w:t>
      </w:r>
    </w:p>
    <w:p>
      <w:r>
        <w:rPr>
          <w:b/>
        </w:rPr>
        <w:t xml:space="preserve">8. </w:t>
      </w:r>
      <w:r>
        <w:t>Click Done to complete the action configuration.</w:t>
      </w:r>
    </w:p>
    <w:p>
      <w:r>
        <w:rPr>
          <w:b/>
        </w:rPr>
        <w:t xml:space="preserve">9. </w:t>
      </w:r>
      <w:r>
        <w:t>Review the flow to make sure the Service Catalog trigger and Create Catalog Task action are present.</w:t>
      </w:r>
    </w:p>
    <w:p>
      <w:r>
        <w:rPr>
          <w:b/>
        </w:rPr>
        <w:t xml:space="preserve">10. </w:t>
      </w:r>
      <w:r>
        <w:t>Click Save to save the flow.</w:t>
      </w:r>
    </w:p>
    <w:p>
      <w:r>
        <w:rPr>
          <w:b/>
        </w:rPr>
        <w:t xml:space="preserve">11. </w:t>
      </w:r>
      <w:r>
        <w:t>Click Activate.</w:t>
      </w:r>
    </w:p>
    <w:p>
      <w:r>
        <w:rPr>
          <w:b/>
        </w:rPr>
        <w:t xml:space="preserve">12. </w:t>
      </w:r>
      <w:r>
        <w:t>When the confirmation window appears, click Activate again.</w:t>
      </w:r>
    </w:p>
    <w:p>
      <w:r>
        <w:rPr>
          <w:b/>
        </w:rPr>
        <w:t xml:space="preserve">13. </w:t>
      </w:r>
      <w:r>
        <w:t>Verify that the flow status shows as Active.</w:t>
      </w:r>
    </w:p>
    <w:p>
      <w:r>
        <w:rPr>
          <w:b/>
          <w:sz w:val="28"/>
        </w:rPr>
        <w:t>Configuration Summary</w:t>
      </w:r>
    </w:p>
    <w:tbl>
      <w:tblPr>
        <w:tblStyle w:val="TableGrid"/>
        <w:tblW w:type="auto" w:w="0"/>
        <w:tblLook w:firstColumn="1" w:firstRow="1" w:lastColumn="0" w:lastRow="0" w:noHBand="0" w:noVBand="1" w:val="04A0"/>
      </w:tblPr>
      <w:tblGrid>
        <w:gridCol w:w="4824"/>
        <w:gridCol w:w="4824"/>
      </w:tblGrid>
      <w:tr>
        <w:tc>
          <w:tcPr>
            <w:tcW w:type="dxa" w:w="4824"/>
          </w:tcPr>
          <w:p>
            <w:r>
              <w:t>Field</w:t>
            </w:r>
          </w:p>
        </w:tc>
        <w:tc>
          <w:tcPr>
            <w:tcW w:type="dxa" w:w="4824"/>
          </w:tcPr>
          <w:p>
            <w:r>
              <w:t>Value</w:t>
            </w:r>
          </w:p>
        </w:tc>
      </w:tr>
      <w:tr>
        <w:tc>
          <w:tcPr>
            <w:tcW w:type="dxa" w:w="4824"/>
          </w:tcPr>
          <w:p>
            <w:r>
              <w:t>Short description</w:t>
            </w:r>
          </w:p>
        </w:tc>
        <w:tc>
          <w:tcPr>
            <w:tcW w:type="dxa" w:w="4824"/>
          </w:tcPr>
          <w:p>
            <w:r>
              <w:t>Laptop need to be Configured</w:t>
            </w:r>
          </w:p>
        </w:tc>
      </w:tr>
      <w:tr>
        <w:tc>
          <w:tcPr>
            <w:tcW w:type="dxa" w:w="4824"/>
          </w:tcPr>
          <w:p>
            <w:r>
              <w:t>Description</w:t>
            </w:r>
          </w:p>
        </w:tc>
        <w:tc>
          <w:tcPr>
            <w:tcW w:type="dxa" w:w="4824"/>
          </w:tcPr>
          <w:p>
            <w:r>
              <w:t>Laptop need to be Configured</w:t>
            </w:r>
          </w:p>
        </w:tc>
      </w:tr>
      <w:tr>
        <w:tc>
          <w:tcPr>
            <w:tcW w:type="dxa" w:w="4824"/>
          </w:tcPr>
          <w:p>
            <w:r>
              <w:t>Assignment group</w:t>
            </w:r>
          </w:p>
        </w:tc>
        <w:tc>
          <w:tcPr>
            <w:tcW w:type="dxa" w:w="4824"/>
          </w:tcPr>
          <w:p>
            <w:r>
              <w:t>Hardware</w:t>
            </w:r>
          </w:p>
        </w:tc>
      </w:tr>
      <w:tr>
        <w:tc>
          <w:tcPr>
            <w:tcW w:type="dxa" w:w="4824"/>
          </w:tcPr>
          <w:p>
            <w:r>
              <w:t>Approval</w:t>
            </w:r>
          </w:p>
        </w:tc>
        <w:tc>
          <w:tcPr>
            <w:tcW w:type="dxa" w:w="4824"/>
          </w:tcPr>
          <w:p>
            <w:r>
              <w:t>Approved</w:t>
            </w:r>
          </w:p>
        </w:tc>
      </w:tr>
      <w:tr>
        <w:tc>
          <w:tcPr>
            <w:tcW w:type="dxa" w:w="4824"/>
          </w:tcPr>
          <w:p>
            <w:r>
              <w:t>Flow status</w:t>
            </w:r>
          </w:p>
        </w:tc>
        <w:tc>
          <w:tcPr>
            <w:tcW w:type="dxa" w:w="4824"/>
          </w:tcPr>
          <w:p>
            <w:r>
              <w:t>Active</w:t>
            </w:r>
          </w:p>
        </w:tc>
      </w:tr>
    </w:tbl>
    <w:p>
      <w:r>
        <w:rPr>
          <w:b/>
          <w:sz w:val="28"/>
        </w:rPr>
        <w:t>Expected Result</w:t>
      </w:r>
    </w:p>
    <w:p>
      <w:r>
        <w:t>The Standard laptop task flow is saved and activated successfully. The flow is now ready to run when the configured Service Catalog trigger occurs and to create the required Catalog Task.</w:t>
      </w:r>
    </w:p>
    <w:p>
      <w:r>
        <w:rPr>
          <w:b/>
          <w:sz w:val="28"/>
        </w:rPr>
        <w:t>Phase 5 Completion</w:t>
      </w:r>
    </w:p>
    <w:p>
      <w:r>
        <w:t>Phase 5 is completed when the flow is saved without errors and its status is displayed as Active.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