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FF5E2" w14:textId="77777777" w:rsidR="00BF5C2F" w:rsidRDefault="00BF5C2F" w:rsidP="00BF5C2F">
      <w:pPr>
        <w:spacing w:after="10"/>
      </w:pPr>
      <w:r>
        <w:rPr>
          <w:b/>
          <w:bCs/>
          <w:color w:val="7A1620"/>
          <w:sz w:val="32"/>
          <w:szCs w:val="32"/>
        </w:rPr>
        <w:t>Modelo / Caso de Negócio &amp; MVP</w:t>
      </w:r>
    </w:p>
    <w:p w14:paraId="2C889FB1" w14:textId="77777777" w:rsidR="00BF5C2F" w:rsidRDefault="00BF5C2F" w:rsidP="00BF5C2F">
      <w:pPr>
        <w:pBdr>
          <w:bottom w:val="single" w:sz="10" w:space="6" w:color="7A1620"/>
        </w:pBdr>
        <w:spacing w:after="120"/>
      </w:pPr>
      <w:r>
        <w:rPr>
          <w:b/>
          <w:bCs/>
          <w:color w:val="3B4A5A"/>
          <w:sz w:val="19"/>
          <w:szCs w:val="19"/>
        </w:rPr>
        <w:t xml:space="preserve">Ficha 3</w:t>
      </w:r>
      <w:r>
        <w:rPr>
          <w:color w:val="A8A29B"/>
          <w:sz w:val="18"/>
          <w:szCs w:val="18"/>
        </w:rPr>
        <w:t xml:space="preserve">  ·  preencher antes do Encontro 3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826"/>
        <w:gridCol w:w="1700"/>
      </w:tblGrid>
      <w:tr w:rsidR="00BF5C2F" w14:paraId="7340BF19" w14:textId="77777777" w:rsidTr="00522D29">
        <w:trPr>
          <w:trHeight w:val="360"/>
        </w:trPr>
        <w:tc>
          <w:tcPr>
            <w:tcW w:w="1500" w:type="dxa"/>
            <w:tcBorders>
              <w:top w:val="single" w:sz="4" w:space="0" w:color="BEB6AE"/>
              <w:left w:val="single" w:sz="4" w:space="0" w:color="BEB6AE"/>
              <w:bottom w:val="single" w:sz="4" w:space="0" w:color="BEB6AE"/>
              <w:right w:val="single" w:sz="4" w:space="0" w:color="BEB6AE"/>
            </w:tcBorders>
            <w:shd w:val="clear" w:color="auto" w:fill="FBF8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6312CF" w14:textId="77777777" w:rsidR="00BF5C2F" w:rsidRDefault="00BF5C2F" w:rsidP="00522D29">
            <w:r>
              <w:rPr>
                <w:b/>
                <w:bCs/>
                <w:color w:val="3B4A5A"/>
                <w:sz w:val="18"/>
                <w:szCs w:val="18"/>
              </w:rPr>
              <w:t>Grupo</w:t>
            </w:r>
          </w:p>
        </w:tc>
        <w:tc>
          <w:tcPr>
            <w:tcW w:w="4126" w:type="dxa"/>
            <w:tcBorders>
              <w:top w:val="single" w:sz="4" w:space="0" w:color="BEB6AE"/>
              <w:left w:val="single" w:sz="4" w:space="0" w:color="BEB6AE"/>
              <w:bottom w:val="single" w:sz="4" w:space="0" w:color="BEB6AE"/>
              <w:right w:val="single" w:sz="4" w:space="0" w:color="BEB6A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20" w:after="40" w:line="264" w:lineRule="auto"/>
            </w:pPr>
            <w:r>
              <w:rPr>
                <w:sz w:val="18"/>
                <w:szCs w:val="18"/>
              </w:rPr>
              <w:t xml:space="preserve">1 · Jalecon</w:t>
            </w:r>
          </w:p>
        </w:tc>
        <w:tc>
          <w:tcPr>
            <w:tcW w:w="1700" w:type="dxa"/>
            <w:tcBorders>
              <w:top w:val="single" w:sz="4" w:space="0" w:color="BEB6AE"/>
              <w:left w:val="single" w:sz="4" w:space="0" w:color="BEB6AE"/>
              <w:bottom w:val="single" w:sz="4" w:space="0" w:color="BEB6AE"/>
              <w:right w:val="single" w:sz="4" w:space="0" w:color="BEB6AE"/>
            </w:tcBorders>
            <w:shd w:val="clear" w:color="auto" w:fill="FBF8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828BF9" w14:textId="77777777" w:rsidR="00BF5C2F" w:rsidRDefault="00BF5C2F" w:rsidP="00522D29">
            <w:r>
              <w:rPr>
                <w:b/>
                <w:bCs/>
                <w:color w:val="3B4A5A"/>
                <w:sz w:val="18"/>
                <w:szCs w:val="18"/>
              </w:rPr>
              <w:t>Data</w:t>
            </w:r>
            <w:r>
              <w:rPr>
                <w:sz w:val="18"/>
                <w:szCs w:val="18"/>
              </w:rPr>
              <w:t xml:space="preserve">   28/10/2026</w:t>
            </w:r>
          </w:p>
        </w:tc>
      </w:tr>
      <w:tr w:rsidR="00BF5C2F" w14:paraId="7419F4F5" w14:textId="77777777" w:rsidTr="00522D29">
        <w:trPr>
          <w:gridAfter w:val="1"/>
          <w:wAfter w:w="1700" w:type="dxa"/>
          <w:trHeight w:val="360"/>
        </w:trPr>
        <w:tc>
          <w:tcPr>
            <w:tcW w:w="1500" w:type="dxa"/>
            <w:tcBorders>
              <w:top w:val="single" w:sz="4" w:space="0" w:color="BEB6AE"/>
              <w:left w:val="single" w:sz="4" w:space="0" w:color="BEB6AE"/>
              <w:bottom w:val="single" w:sz="4" w:space="0" w:color="BEB6AE"/>
              <w:right w:val="single" w:sz="4" w:space="0" w:color="BEB6AE"/>
            </w:tcBorders>
            <w:shd w:val="clear" w:color="auto" w:fill="FBF8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F014A6" w14:textId="77777777" w:rsidR="00BF5C2F" w:rsidRDefault="00BF5C2F" w:rsidP="00522D29">
            <w:r>
              <w:rPr>
                <w:b/>
                <w:bCs/>
                <w:color w:val="3B4A5A"/>
                <w:sz w:val="18"/>
                <w:szCs w:val="18"/>
              </w:rPr>
              <w:t>Integrantes</w:t>
            </w:r>
          </w:p>
        </w:tc>
        <w:tc>
          <w:tcPr>
            <w:tcW w:w="5826" w:type="dxa"/>
            <w:tcBorders>
              <w:top w:val="single" w:sz="4" w:space="0" w:color="BEB6AE"/>
              <w:left w:val="single" w:sz="4" w:space="0" w:color="BEB6AE"/>
              <w:bottom w:val="single" w:sz="4" w:space="0" w:color="BEB6AE"/>
              <w:right w:val="single" w:sz="4" w:space="0" w:color="BEB6A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20" w:after="40" w:line="264" w:lineRule="auto"/>
            </w:pPr>
            <w:r>
              <w:rPr>
                <w:sz w:val="18"/>
                <w:szCs w:val="18"/>
              </w:rPr>
              <w:t xml:space="preserve">Alessandra Santos, Manuella Gama, Vitor Zaim, Mariana Siqueira, Fabiana Sarkis, Daniela Rezende Luna</w:t>
            </w:r>
          </w:p>
        </w:tc>
      </w:tr>
    </w:tbl>
    <w:p w14:paraId="22D75404" w14:textId="77777777" w:rsidR="00BF5C2F" w:rsidRDefault="00BF5C2F" w:rsidP="00BF5C2F">
      <w:pPr>
        <w:pBdr>
          <w:top w:val="single" w:sz="4" w:space="0" w:color="C9C0B8"/>
          <w:left w:val="single" w:sz="4" w:space="0" w:color="C9C0B8"/>
          <w:bottom w:val="single" w:sz="4" w:space="0" w:color="C9C0B8"/>
          <w:right w:val="single" w:sz="4" w:space="0" w:color="C9C0B8"/>
        </w:pBdr>
        <w:shd w:val="clear" w:color="auto" w:fill="F2ECE7"/>
        <w:spacing w:before="80" w:after="40" w:line="264" w:lineRule="auto"/>
      </w:pPr>
      <w:r>
        <w:rPr>
          <w:b/>
          <w:bCs/>
          <w:color w:val="3B4A5A"/>
          <w:sz w:val="18"/>
          <w:szCs w:val="18"/>
        </w:rPr>
        <w:t xml:space="preserve">  Trilha do projeto:   </w:t>
      </w:r>
      <w:r>
        <w:rPr>
          <w:b/>
          <w:bCs/>
          <w:color w:val="7A1620"/>
          <w:sz w:val="18"/>
          <w:szCs w:val="18"/>
        </w:rPr>
        <w:t xml:space="preserve">( X ) Startup</w:t>
      </w:r>
      <w:r>
        <w:rPr>
          <w:sz w:val="18"/>
          <w:szCs w:val="18"/>
        </w:rPr>
        <w:t xml:space="preserve"> — novo negócio          </w:t>
      </w:r>
      <w:r>
        <w:rPr>
          <w:b/>
          <w:bCs/>
          <w:color w:val="1C6B5A"/>
          <w:sz w:val="18"/>
          <w:szCs w:val="18"/>
        </w:rPr>
        <w:t xml:space="preserve">(   ) Intraempreendedor</w:t>
      </w:r>
      <w:r>
        <w:rPr>
          <w:sz w:val="18"/>
          <w:szCs w:val="18"/>
        </w:rPr>
        <w:t xml:space="preserve"> — inovação interna na empresa  </w:t>
      </w:r>
    </w:p>
    <w:p w14:paraId="39BEDE6B" w14:textId="77777777" w:rsidR="00BF5C2F" w:rsidRDefault="00BF5C2F" w:rsidP="00BF5C2F">
      <w:pPr>
        <w:spacing w:after="80" w:line="270" w:lineRule="auto"/>
      </w:pPr>
      <w:r>
        <w:rPr>
          <w:b/>
          <w:bCs/>
          <w:color w:val="3B4A5A"/>
          <w:sz w:val="19"/>
          <w:szCs w:val="19"/>
        </w:rPr>
        <w:t xml:space="preserve">Para que serve.  </w:t>
      </w:r>
      <w:r>
        <w:rPr>
          <w:sz w:val="19"/>
          <w:szCs w:val="19"/>
        </w:rPr>
        <w:t>Transformar a proposta de valor em algo que se sustenta — e definir a menor versão que já testa a ideia.</w:t>
      </w:r>
    </w:p>
    <w:p w14:paraId="6A6774DA" w14:textId="77777777" w:rsidR="00BF5C2F" w:rsidRDefault="00BF5C2F" w:rsidP="00BF5C2F">
      <w:pPr>
        <w:spacing w:before="140" w:after="50" w:line="266" w:lineRule="auto"/>
      </w:pPr>
      <w:r>
        <w:rPr>
          <w:b/>
          <w:bCs/>
          <w:color w:val="3B4A5A"/>
        </w:rPr>
        <w:t xml:space="preserve">1. Mini-Canvas</w:t>
      </w:r>
      <w:r>
        <w:rPr>
          <w:i/>
          <w:iCs/>
          <w:color w:val="A8A29B"/>
          <w:sz w:val="17"/>
          <w:szCs w:val="17"/>
        </w:rPr>
        <w:t xml:space="preserve">  preencham os blocos com poucas palavras</w:t>
      </w:r>
    </w:p>
    <w:p w14:paraId="1DFAC210" w14:textId="77777777" w:rsidR="00BF5C2F" w:rsidRDefault="00BF5C2F" w:rsidP="00BF5C2F">
      <w:pPr>
        <w:spacing w:before="20" w:after="50" w:line="258" w:lineRule="auto"/>
        <w:ind w:left="140" w:right="120"/>
      </w:pPr>
      <w:r>
        <w:rPr>
          <w:b/>
          <w:bCs/>
          <w:color w:val="7A1620"/>
          <w:sz w:val="17"/>
          <w:szCs w:val="17"/>
        </w:rPr>
        <w:t xml:space="preserve">Startup: </w:t>
      </w:r>
      <w:r>
        <w:rPr>
          <w:i/>
          <w:iCs/>
          <w:color w:val="3B4A5A"/>
          <w:sz w:val="17"/>
          <w:szCs w:val="17"/>
        </w:rPr>
        <w:t xml:space="preserve">‘Fontes de receita’ = como cobra do cliente.    </w:t>
      </w:r>
      <w:r>
        <w:rPr>
          <w:b/>
          <w:bCs/>
          <w:color w:val="1C6B5A"/>
          <w:sz w:val="17"/>
          <w:szCs w:val="17"/>
        </w:rPr>
        <w:t xml:space="preserve">Intra: </w:t>
      </w:r>
      <w:r>
        <w:rPr>
          <w:i/>
          <w:iCs/>
          <w:color w:val="3B4A5A"/>
          <w:sz w:val="17"/>
          <w:szCs w:val="17"/>
        </w:rPr>
        <w:t>‘Fontes de receita’ = valor gerado para a empresa (R$ ganhos/economizados, eficiência, risco).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BF5C2F" w14:paraId="0D9D6E77" w14:textId="77777777" w:rsidTr="00522D29">
        <w:trPr>
          <w:trHeight w:val="660"/>
        </w:trPr>
        <w:tc>
          <w:tcPr>
            <w:tcW w:w="3008" w:type="dxa"/>
            <w:tcBorders>
              <w:top w:val="single" w:sz="4" w:space="0" w:color="BEB6AE"/>
              <w:left w:val="single" w:sz="4" w:space="0" w:color="BEB6AE"/>
              <w:bottom w:val="single" w:sz="4" w:space="0" w:color="BEB6AE"/>
              <w:right w:val="single" w:sz="4" w:space="0" w:color="BEB6AE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F3A4BF" w14:textId="77777777" w:rsidR="00BF5C2F" w:rsidRDefault="00BF5C2F" w:rsidP="00522D29">
            <w:pPr>
              <w:spacing w:after="20"/>
            </w:pPr>
            <w:r>
              <w:rPr>
                <w:b/>
                <w:bCs/>
                <w:color w:val="7A1620"/>
                <w:sz w:val="16"/>
                <w:szCs w:val="16"/>
              </w:rPr>
              <w:t>Parcerias-chave</w:t>
            </w:r>
          </w:p>
          <w:p>
            <w:pPr>
              <w:spacing w:before="20" w:after="40" w:line="264" w:lineRule="auto"/>
            </w:pPr>
            <w:r>
              <w:rPr>
                <w:sz w:val="18"/>
                <w:szCs w:val="18"/>
              </w:rPr>
              <w:t xml:space="preserve">Claude (IA) para criar o conteúdo · Canva e Meta Business Suite para arte e agendamento · advogado de direito médico para validar as regras do CFM</w:t>
            </w:r>
          </w:p>
        </w:tc>
        <w:tc>
          <w:tcPr>
            <w:tcW w:w="3008" w:type="dxa"/>
            <w:tcBorders>
              <w:top w:val="single" w:sz="4" w:space="0" w:color="BEB6AE"/>
              <w:left w:val="single" w:sz="4" w:space="0" w:color="BEB6AE"/>
              <w:bottom w:val="single" w:sz="4" w:space="0" w:color="BEB6AE"/>
              <w:right w:val="single" w:sz="4" w:space="0" w:color="BEB6AE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1D3480" w14:textId="77777777" w:rsidR="00BF5C2F" w:rsidRDefault="00BF5C2F" w:rsidP="00522D29">
            <w:pPr>
              <w:spacing w:after="20"/>
            </w:pPr>
            <w:r>
              <w:rPr>
                <w:b/>
                <w:bCs/>
                <w:color w:val="7A1620"/>
                <w:sz w:val="16"/>
                <w:szCs w:val="16"/>
              </w:rPr>
              <w:t>Atividades-chave</w:t>
            </w:r>
          </w:p>
          <w:p>
            <w:pPr>
              <w:spacing w:before="20" w:after="40" w:line="264" w:lineRule="auto"/>
            </w:pPr>
            <w:r>
              <w:rPr>
                <w:sz w:val="18"/>
                <w:szCs w:val="18"/>
              </w:rPr>
              <w:t xml:space="preserve">Criar os posts de cada médico · conferir cada peça no Guardião (regras do CFM) · colher a aprovação do diretor técnico · guardar o registro</w:t>
            </w:r>
          </w:p>
        </w:tc>
        <w:tc>
          <w:tcPr>
            <w:tcW w:w="3010" w:type="dxa"/>
            <w:tcBorders>
              <w:top w:val="single" w:sz="4" w:space="0" w:color="BEB6AE"/>
              <w:left w:val="single" w:sz="4" w:space="0" w:color="BEB6AE"/>
              <w:bottom w:val="single" w:sz="4" w:space="0" w:color="BEB6AE"/>
              <w:right w:val="single" w:sz="4" w:space="0" w:color="BEB6AE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165916" w14:textId="77777777" w:rsidR="00BF5C2F" w:rsidRDefault="00BF5C2F" w:rsidP="00522D29">
            <w:pPr>
              <w:spacing w:after="20"/>
            </w:pPr>
            <w:r>
              <w:rPr>
                <w:b/>
                <w:bCs/>
                <w:color w:val="7A1620"/>
                <w:sz w:val="16"/>
                <w:szCs w:val="16"/>
              </w:rPr>
              <w:t>Proposta de valor</w:t>
            </w:r>
          </w:p>
          <w:p>
            <w:pPr>
              <w:spacing w:before="20" w:after="40" w:line="264" w:lineRule="auto"/>
            </w:pPr>
            <w:r>
              <w:rPr>
                <w:sz w:val="18"/>
                <w:szCs w:val="18"/>
              </w:rPr>
              <w:t xml:space="preserve">Conteúdo pronto para cada médico da clínica, dentro das regras do CFM e aprovado pelo diretor técnico pelo WhatsApp, com registro de tudo</w:t>
            </w:r>
          </w:p>
        </w:tc>
      </w:tr>
      <w:tr w:rsidR="00BF5C2F" w14:paraId="67AB41A3" w14:textId="77777777" w:rsidTr="00522D29">
        <w:trPr>
          <w:trHeight w:val="660"/>
        </w:trPr>
        <w:tc>
          <w:tcPr>
            <w:tcW w:w="3008" w:type="dxa"/>
            <w:tcBorders>
              <w:top w:val="single" w:sz="4" w:space="0" w:color="BEB6AE"/>
              <w:left w:val="single" w:sz="4" w:space="0" w:color="BEB6AE"/>
              <w:bottom w:val="single" w:sz="4" w:space="0" w:color="BEB6AE"/>
              <w:right w:val="single" w:sz="4" w:space="0" w:color="BEB6AE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A37B8F" w14:textId="77777777" w:rsidR="00BF5C2F" w:rsidRDefault="00BF5C2F" w:rsidP="00522D29">
            <w:pPr>
              <w:spacing w:after="20"/>
            </w:pPr>
            <w:r>
              <w:rPr>
                <w:b/>
                <w:bCs/>
                <w:color w:val="7A1620"/>
                <w:sz w:val="16"/>
                <w:szCs w:val="16"/>
              </w:rPr>
              <w:t>Recursos-chave</w:t>
            </w:r>
          </w:p>
          <w:p>
            <w:pPr>
              <w:spacing w:before="20" w:after="40" w:line="264" w:lineRule="auto"/>
            </w:pPr>
            <w:r>
              <w:rPr>
                <w:sz w:val="18"/>
                <w:szCs w:val="18"/>
              </w:rPr>
              <w:t xml:space="preserve">Guardião (biblioteca de regras do CFM) · especialista em marketing médico · agentes de IA · marca Jalecon</w:t>
            </w:r>
          </w:p>
        </w:tc>
        <w:tc>
          <w:tcPr>
            <w:tcW w:w="3008" w:type="dxa"/>
            <w:tcBorders>
              <w:top w:val="single" w:sz="4" w:space="0" w:color="BEB6AE"/>
              <w:left w:val="single" w:sz="4" w:space="0" w:color="BEB6AE"/>
              <w:bottom w:val="single" w:sz="4" w:space="0" w:color="BEB6AE"/>
              <w:right w:val="single" w:sz="4" w:space="0" w:color="BEB6AE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3C4A95" w14:textId="77777777" w:rsidR="00BF5C2F" w:rsidRDefault="00BF5C2F" w:rsidP="00522D29">
            <w:pPr>
              <w:spacing w:after="20"/>
            </w:pPr>
            <w:r>
              <w:rPr>
                <w:b/>
                <w:bCs/>
                <w:color w:val="7A1620"/>
                <w:sz w:val="16"/>
                <w:szCs w:val="16"/>
              </w:rPr>
              <w:t>Relação com o cliente/usuário</w:t>
            </w:r>
          </w:p>
          <w:p>
            <w:pPr>
              <w:spacing w:before="20" w:after="40" w:line="264" w:lineRule="auto"/>
            </w:pPr>
            <w:r>
              <w:rPr>
                <w:sz w:val="18"/>
                <w:szCs w:val="18"/>
              </w:rPr>
              <w:t xml:space="preserve">Especialista dedicado à clínica · aprovação semanal pelo WhatsApp · resumo mensal do que foi publicado</w:t>
            </w:r>
          </w:p>
        </w:tc>
        <w:tc>
          <w:tcPr>
            <w:tcW w:w="3010" w:type="dxa"/>
            <w:tcBorders>
              <w:top w:val="single" w:sz="4" w:space="0" w:color="BEB6AE"/>
              <w:left w:val="single" w:sz="4" w:space="0" w:color="BEB6AE"/>
              <w:bottom w:val="single" w:sz="4" w:space="0" w:color="BEB6AE"/>
              <w:right w:val="single" w:sz="4" w:space="0" w:color="BEB6AE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891DD7" w14:textId="77777777" w:rsidR="00BF5C2F" w:rsidRDefault="00BF5C2F" w:rsidP="00522D29">
            <w:pPr>
              <w:spacing w:after="20"/>
            </w:pPr>
            <w:r>
              <w:rPr>
                <w:b/>
                <w:bCs/>
                <w:color w:val="7A1620"/>
                <w:sz w:val="16"/>
                <w:szCs w:val="16"/>
              </w:rPr>
              <w:t>Segmentos / áreas</w:t>
            </w:r>
          </w:p>
          <w:p>
            <w:pPr>
              <w:spacing w:before="20" w:after="40" w:line="264" w:lineRule="auto"/>
            </w:pPr>
            <w:r>
              <w:rPr>
                <w:sz w:val="18"/>
                <w:szCs w:val="18"/>
              </w:rPr>
              <w:t xml:space="preserve">Clínicas privadas de 5 a 10 médicos, maioria de pacientes particulares, em São Paulo · quem paga: gestor · quem aprova: diretor técnico</w:t>
            </w:r>
          </w:p>
        </w:tc>
      </w:tr>
      <w:tr w:rsidR="00BF5C2F" w14:paraId="1285B153" w14:textId="77777777" w:rsidTr="00522D29">
        <w:trPr>
          <w:trHeight w:val="660"/>
        </w:trPr>
        <w:tc>
          <w:tcPr>
            <w:tcW w:w="3008" w:type="dxa"/>
            <w:tcBorders>
              <w:top w:val="single" w:sz="4" w:space="0" w:color="BEB6AE"/>
              <w:left w:val="single" w:sz="4" w:space="0" w:color="BEB6AE"/>
              <w:bottom w:val="single" w:sz="4" w:space="0" w:color="BEB6AE"/>
              <w:right w:val="single" w:sz="4" w:space="0" w:color="BEB6AE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01E5DA" w14:textId="77777777" w:rsidR="00BF5C2F" w:rsidRDefault="00BF5C2F" w:rsidP="00522D29">
            <w:pPr>
              <w:spacing w:after="20"/>
            </w:pPr>
            <w:r>
              <w:rPr>
                <w:b/>
                <w:bCs/>
                <w:color w:val="7A1620"/>
                <w:sz w:val="16"/>
                <w:szCs w:val="16"/>
              </w:rPr>
              <w:t>Canais</w:t>
            </w:r>
          </w:p>
          <w:p>
            <w:pPr>
              <w:spacing w:before="20" w:after="40" w:line="264" w:lineRule="auto"/>
            </w:pPr>
            <w:r>
              <w:rPr>
                <w:sz w:val="18"/>
                <w:szCs w:val="18"/>
              </w:rPr>
              <w:t xml:space="preserve">Rede do grupo e indicação · contato direto com gestores (WhatsApp e LinkedIn) · associações e consultorias de gestão de clínicas</w:t>
            </w:r>
          </w:p>
        </w:tc>
        <w:tc>
          <w:tcPr>
            <w:tcW w:w="3008" w:type="dxa"/>
            <w:tcBorders>
              <w:top w:val="single" w:sz="4" w:space="0" w:color="BEB6AE"/>
              <w:left w:val="single" w:sz="4" w:space="0" w:color="BEB6AE"/>
              <w:bottom w:val="single" w:sz="4" w:space="0" w:color="BEB6AE"/>
              <w:right w:val="single" w:sz="4" w:space="0" w:color="BEB6AE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BADF3E" w14:textId="77777777" w:rsidR="00BF5C2F" w:rsidRDefault="00BF5C2F" w:rsidP="00522D29">
            <w:pPr>
              <w:spacing w:after="20"/>
            </w:pPr>
            <w:r>
              <w:rPr>
                <w:b/>
                <w:bCs/>
                <w:color w:val="7A1620"/>
                <w:sz w:val="16"/>
                <w:szCs w:val="16"/>
              </w:rPr>
              <w:t>Estrutura de custos</w:t>
            </w:r>
          </w:p>
          <w:p>
            <w:pPr>
              <w:spacing w:before="20" w:after="40" w:line="264" w:lineRule="auto"/>
            </w:pPr>
            <w:r>
              <w:rPr>
                <w:sz w:val="18"/>
                <w:szCs w:val="18"/>
              </w:rPr>
              <w:t xml:space="preserve">Horas do especialista (maior custo) · IA · ferramentas · revisão jurídica das regras</w:t>
            </w:r>
          </w:p>
        </w:tc>
        <w:tc>
          <w:tcPr>
            <w:tcW w:w="3010" w:type="dxa"/>
            <w:tcBorders>
              <w:top w:val="single" w:sz="4" w:space="0" w:color="BEB6AE"/>
              <w:left w:val="single" w:sz="4" w:space="0" w:color="BEB6AE"/>
              <w:bottom w:val="single" w:sz="4" w:space="0" w:color="BEB6AE"/>
              <w:right w:val="single" w:sz="4" w:space="0" w:color="BEB6AE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7550FD" w14:textId="77777777" w:rsidR="00BF5C2F" w:rsidRDefault="00BF5C2F" w:rsidP="00522D29">
            <w:pPr>
              <w:spacing w:after="20"/>
            </w:pPr>
            <w:r>
              <w:rPr>
                <w:b/>
                <w:bCs/>
                <w:color w:val="7A1620"/>
                <w:sz w:val="16"/>
                <w:szCs w:val="16"/>
              </w:rPr>
              <w:t>Fontes de receita / valor</w:t>
            </w:r>
          </w:p>
          <w:p>
            <w:pPr>
              <w:spacing w:before="20" w:after="40" w:line="264" w:lineRule="auto"/>
            </w:pPr>
            <w:r>
              <w:rPr>
                <w:sz w:val="18"/>
                <w:szCs w:val="18"/>
              </w:rPr>
              <w:t xml:space="preserve">Mensalidade fixa por clínica, sem fidelidade · hipótese: R$ 2.000 por mês</w:t>
            </w:r>
          </w:p>
        </w:tc>
      </w:tr>
    </w:tbl>
    <w:p w14:paraId="2DF06AB6" w14:textId="77777777" w:rsidR="00BF5C2F" w:rsidRDefault="00BF5C2F" w:rsidP="00BF5C2F">
      <w:pPr>
        <w:spacing w:before="140" w:after="50" w:line="266" w:lineRule="auto"/>
      </w:pPr>
      <w:r>
        <w:rPr>
          <w:b/>
          <w:bCs/>
          <w:color w:val="3B4A5A"/>
        </w:rPr>
        <w:t>2. Como isso gera valor?</w:t>
      </w:r>
    </w:p>
    <w:p w14:paraId="7B3A8C60" w14:textId="77777777" w:rsidR="00BF5C2F" w:rsidRDefault="00BF5C2F" w:rsidP="00BF5C2F">
      <w:pPr>
        <w:spacing w:before="20" w:after="50" w:line="258" w:lineRule="auto"/>
        <w:ind w:left="140" w:right="120"/>
      </w:pPr>
      <w:r>
        <w:rPr>
          <w:b/>
          <w:bCs/>
          <w:color w:val="7A1620"/>
          <w:sz w:val="17"/>
          <w:szCs w:val="17"/>
        </w:rPr>
        <w:t xml:space="preserve">Startup: </w:t>
      </w:r>
      <w:r>
        <w:rPr>
          <w:i/>
          <w:iCs/>
          <w:color w:val="3B4A5A"/>
          <w:sz w:val="17"/>
          <w:szCs w:val="17"/>
        </w:rPr>
        <w:t xml:space="preserve">modelo de receita (como e quanto cobra).    </w:t>
      </w:r>
      <w:r>
        <w:rPr>
          <w:b/>
          <w:bCs/>
          <w:color w:val="1C6B5A"/>
          <w:sz w:val="17"/>
          <w:szCs w:val="17"/>
        </w:rPr>
        <w:t xml:space="preserve">Intra: </w:t>
      </w:r>
      <w:r>
        <w:rPr>
          <w:i/>
          <w:iCs/>
          <w:color w:val="3B4A5A"/>
          <w:sz w:val="17"/>
          <w:szCs w:val="17"/>
        </w:rPr>
        <w:t>ganho para a empresa: receita incremental, economia, eficiência ou risco evitado.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F5C2F" w14:paraId="700376E0" w14:textId="77777777" w:rsidTr="00522D29">
        <w:trPr>
          <w:trHeight w:val="420"/>
        </w:trPr>
        <w:tc>
          <w:tcPr>
            <w:tcW w:w="9026" w:type="dxa"/>
            <w:tcBorders>
              <w:top w:val="single" w:sz="4" w:space="0" w:color="BEB6AE"/>
              <w:left w:val="single" w:sz="4" w:space="0" w:color="BEB6AE"/>
              <w:bottom w:val="single" w:sz="4" w:space="0" w:color="BEB6AE"/>
              <w:right w:val="single" w:sz="4" w:space="0" w:color="BEB6A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20" w:after="40" w:line="264" w:lineRule="auto"/>
            </w:pPr>
            <w:r>
              <w:rPr>
                <w:sz w:val="19"/>
                <w:szCs w:val="19"/>
              </w:rPr>
              <w:t xml:space="preserve">Assinatura mensal por clínica, com preço fixo e sem fidelidade: R$ 2.000 por mês para até 10 médicos, com cerca de 4 posts por médico por mês. O valor é uma hipótese, a confirmar com a pesquisa e o MVP.</w:t>
            </w:r>
          </w:p>
          <w:p>
            <w:pPr>
              <w:spacing w:before="20" w:after="40" w:line="264" w:lineRule="auto"/>
            </w:pPr>
            <w:r>
              <w:rPr>
                <w:sz w:val="19"/>
                <w:szCs w:val="19"/>
              </w:rPr>
              <w:t xml:space="preserve">Para a clínica, o ganho é deixar de depender de uma agência genérica e ter cada peça conferida nas regras do CFM, com comprovação para o diretor técnico.</w:t>
            </w:r>
          </w:p>
          <w:p>
            <w:pPr>
              <w:spacing w:before="20" w:after="40" w:line="264" w:lineRule="auto"/>
            </w:pPr>
            <w:r>
              <w:rPr>
                <w:sz w:val="19"/>
                <w:szCs w:val="19"/>
              </w:rPr>
              <w:t xml:space="preserve">Se o MVP funcionar, a mesma clínica pode contratar depois os módulos da Ficha 2 (atendimento no WhatsApp e painel de consultas), o que aumenta o valor por cliente.</w:t>
            </w:r>
          </w:p>
        </w:tc>
      </w:tr>
    </w:tbl>
    <w:p w14:paraId="4FF452BB" w14:textId="77777777" w:rsidR="00BF5C2F" w:rsidRDefault="00BF5C2F" w:rsidP="00BF5C2F">
      <w:pPr>
        <w:spacing w:before="140" w:after="50" w:line="266" w:lineRule="auto"/>
      </w:pPr>
      <w:r>
        <w:rPr>
          <w:b/>
          <w:bCs/>
          <w:color w:val="3B4A5A"/>
        </w:rPr>
        <w:t>3. Estimativa simples</w:t>
      </w:r>
    </w:p>
    <w:p w14:paraId="6B16A460" w14:textId="77777777" w:rsidR="00BF5C2F" w:rsidRDefault="00BF5C2F" w:rsidP="00BF5C2F">
      <w:pPr>
        <w:spacing w:before="20" w:after="50" w:line="258" w:lineRule="auto"/>
        <w:ind w:left="140" w:right="120"/>
      </w:pPr>
      <w:r>
        <w:rPr>
          <w:b/>
          <w:bCs/>
          <w:color w:val="7A1620"/>
          <w:sz w:val="17"/>
          <w:szCs w:val="17"/>
        </w:rPr>
        <w:t xml:space="preserve">Startup: </w:t>
      </w:r>
      <w:r>
        <w:rPr>
          <w:i/>
          <w:iCs/>
          <w:color w:val="3B4A5A"/>
          <w:sz w:val="17"/>
          <w:szCs w:val="17"/>
        </w:rPr>
        <w:t xml:space="preserve">preço · custo para entregar · 1 métrica-chave.    </w:t>
      </w:r>
      <w:r>
        <w:rPr>
          <w:b/>
          <w:bCs/>
          <w:color w:val="1C6B5A"/>
          <w:sz w:val="17"/>
          <w:szCs w:val="17"/>
        </w:rPr>
        <w:t xml:space="preserve">Intra: </w:t>
      </w:r>
      <w:r>
        <w:rPr>
          <w:i/>
          <w:iCs/>
          <w:color w:val="3B4A5A"/>
          <w:sz w:val="17"/>
          <w:szCs w:val="17"/>
        </w:rPr>
        <w:t>custo do piloto · retorno esperado (R$ ou tempo) · 1 métrica-chave.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F5C2F" w14:paraId="2AE33F5C" w14:textId="77777777" w:rsidTr="00522D29">
        <w:trPr>
          <w:trHeight w:val="420"/>
        </w:trPr>
        <w:tc>
          <w:tcPr>
            <w:tcW w:w="9026" w:type="dxa"/>
            <w:tcBorders>
              <w:top w:val="single" w:sz="4" w:space="0" w:color="BEB6AE"/>
              <w:left w:val="single" w:sz="4" w:space="0" w:color="BEB6AE"/>
              <w:bottom w:val="single" w:sz="4" w:space="0" w:color="BEB6AE"/>
              <w:right w:val="single" w:sz="4" w:space="0" w:color="BEB6A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20" w:after="4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Preço:</w:t>
            </w:r>
            <w:r>
              <w:rPr>
                <w:sz w:val="19"/>
                <w:szCs w:val="19"/>
              </w:rPr>
              <w:t xml:space="preserve"> R$ 2.000 por mês por clínica (hipótese).</w:t>
            </w:r>
          </w:p>
          <w:p>
            <w:pPr>
              <w:spacing w:before="20" w:after="4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Custo para entregar:</w:t>
            </w:r>
            <w:r>
              <w:rPr>
                <w:sz w:val="19"/>
                <w:szCs w:val="19"/>
              </w:rPr>
              <w:t xml:space="preserve"> cerca de R$ 650 por mês: até 5 horas de especialista a R$ 100 por hora (R$ 500), mais IA e ferramentas (cerca de R$ 150). Margem bruta de cerca de 67%, perto da meta de 70%.</w:t>
            </w:r>
          </w:p>
          <w:p>
            <w:pPr>
              <w:spacing w:before="20" w:after="4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Métrica-chave:</w:t>
            </w:r>
            <w:r>
              <w:rPr>
                <w:sz w:val="19"/>
                <w:szCs w:val="19"/>
              </w:rPr>
              <w:t xml:space="preserve"> horas de especialista por clínica por mês. Meta: até 5. Acima de 10, a conta não fecha e viramos uma agência comum.</w:t>
            </w:r>
          </w:p>
        </w:tc>
      </w:tr>
    </w:tbl>
    <w:p w14:paraId="6B026D9B" w14:textId="77777777" w:rsidR="00BF5C2F" w:rsidRDefault="00BF5C2F" w:rsidP="00BF5C2F">
      <w:pPr>
        <w:spacing w:before="140" w:after="50" w:line="266" w:lineRule="auto"/>
      </w:pPr>
      <w:r>
        <w:rPr>
          <w:b/>
          <w:bCs/>
          <w:color w:val="3B4A5A"/>
        </w:rPr>
        <w:t xml:space="preserve">4. MVP</w:t>
      </w:r>
      <w:r>
        <w:rPr>
          <w:i/>
          <w:iCs/>
          <w:color w:val="A8A29B"/>
          <w:sz w:val="17"/>
          <w:szCs w:val="17"/>
        </w:rPr>
        <w:t xml:space="preserve">  a menor versão que já entrega valor e testa a hipótese principal</w:t>
      </w:r>
    </w:p>
    <w:p w14:paraId="5733D48F" w14:textId="77777777" w:rsidR="00BF5C2F" w:rsidRDefault="00BF5C2F" w:rsidP="00BF5C2F">
      <w:pPr>
        <w:spacing w:before="20" w:after="50" w:line="258" w:lineRule="auto"/>
        <w:ind w:left="140" w:right="120"/>
      </w:pPr>
      <w:r>
        <w:rPr>
          <w:b/>
          <w:bCs/>
          <w:color w:val="7A1620"/>
          <w:sz w:val="17"/>
          <w:szCs w:val="17"/>
        </w:rPr>
        <w:t xml:space="preserve">Startup: </w:t>
      </w:r>
      <w:r>
        <w:rPr>
          <w:i/>
          <w:iCs/>
          <w:color w:val="3B4A5A"/>
          <w:sz w:val="17"/>
          <w:szCs w:val="17"/>
        </w:rPr>
        <w:t xml:space="preserve">menor versão para um cliente real.    </w:t>
      </w:r>
      <w:r>
        <w:rPr>
          <w:b/>
          <w:bCs/>
          <w:color w:val="1C6B5A"/>
          <w:sz w:val="17"/>
          <w:szCs w:val="17"/>
        </w:rPr>
        <w:t xml:space="preserve">Intra: </w:t>
      </w:r>
      <w:r>
        <w:rPr>
          <w:i/>
          <w:iCs/>
          <w:color w:val="3B4A5A"/>
          <w:sz w:val="17"/>
          <w:szCs w:val="17"/>
        </w:rPr>
        <w:t>piloto em uma área/equipe antes de escalar.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F5C2F" w14:paraId="76470011" w14:textId="77777777" w:rsidTr="00522D29">
        <w:trPr>
          <w:trHeight w:val="460"/>
        </w:trPr>
        <w:tc>
          <w:tcPr>
            <w:tcW w:w="9026" w:type="dxa"/>
            <w:tcBorders>
              <w:top w:val="single" w:sz="4" w:space="0" w:color="BEB6AE"/>
              <w:left w:val="single" w:sz="4" w:space="0" w:color="BEB6AE"/>
              <w:bottom w:val="single" w:sz="4" w:space="0" w:color="BEB6AE"/>
              <w:right w:val="single" w:sz="4" w:space="0" w:color="BEB6A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20" w:after="40" w:line="264" w:lineRule="auto"/>
            </w:pPr>
            <w:r>
              <w:rPr>
                <w:sz w:val="19"/>
                <w:szCs w:val="19"/>
              </w:rPr>
              <w:t xml:space="preserve">Um teste feito à mão, sem software novo. Durante 2 semanas, para 1 ou 2 clínicas reais, o grupo cria com o Claude 2 posts por semana para cada médico, confere cada um no Guardião (já no ar em jalecon.vercel.app) e manda ao diretor técnico pelo WhatsApp para aprovar.</w:t>
            </w:r>
          </w:p>
          <w:p>
            <w:pPr>
              <w:spacing w:before="20" w:after="40" w:line="264" w:lineRule="auto"/>
            </w:pPr>
            <w:r>
              <w:rPr>
                <w:sz w:val="19"/>
                <w:szCs w:val="19"/>
              </w:rPr>
              <w:t xml:space="preserve">Tudo fica registrado numa planilha: a peça, as regras conferidas, quem aprovou e quanto tempo o grupo gastou.</w:t>
            </w:r>
          </w:p>
          <w:p>
            <w:pPr>
              <w:spacing w:before="20" w:after="40" w:line="264" w:lineRule="auto"/>
            </w:pPr>
            <w:r>
              <w:rPr>
                <w:sz w:val="19"/>
                <w:szCs w:val="19"/>
              </w:rPr>
              <w:t xml:space="preserve">A demo do site só mostra aonde queremos chegar (WhatsApp e painel); não faz parte do teste.</w:t>
            </w:r>
          </w:p>
        </w:tc>
      </w:tr>
    </w:tbl>
    <w:p w14:paraId="1CDA81E4" w14:textId="77777777" w:rsidR="00BF5C2F" w:rsidRDefault="00BF5C2F" w:rsidP="00BF5C2F">
      <w:pPr>
        <w:spacing w:before="140" w:after="50" w:line="266" w:lineRule="auto"/>
      </w:pPr>
      <w:r>
        <w:rPr>
          <w:b/>
          <w:bCs/>
          <w:color w:val="3B4A5A"/>
        </w:rPr>
        <w:t>5. Primeira hipótese a testar e como testá-la em ~2 semanas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F5C2F" w14:paraId="29F05937" w14:textId="77777777" w:rsidTr="00522D29">
        <w:trPr>
          <w:trHeight w:val="253"/>
        </w:trPr>
        <w:tc>
          <w:tcPr>
            <w:tcW w:w="9026" w:type="dxa"/>
            <w:tcBorders>
              <w:top w:val="single" w:sz="4" w:space="0" w:color="BEB6AE"/>
              <w:left w:val="single" w:sz="4" w:space="0" w:color="BEB6AE"/>
              <w:bottom w:val="single" w:sz="4" w:space="0" w:color="BEB6AE"/>
              <w:right w:val="single" w:sz="4" w:space="0" w:color="BEB6A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20" w:after="4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Hipótese:</w:t>
            </w:r>
            <w:r>
              <w:rPr>
                <w:sz w:val="19"/>
                <w:szCs w:val="19"/>
              </w:rPr>
              <w:t xml:space="preserve"> conseguimos entregar conteúdo que o diretor técnico aprova sem retrabalho, gastando até 5 horas de especialista por clínica por mês, e o gestor pagaria cerca de R$ 2.000 por mês por isso.</w:t>
            </w:r>
          </w:p>
          <w:p>
            <w:pPr>
              <w:spacing w:before="20" w:after="4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Como testar em 2 semanas:</w:t>
            </w:r>
            <w:r>
              <w:rPr>
                <w:sz w:val="19"/>
                <w:szCs w:val="19"/>
              </w:rPr>
              <w:t xml:space="preserve"> (1) recrutar 1 ou 2 clínicas entre os gestores que pediram contato na pesquisa ou na rede do grupo; (2) cronometrar cada hora gasta; (3) contar as peças aprovadas sem mudança; (4) no fim, oferecer o primeiro mês pago e ver se aceitam.</w:t>
            </w:r>
          </w:p>
          <w:p>
            <w:pPr>
              <w:spacing w:before="20" w:after="40" w:line="264" w:lineRule="auto"/>
            </w:pPr>
            <w:r>
              <w:rPr>
                <w:sz w:val="19"/>
                <w:szCs w:val="19"/>
              </w:rPr>
              <w:t xml:space="preserve">Em paralelo, a pesquisa com médicos e gestores mede dor e preço com critérios fixados antes das respostas.</w:t>
            </w:r>
          </w:p>
        </w:tc>
      </w:tr>
    </w:tbl>
    <w:p w14:paraId="049B4F01" w14:textId="77777777" w:rsidR="00BF5C2F" w:rsidRDefault="00BF5C2F" w:rsidP="00BF5C2F">
      <w:pPr>
        <w:spacing w:before="140" w:after="50" w:line="266" w:lineRule="auto"/>
      </w:pPr>
      <w:r>
        <w:rPr>
          <w:b/>
          <w:bCs/>
          <w:color w:val="3B4A5A"/>
        </w:rPr>
        <w:t xml:space="preserve">6. Pivotar ou perseverar</w:t>
      </w:r>
      <w:r>
        <w:rPr>
          <w:i/>
          <w:iCs/>
          <w:color w:val="A8A29B"/>
          <w:sz w:val="17"/>
          <w:szCs w:val="17"/>
        </w:rPr>
        <w:t xml:space="preserve">  que resultado nos faria mudar de rota — e qual nos faria seguir?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F5C2F" w14:paraId="0C696747" w14:textId="77777777" w:rsidTr="00522D29">
        <w:trPr>
          <w:trHeight w:val="400"/>
        </w:trPr>
        <w:tc>
          <w:tcPr>
            <w:tcW w:w="9026" w:type="dxa"/>
            <w:tcBorders>
              <w:top w:val="single" w:sz="4" w:space="0" w:color="BEB6AE"/>
              <w:left w:val="single" w:sz="4" w:space="0" w:color="BEB6AE"/>
              <w:bottom w:val="single" w:sz="4" w:space="0" w:color="BEB6AE"/>
              <w:right w:val="single" w:sz="4" w:space="0" w:color="BEB6A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20" w:after="4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Perseverar se:</w:t>
            </w:r>
            <w:r>
              <w:rPr>
                <w:sz w:val="19"/>
                <w:szCs w:val="19"/>
              </w:rPr>
              <w:t xml:space="preserve"> 70% ou mais das peças forem aprovadas sem grande mudança, o atendimento couber em até 5 horas por clínica por mês e pelo menos uma clínica aceitar pagar o primeiro mês.</w:t>
            </w:r>
          </w:p>
          <w:p>
            <w:pPr>
              <w:spacing w:before="20" w:after="4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Mudar de rota se:</w:t>
            </w:r>
            <w:r>
              <w:rPr>
                <w:sz w:val="19"/>
                <w:szCs w:val="19"/>
              </w:rPr>
              <w:t xml:space="preserve"/>
            </w:r>
          </w:p>
          <w:p>
            <w:pPr>
              <w:spacing w:before="20" w:after="40" w:line="264" w:lineRule="auto"/>
            </w:pPr>
            <w:r>
              <w:rPr>
                <w:sz w:val="19"/>
                <w:szCs w:val="19"/>
              </w:rPr>
              <w:t xml:space="preserve">– passar de 10 horas por clínica: reduzir o escopo (menos peças, modelos prontos) ou subir o preço; se mesmo assim não fechar, a ideia vira agência e paramos;</w:t>
            </w:r>
          </w:p>
          <w:p>
            <w:pPr>
              <w:spacing w:before="20" w:after="40" w:line="264" w:lineRule="auto"/>
            </w:pPr>
            <w:r>
              <w:rPr>
                <w:sz w:val="19"/>
                <w:szCs w:val="19"/>
              </w:rPr>
              <w:t xml:space="preserve">– o diretor técnico reprovar muitas peças por regra do CFM: revisar o Guardião com um advogado antes de seguir;</w:t>
            </w:r>
          </w:p>
          <w:p>
            <w:pPr>
              <w:spacing w:before="20" w:after="40" w:line="264" w:lineRule="auto"/>
            </w:pPr>
            <w:r>
              <w:rPr>
                <w:sz w:val="19"/>
                <w:szCs w:val="19"/>
              </w:rPr>
              <w:t xml:space="preserve">– as clínicas valorizarem a conferência, mas não pagarem pelo conteúdo: testar o Guardião sozinho, como ferramenta de conferência para agências e clínicas;</w:t>
            </w:r>
          </w:p>
          <w:p>
            <w:pPr>
              <w:spacing w:before="20" w:after="40" w:line="264" w:lineRule="auto"/>
            </w:pPr>
            <w:r>
              <w:rPr>
                <w:sz w:val="19"/>
                <w:szCs w:val="19"/>
              </w:rPr>
              <w:t xml:space="preserve">– a pesquisa reprovar dor ou preço entre os gestores (regra fixada antes): o foco em clínicas sai da mesa.</w:t>
            </w:r>
          </w:p>
        </w:tc>
      </w:tr>
    </w:tbl>
    <w:p w14:paraId="42ABBB00" w14:textId="77777777" w:rsidR="00BF5C2F" w:rsidRDefault="00BF5C2F" w:rsidP="00BF5C2F">
      <w:pPr>
        <w:spacing w:before="140" w:after="50" w:line="266" w:lineRule="auto"/>
      </w:pPr>
      <w:r>
        <w:rPr>
          <w:b/>
          <w:bCs/>
          <w:color w:val="3B4A5A"/>
        </w:rPr>
        <w:t>7. Por que isso se sustenta?</w:t>
      </w:r>
    </w:p>
    <w:p w14:paraId="5131CF48" w14:textId="77777777" w:rsidR="00BF5C2F" w:rsidRDefault="00BF5C2F" w:rsidP="00BF5C2F">
      <w:pPr>
        <w:spacing w:before="20" w:after="50" w:line="258" w:lineRule="auto"/>
        <w:ind w:left="140" w:right="120"/>
      </w:pPr>
      <w:r>
        <w:rPr>
          <w:b/>
          <w:bCs/>
          <w:color w:val="7A1620"/>
          <w:sz w:val="17"/>
          <w:szCs w:val="17"/>
        </w:rPr>
        <w:t xml:space="preserve">Startup: </w:t>
      </w:r>
      <w:r>
        <w:rPr>
          <w:i/>
          <w:iCs/>
          <w:color w:val="3B4A5A"/>
          <w:sz w:val="17"/>
          <w:szCs w:val="17"/>
        </w:rPr>
        <w:t xml:space="preserve">por que um concorrente não copia amanhã?    </w:t>
      </w:r>
      <w:r>
        <w:rPr>
          <w:b/>
          <w:bCs/>
          <w:color w:val="1C6B5A"/>
          <w:sz w:val="17"/>
          <w:szCs w:val="17"/>
        </w:rPr>
        <w:t xml:space="preserve">Intra: </w:t>
      </w:r>
      <w:r>
        <w:rPr>
          <w:i/>
          <w:iCs/>
          <w:color w:val="3B4A5A"/>
          <w:sz w:val="17"/>
          <w:szCs w:val="17"/>
        </w:rPr>
        <w:t>por que a empresa deveria manter e escalar isso (adoção, integração, apoio)?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F5C2F" w14:paraId="6E428B47" w14:textId="77777777" w:rsidTr="00522D29">
        <w:trPr>
          <w:trHeight w:val="273"/>
        </w:trPr>
        <w:tc>
          <w:tcPr>
            <w:tcW w:w="9026" w:type="dxa"/>
            <w:tcBorders>
              <w:top w:val="single" w:sz="4" w:space="0" w:color="BEB6AE"/>
              <w:left w:val="single" w:sz="4" w:space="0" w:color="BEB6AE"/>
              <w:bottom w:val="single" w:sz="4" w:space="0" w:color="BEB6AE"/>
              <w:right w:val="single" w:sz="4" w:space="0" w:color="BEB6A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20" w:after="40" w:line="264" w:lineRule="auto"/>
            </w:pPr>
            <w:r>
              <w:rPr>
                <w:sz w:val="19"/>
                <w:szCs w:val="19"/>
              </w:rPr>
              <w:t xml:space="preserve">A IA que escreve posts qualquer um copia. O que não se copia rápido:</w:t>
            </w:r>
          </w:p>
          <w:p>
            <w:pPr>
              <w:spacing w:before="20" w:after="40" w:line="264" w:lineRule="auto"/>
            </w:pPr>
            <w:r>
              <w:rPr>
                <w:sz w:val="19"/>
                <w:szCs w:val="19"/>
              </w:rPr>
              <w:t xml:space="preserve">– o Guardião, uma biblioteca de regras do CFM com exemplos e correções, que melhora a cada aprovação ou reprovação do diretor técnico;</w:t>
            </w:r>
          </w:p>
          <w:p>
            <w:pPr>
              <w:spacing w:before="20" w:after="40" w:line="264" w:lineRule="auto"/>
            </w:pPr>
            <w:r>
              <w:rPr>
                <w:sz w:val="19"/>
                <w:szCs w:val="19"/>
              </w:rPr>
              <w:t xml:space="preserve">– o histórico de aprovações, que protege o diretor técnico e se perde se a clínica trocar de fornecedor;</w:t>
            </w:r>
          </w:p>
          <w:p>
            <w:pPr>
              <w:spacing w:before="20" w:after="40" w:line="264" w:lineRule="auto"/>
            </w:pPr>
            <w:r>
              <w:rPr>
                <w:sz w:val="19"/>
                <w:szCs w:val="19"/>
              </w:rPr>
              <w:t xml:space="preserve">– o foco em clínicas médicas e na linguagem da saúde, que agências genéricas não têm.</w:t>
            </w:r>
          </w:p>
          <w:p>
            <w:pPr>
              <w:spacing w:before="20" w:after="40" w:line="264" w:lineRule="auto"/>
            </w:pPr>
            <w:r>
              <w:rPr>
                <w:sz w:val="19"/>
                <w:szCs w:val="19"/>
              </w:rPr>
              <w:t xml:space="preserve">A vantagem é de processo e de dados acumulados, não de tecnologia. Por isso precisamos conquistar as primeiras clínicas cedo.</w:t>
            </w:r>
          </w:p>
        </w:tc>
      </w:tr>
    </w:tbl>
    <w:p w14:paraId="5A3300E7" w14:textId="0263A73F" w:rsidR="00BF5C2F" w:rsidRDefault="00BF5C2F" w:rsidP="00BF5C2F">
      <w:pPr>
        <w:pBdr>
          <w:left w:val="single" w:sz="16" w:space="8" w:color="7A1620"/>
        </w:pBdr>
        <w:shd w:val="clear" w:color="auto" w:fill="F2ECE7"/>
        <w:spacing w:before="110" w:after="50" w:line="264" w:lineRule="auto"/>
        <w:ind w:left="340" w:right="160"/>
      </w:pPr>
      <w:r>
        <w:rPr>
          <w:b/>
          <w:bCs/>
          <w:color w:val="7A1620"/>
        </w:rPr>
        <w:t xml:space="preserve">Dica.  </w:t>
      </w:r>
      <w:r>
        <w:rPr>
          <w:i/>
          <w:iCs/>
          <w:color w:val="3B4A5A"/>
          <w:sz w:val="18"/>
          <w:szCs w:val="18"/>
        </w:rPr>
        <w:t>MVP não é ‘produto menor’, é ‘experimento mais rápido’. Qual a forma mais barata de aprender se estamos certos — no mercado ou dentro da empresa?</w:t>
      </w:r>
    </w:p>
    <w:sectPr w:rsidR="00BF5C2F" w:rsidSect="00BF5C2F">
      <w:footerReference w:type="default" r:id="rId7"/>
      <w:pgSz w:w="11906" w:h="16838"/>
      <w:pgMar w:top="993" w:right="1700" w:bottom="13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EDCAF" w14:textId="77777777" w:rsidR="00CD1132" w:rsidRDefault="00CD1132">
      <w:r>
        <w:separator/>
      </w:r>
    </w:p>
  </w:endnote>
  <w:endnote w:type="continuationSeparator" w:id="0">
    <w:p w14:paraId="624AE957" w14:textId="77777777" w:rsidR="00CD1132" w:rsidRDefault="00CD11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BC142" w14:textId="77777777" w:rsidR="00B21789" w:rsidRDefault="00000000">
    <w:pPr>
      <w:pBdr>
        <w:top w:val="single" w:sz="4" w:space="6" w:color="C9C0B8"/>
      </w:pBdr>
      <w:jc w:val="center"/>
    </w:pPr>
    <w:r>
      <w:rPr>
        <w:color w:val="8A8A8A"/>
        <w:sz w:val="16"/>
        <w:szCs w:val="16"/>
      </w:rPr>
      <w:t xml:space="preserve">Caderno de Fichas — Digital </w:t>
    </w:r>
    <w:proofErr w:type="spellStart"/>
    <w:r>
      <w:rPr>
        <w:color w:val="8A8A8A"/>
        <w:sz w:val="16"/>
        <w:szCs w:val="16"/>
      </w:rPr>
      <w:t>Innovation</w:t>
    </w:r>
    <w:proofErr w:type="spellEnd"/>
    <w:r>
      <w:rPr>
        <w:color w:val="8A8A8A"/>
        <w:sz w:val="16"/>
        <w:szCs w:val="16"/>
      </w:rPr>
      <w:t xml:space="preserve"> </w:t>
    </w:r>
    <w:proofErr w:type="spellStart"/>
    <w:r>
      <w:rPr>
        <w:color w:val="8A8A8A"/>
        <w:sz w:val="16"/>
        <w:szCs w:val="16"/>
      </w:rPr>
      <w:t>Strategy</w:t>
    </w:r>
    <w:proofErr w:type="spellEnd"/>
    <w:r>
      <w:rPr>
        <w:color w:val="8A8A8A"/>
        <w:sz w:val="16"/>
        <w:szCs w:val="16"/>
      </w:rPr>
      <w:t xml:space="preserve">   ·   Página </w:t>
    </w:r>
    <w:r>
      <w:rPr>
        <w:color w:val="8A8A8A"/>
        <w:sz w:val="16"/>
        <w:szCs w:val="16"/>
      </w:rPr>
      <w:fldChar w:fldCharType="begin"/>
    </w:r>
    <w:r>
      <w:rPr>
        <w:color w:val="8A8A8A"/>
        <w:sz w:val="16"/>
        <w:szCs w:val="16"/>
      </w:rPr>
      <w:instrText>PAGE</w:instrText>
    </w:r>
    <w:r>
      <w:rPr>
        <w:color w:val="8A8A8A"/>
        <w:sz w:val="16"/>
        <w:szCs w:val="16"/>
      </w:rPr>
      <w:fldChar w:fldCharType="separate"/>
    </w:r>
    <w:r w:rsidR="00AA13C7">
      <w:rPr>
        <w:noProof/>
        <w:color w:val="8A8A8A"/>
        <w:sz w:val="16"/>
        <w:szCs w:val="16"/>
      </w:rPr>
      <w:t>1</w:t>
    </w:r>
    <w:r>
      <w:rPr>
        <w:color w:val="8A8A8A"/>
        <w:sz w:val="16"/>
        <w:szCs w:val="16"/>
      </w:rPr>
      <w:fldChar w:fldCharType="end"/>
    </w:r>
    <w:r>
      <w:rPr>
        <w:color w:val="8A8A8A"/>
        <w:sz w:val="16"/>
        <w:szCs w:val="16"/>
      </w:rPr>
      <w:t xml:space="preserve"> de </w:t>
    </w:r>
    <w:r>
      <w:rPr>
        <w:color w:val="8A8A8A"/>
        <w:sz w:val="16"/>
        <w:szCs w:val="16"/>
      </w:rPr>
      <w:fldChar w:fldCharType="begin"/>
    </w:r>
    <w:r>
      <w:rPr>
        <w:color w:val="8A8A8A"/>
        <w:sz w:val="16"/>
        <w:szCs w:val="16"/>
      </w:rPr>
      <w:instrText>NUMPAGES</w:instrText>
    </w:r>
    <w:r>
      <w:rPr>
        <w:color w:val="8A8A8A"/>
        <w:sz w:val="16"/>
        <w:szCs w:val="16"/>
      </w:rPr>
      <w:fldChar w:fldCharType="separate"/>
    </w:r>
    <w:r w:rsidR="00AA13C7">
      <w:rPr>
        <w:noProof/>
        <w:color w:val="8A8A8A"/>
        <w:sz w:val="16"/>
        <w:szCs w:val="16"/>
      </w:rPr>
      <w:t>2</w:t>
    </w:r>
    <w:r>
      <w:rPr>
        <w:color w:val="8A8A8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D8BC5" w14:textId="77777777" w:rsidR="00CD1132" w:rsidRDefault="00CD1132">
      <w:r>
        <w:separator/>
      </w:r>
    </w:p>
  </w:footnote>
  <w:footnote w:type="continuationSeparator" w:id="0">
    <w:p w14:paraId="789771FA" w14:textId="77777777" w:rsidR="00CD1132" w:rsidRDefault="00CD11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F365E"/>
    <w:multiLevelType w:val="hybridMultilevel"/>
    <w:tmpl w:val="C2F85064"/>
    <w:lvl w:ilvl="0" w:tplc="77BCF04A">
      <w:start w:val="1"/>
      <w:numFmt w:val="bullet"/>
      <w:lvlText w:val="•"/>
      <w:lvlJc w:val="left"/>
      <w:pPr>
        <w:ind w:left="360" w:hanging="240"/>
      </w:pPr>
      <w:rPr>
        <w:color w:val="7A1620"/>
      </w:rPr>
    </w:lvl>
    <w:lvl w:ilvl="1" w:tplc="D5BE9AA8">
      <w:numFmt w:val="decimal"/>
      <w:lvlText w:val=""/>
      <w:lvlJc w:val="left"/>
    </w:lvl>
    <w:lvl w:ilvl="2" w:tplc="A8B22E9C">
      <w:numFmt w:val="decimal"/>
      <w:lvlText w:val=""/>
      <w:lvlJc w:val="left"/>
    </w:lvl>
    <w:lvl w:ilvl="3" w:tplc="8D44FF36">
      <w:numFmt w:val="decimal"/>
      <w:lvlText w:val=""/>
      <w:lvlJc w:val="left"/>
    </w:lvl>
    <w:lvl w:ilvl="4" w:tplc="470ADC1C">
      <w:numFmt w:val="decimal"/>
      <w:lvlText w:val=""/>
      <w:lvlJc w:val="left"/>
    </w:lvl>
    <w:lvl w:ilvl="5" w:tplc="CA0CE892">
      <w:numFmt w:val="decimal"/>
      <w:lvlText w:val=""/>
      <w:lvlJc w:val="left"/>
    </w:lvl>
    <w:lvl w:ilvl="6" w:tplc="EFE82F3A">
      <w:numFmt w:val="decimal"/>
      <w:lvlText w:val=""/>
      <w:lvlJc w:val="left"/>
    </w:lvl>
    <w:lvl w:ilvl="7" w:tplc="3AEE2F3E">
      <w:numFmt w:val="decimal"/>
      <w:lvlText w:val=""/>
      <w:lvlJc w:val="left"/>
    </w:lvl>
    <w:lvl w:ilvl="8" w:tplc="DE3C3A16">
      <w:numFmt w:val="decimal"/>
      <w:lvlText w:val=""/>
      <w:lvlJc w:val="left"/>
    </w:lvl>
  </w:abstractNum>
  <w:abstractNum w:abstractNumId="1" w15:restartNumberingAfterBreak="0">
    <w:nsid w:val="23A8102C"/>
    <w:multiLevelType w:val="hybridMultilevel"/>
    <w:tmpl w:val="5472EBEA"/>
    <w:lvl w:ilvl="0" w:tplc="FF667766">
      <w:start w:val="1"/>
      <w:numFmt w:val="bullet"/>
      <w:lvlText w:val="●"/>
      <w:lvlJc w:val="left"/>
      <w:pPr>
        <w:ind w:left="720" w:hanging="360"/>
      </w:pPr>
    </w:lvl>
    <w:lvl w:ilvl="1" w:tplc="271E1F74">
      <w:start w:val="1"/>
      <w:numFmt w:val="bullet"/>
      <w:lvlText w:val="○"/>
      <w:lvlJc w:val="left"/>
      <w:pPr>
        <w:ind w:left="1440" w:hanging="360"/>
      </w:pPr>
    </w:lvl>
    <w:lvl w:ilvl="2" w:tplc="ECC8758E">
      <w:start w:val="1"/>
      <w:numFmt w:val="bullet"/>
      <w:lvlText w:val="■"/>
      <w:lvlJc w:val="left"/>
      <w:pPr>
        <w:ind w:left="2160" w:hanging="360"/>
      </w:pPr>
    </w:lvl>
    <w:lvl w:ilvl="3" w:tplc="4246F53A">
      <w:start w:val="1"/>
      <w:numFmt w:val="bullet"/>
      <w:lvlText w:val="●"/>
      <w:lvlJc w:val="left"/>
      <w:pPr>
        <w:ind w:left="2880" w:hanging="360"/>
      </w:pPr>
    </w:lvl>
    <w:lvl w:ilvl="4" w:tplc="54B033F2">
      <w:start w:val="1"/>
      <w:numFmt w:val="bullet"/>
      <w:lvlText w:val="○"/>
      <w:lvlJc w:val="left"/>
      <w:pPr>
        <w:ind w:left="3600" w:hanging="360"/>
      </w:pPr>
    </w:lvl>
    <w:lvl w:ilvl="5" w:tplc="37225C3E">
      <w:start w:val="1"/>
      <w:numFmt w:val="bullet"/>
      <w:lvlText w:val="■"/>
      <w:lvlJc w:val="left"/>
      <w:pPr>
        <w:ind w:left="4320" w:hanging="360"/>
      </w:pPr>
    </w:lvl>
    <w:lvl w:ilvl="6" w:tplc="40AC728C">
      <w:start w:val="1"/>
      <w:numFmt w:val="bullet"/>
      <w:lvlText w:val="●"/>
      <w:lvlJc w:val="left"/>
      <w:pPr>
        <w:ind w:left="5040" w:hanging="360"/>
      </w:pPr>
    </w:lvl>
    <w:lvl w:ilvl="7" w:tplc="D5BE8A2A">
      <w:start w:val="1"/>
      <w:numFmt w:val="bullet"/>
      <w:lvlText w:val="●"/>
      <w:lvlJc w:val="left"/>
      <w:pPr>
        <w:ind w:left="5760" w:hanging="360"/>
      </w:pPr>
    </w:lvl>
    <w:lvl w:ilvl="8" w:tplc="E4D8F7CE">
      <w:start w:val="1"/>
      <w:numFmt w:val="bullet"/>
      <w:lvlText w:val="●"/>
      <w:lvlJc w:val="left"/>
      <w:pPr>
        <w:ind w:left="6480" w:hanging="360"/>
      </w:pPr>
    </w:lvl>
  </w:abstractNum>
  <w:num w:numId="1" w16cid:durableId="79066738">
    <w:abstractNumId w:val="1"/>
    <w:lvlOverride w:ilvl="0">
      <w:startOverride w:val="1"/>
    </w:lvlOverride>
  </w:num>
  <w:num w:numId="2" w16cid:durableId="9820832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789"/>
    <w:rsid w:val="00724DFC"/>
    <w:rsid w:val="00AA13C7"/>
    <w:rsid w:val="00B01828"/>
    <w:rsid w:val="00B21789"/>
    <w:rsid w:val="00B4215B"/>
    <w:rsid w:val="00BF5C2F"/>
    <w:rsid w:val="00CD1132"/>
    <w:rsid w:val="00D92866"/>
    <w:rsid w:val="00E94EE3"/>
    <w:rsid w:val="00F67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428C6"/>
  <w15:docId w15:val="{6DB41BC9-AA8A-41D6-BF83-A52EB8ACE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3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267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Caderno de Fichas do Projeto — Digital Innovation Strategy</dc:title>
  <dc:creator>Flavio Marques Azevedo</dc:creator>
  <cp:lastModifiedBy>Flavio Marques Azevedo</cp:lastModifiedBy>
  <cp:revision>2</cp:revision>
  <dcterms:created xsi:type="dcterms:W3CDTF">2026-10-07T14:16:00Z</dcterms:created>
  <dcterms:modified xsi:type="dcterms:W3CDTF">2026-10-07T14:16:00Z</dcterms:modified>
</cp:coreProperties>
</file>