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B9D3" w14:textId="77777777" w:rsidR="00AA5DEA" w:rsidRDefault="00AA5DEA" w:rsidP="00AA5DEA">
      <w:pPr>
        <w:spacing w:after="10"/>
      </w:pPr>
      <w:r>
        <w:rPr>
          <w:b/>
          <w:bCs/>
          <w:color w:val="7A1620"/>
          <w:sz w:val="32"/>
          <w:szCs w:val="32"/>
        </w:rPr>
        <w:t>Operação, Rota &amp; Ecossistema</w:t>
      </w:r>
    </w:p>
    <w:p w14:paraId="08D8B536" w14:textId="77777777" w:rsidR="00AA5DEA" w:rsidRDefault="00AA5DEA" w:rsidP="00AA5DEA">
      <w:pPr>
        <w:pBdr>
          <w:bottom w:val="single" w:sz="10" w:space="6" w:color="7A1620"/>
        </w:pBdr>
        <w:spacing w:after="120"/>
      </w:pPr>
      <w:r>
        <w:rPr>
          <w:b/>
          <w:bCs/>
          <w:color w:val="3B4A5A"/>
          <w:sz w:val="19"/>
          <w:szCs w:val="19"/>
        </w:rPr>
        <w:t xml:space="preserve">Ficha 4</w:t>
      </w:r>
      <w:r>
        <w:rPr>
          <w:color w:val="A8A29B"/>
          <w:sz w:val="18"/>
          <w:szCs w:val="18"/>
        </w:rPr>
        <w:t xml:space="preserve">  ·  preencher antes do Encontro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26"/>
        <w:gridCol w:w="1700"/>
      </w:tblGrid>
      <w:tr w:rsidR="00AA5DEA" w14:paraId="707E4B92" w14:textId="77777777" w:rsidTr="00522D29">
        <w:trPr>
          <w:trHeight w:val="360"/>
        </w:trPr>
        <w:tc>
          <w:tcPr>
            <w:tcW w:w="15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C9F1F" w14:textId="77777777" w:rsidR="00AA5DEA" w:rsidRDefault="00AA5DEA" w:rsidP="00522D29">
            <w:r>
              <w:rPr>
                <w:b/>
                <w:bCs/>
                <w:color w:val="3B4A5A"/>
                <w:sz w:val="18"/>
                <w:szCs w:val="18"/>
              </w:rPr>
              <w:t>Grupo</w:t>
            </w:r>
          </w:p>
        </w:tc>
        <w:tc>
          <w:tcPr>
            <w:tcW w:w="41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1 - JalecON</w:t>
            </w:r>
          </w:p>
        </w:tc>
        <w:tc>
          <w:tcPr>
            <w:tcW w:w="17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153F3" w14:textId="77777777" w:rsidR="00AA5DEA" w:rsidRDefault="00AA5DEA" w:rsidP="00522D29">
            <w:r>
              <w:rPr>
                <w:b/>
                <w:bCs/>
                <w:color w:val="3B4A5A"/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  28/10/2026</w:t>
            </w:r>
          </w:p>
        </w:tc>
      </w:tr>
      <w:tr w:rsidR="00AA5DEA" w14:paraId="1191BDB2" w14:textId="77777777" w:rsidTr="00522D29">
        <w:trPr>
          <w:gridAfter w:val="1"/>
          <w:wAfter w:w="1700" w:type="dxa"/>
          <w:trHeight w:val="360"/>
        </w:trPr>
        <w:tc>
          <w:tcPr>
            <w:tcW w:w="15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60604" w14:textId="77777777" w:rsidR="00AA5DEA" w:rsidRDefault="00AA5DEA" w:rsidP="00522D29">
            <w:r>
              <w:rPr>
                <w:b/>
                <w:bCs/>
                <w:color w:val="3B4A5A"/>
                <w:sz w:val="18"/>
                <w:szCs w:val="18"/>
              </w:rPr>
              <w:t>Integrantes</w:t>
            </w:r>
          </w:p>
        </w:tc>
        <w:tc>
          <w:tcPr>
            <w:tcW w:w="58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Alessandra Santos, Manuella Gama, Vitor Zaim, Mariana Siqueira, Fabiana Sarkis e Daniela Rezende Luna</w:t>
            </w:r>
          </w:p>
        </w:tc>
      </w:tr>
    </w:tbl>
    <w:p w14:paraId="1F270FBC" w14:textId="77777777" w:rsidR="00AA5DEA" w:rsidRDefault="00AA5DEA" w:rsidP="00AA5DEA">
      <w:pPr>
        <w:spacing w:after="80" w:line="270" w:lineRule="auto"/>
      </w:pPr>
      <w:r>
        <w:rPr>
          <w:b/>
          <w:bCs/>
          <w:color w:val="3B4A5A"/>
          <w:sz w:val="19"/>
          <w:szCs w:val="19"/>
        </w:rPr>
        <w:t xml:space="preserve">Para que serve.  </w:t>
      </w:r>
      <w:r>
        <w:rPr>
          <w:sz w:val="19"/>
          <w:szCs w:val="19"/>
        </w:rPr>
        <w:t>Decidir como o projeto ganha o mundo: rota, recursos, quem precisa apoiar e o que provaria que vale investir.</w:t>
      </w:r>
    </w:p>
    <w:p w14:paraId="3893705F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 xml:space="preserve">1. Rota escolhida</w:t>
      </w:r>
      <w:r>
        <w:rPr>
          <w:i/>
          <w:iCs/>
          <w:color w:val="A8A29B"/>
          <w:sz w:val="17"/>
          <w:szCs w:val="17"/>
        </w:rPr>
        <w:t xml:space="preserve">  marquem uma e justifiquem — é a sua trilha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4BFC1B25" w14:textId="77777777" w:rsidTr="00522D29">
        <w:trPr>
          <w:trHeight w:val="46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AB485" w14:textId="77777777" w:rsidR="00AA5DEA" w:rsidRDefault="00AA5DEA" w:rsidP="00522D29">
            <w:r>
              <w:rPr>
                <w:i/>
                <w:iCs/>
                <w:color w:val="A8A29B"/>
                <w:sz w:val="17"/>
                <w:szCs w:val="17"/>
              </w:rPr>
              <w:t xml:space="preserve">(X) Startup — negócio independente, buscando investidor        (   ) Intraempreendedor — iniciativa dentro de uma empresa, com um sponsor</w:t>
            </w:r>
          </w:p>
        </w:tc>
      </w:tr>
      <w:tr w:rsidR="00AA5DEA" w14:paraId="1CD4DB1A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Startup.</w:t>
            </w:r>
            <w:r>
              <w:rPr>
                <w:sz w:val="19"/>
                <w:szCs w:val="19"/>
              </w:rPr>
              <w:t xml:space="preserve"> A JalecON atende muitas clínicas com a mesma plataforma, sem depender de uma empresa-mãe. O primeiro passo usa pouco capital: o protótipo funcional já existe e o piloto é pago pelas clínicas. Investimento externo só faz sentido depois que o piloto confirmar preço, custo de entrega e permanência das clínicas. A rota segue o que aprendemos nas fichas: nas Fichas 1 e 2 o cliente era o médico de consultório; na Ficha 3 passamos para clínicas, que pagam pelo trabalho de vários médicos de uma vez e perdem pacientes no atendimento pelo WhatsApp.</w:t>
            </w:r>
          </w:p>
        </w:tc>
      </w:tr>
    </w:tbl>
    <w:p w14:paraId="2CE63A5B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2. Quem precisa dizer ‘sim’? O que essa pessoa quer ouvir?</w:t>
      </w:r>
    </w:p>
    <w:p w14:paraId="17597A98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investidor e/ou cliente-âncora.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 xml:space="preserve">sponsor / diretor da área e o dono do orçamento.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28B57518" w14:textId="77777777" w:rsidTr="00522D29">
        <w:trPr>
          <w:trHeight w:val="54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Primeiro, o cliente-âncora:</w:t>
            </w:r>
            <w:r>
              <w:rPr>
                <w:sz w:val="19"/>
                <w:szCs w:val="19"/>
              </w:rPr>
              <w:t xml:space="preserve"> o gestor ou sócio de uma clínica de 5 a 10 médicos. Quer ouvir: "mais pacientes particulares, medidos por canal e por médico, WhatsApp respondido a qualquer hora e nenhum problema com o CRM, por um valor fixo". Junto com ele, o diretor técnico, que quer ouvir: "nada vai ao ar sem a sua aprovação, e tudo fica registrado".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Depois, um investidor anjo.</w:t>
            </w:r>
            <w:r>
              <w:rPr>
                <w:sz w:val="19"/>
                <w:szCs w:val="19"/>
              </w:rPr>
              <w:t xml:space="preserve"> Quer ouvir: "clínicas pagando o piloto e renovando, com custo de entrega dentro do teto de R$ 1.470 por clínica e margem de 70%".</w:t>
            </w:r>
          </w:p>
        </w:tc>
      </w:tr>
    </w:tbl>
    <w:p w14:paraId="5459CF24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3. Recursos e parceiros-chave para os primeiros marcos</w:t>
      </w:r>
    </w:p>
    <w:p w14:paraId="146C857A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parceiros, fornecedores, canais.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áreas internas (TI, jurídico, dados), orçamento e tempo das pessoas.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723372D9" w14:textId="77777777" w:rsidTr="00522D29">
        <w:trPr>
          <w:trHeight w:val="52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Pessoas:</w:t>
            </w:r>
            <w:r>
              <w:rPr>
                <w:sz w:val="19"/>
                <w:szCs w:val="19"/>
              </w:rPr>
              <w:t xml:space="preserve"> um especialista em marketing médico que supervisiona as clínicas (R$ 10 a 12 mil por mês, cerca de 16 clínicas no cenário base) e o grupo na venda e na operação do piloto.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Tecnologia:</w:t>
            </w:r>
            <w:r>
              <w:rPr>
                <w:sz w:val="19"/>
                <w:szCs w:val="19"/>
              </w:rPr>
              <w:t xml:space="preserve"> provedores de IA, nuvem e design; WhatsApp Business e APIs da Meta e do Google; integração com o sistema de agenda das clínicas.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Regras:</w:t>
            </w:r>
            <w:r>
              <w:rPr>
                <w:sz w:val="19"/>
                <w:szCs w:val="19"/>
              </w:rPr>
              <w:t xml:space="preserve"> um advogado de direito médico para validar as regras do Guardião (CFM, LGPD e Anvisa).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Canais:</w:t>
            </w:r>
            <w:r>
              <w:rPr>
                <w:sz w:val="19"/>
                <w:szCs w:val="19"/>
              </w:rPr>
              <w:t xml:space="preserve"> indicação, parcerias com clínicas e entidades médicas, site, Instagram e Google.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Clientes-âncora:</w:t>
            </w:r>
            <w:r>
              <w:rPr>
                <w:sz w:val="19"/>
                <w:szCs w:val="19"/>
              </w:rPr>
              <w:t xml:space="preserve"> 3 a 5 clínicas de 5 a 10 médicos para o piloto pago.</w:t>
            </w:r>
          </w:p>
        </w:tc>
      </w:tr>
    </w:tbl>
    <w:p w14:paraId="3AC9D21D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4. Marcos que provariam que vale investir na próxima etapa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52691604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1. Validação (até 28/10):</w:t>
            </w:r>
            <w:r>
              <w:rPr>
                <w:sz w:val="19"/>
                <w:szCs w:val="19"/>
              </w:rPr>
              <w:t xml:space="preserve"> a dor e o preço passam na pesquisa com gestores, pelos cortes da Ficha 3: 3 de 5 insatisfeitos com o marketing atual, preço de R$ 3.500 aceito e pelo menos 2 aceitando o piloto pago.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2. Piloto pago (3 a 6 meses):</w:t>
            </w:r>
            <w:r>
              <w:rPr>
                <w:sz w:val="19"/>
                <w:szCs w:val="19"/>
              </w:rPr>
              <w:t xml:space="preserve"> 3 a 5 clínicas Pro (R$ 4.900 por mês) usando a plataforma com dados reais, nenhum cancelamento e custo de entrega dentro do teto de R$ 1.470 por clínica, o que mantém 70% de margem (cada especialista atendendo cerca de 16 clínicas).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3. Prova de tração:</w:t>
            </w:r>
            <w:r>
              <w:rPr>
                <w:sz w:val="19"/>
                <w:szCs w:val="19"/>
              </w:rPr>
              <w:t xml:space="preserve"> mais contatos de pacientes por canal do que a clínica tinha antes, medidos no painel, e as clínicas do piloto renovando. Com isso, vale investir para completar as integrações e escalar a venda.</w:t>
            </w:r>
          </w:p>
        </w:tc>
      </w:tr>
    </w:tbl>
    <w:p w14:paraId="247E6A67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5. Métricas de tração que vamos acompanhar</w:t>
      </w:r>
    </w:p>
    <w:p w14:paraId="20C4A7D1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clientes, receita, retenção.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adoção interna, uso, economia/eficiência gerada.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0A8C376A" w14:textId="77777777" w:rsidTr="00522D29">
        <w:trPr>
          <w:trHeight w:val="44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Métrica-chave:</w:t>
            </w:r>
            <w:r>
              <w:rPr>
                <w:sz w:val="19"/>
                <w:szCs w:val="19"/>
              </w:rPr>
              <w:t xml:space="preserve"> contatos de pacientes pelos canais da JalecON (WhatsApp, Google e site) por clínica por mês, comparados com o que a clínica tinha antes.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Clínicas pagantes e receita mensal recorrente.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Retenção: cancelamentos (meta do piloto: nenhum).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Custo de entrega por clínica, principalmente as horas de especialista (teto de R$ 1.470 por clínica Pro).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Contatos que viram consulta e faltas evitadas com a confirmação.</w:t>
            </w:r>
          </w:p>
        </w:tc>
      </w:tr>
    </w:tbl>
    <w:p w14:paraId="403693FB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6. Maior risco percebido pelo decisor — e como endereçamos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5CBAFA5C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Para o cliente: "e se der problema com o CRM?"</w:t>
            </w:r>
            <w:r>
              <w:rPr>
                <w:sz w:val="19"/>
                <w:szCs w:val="19"/>
              </w:rPr>
              <w:t xml:space="preserve"> Cada peça passa pelo Guardião e só vai ao ar com a aprovação do diretor técnico, com registro; as regras são validadas por advogado. A responsabilidade ética continua do médico e do diretor técnico, e isso fica claro no contrato.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Para o investidor: "isso é uma agência com outro nome e não escala".</w:t>
            </w:r>
            <w:r>
              <w:rPr>
                <w:sz w:val="19"/>
                <w:szCs w:val="19"/>
              </w:rPr>
              <w:t xml:space="preserve"> O custo dominante é a supervisão do especialista. Medimos as horas por clínica desde o piloto e só crescemos se o custo de entrega ficar dentro do teto de R$ 1.470 por clínica. O número que ainda é chute é quantas clínicas cada especialista atende: 16 no cenário base. Se forem 12, a margem cai para cerca de 65% e o equilíbrio passa de 10 para 11 clínicas; abaixo disso, reduzimos o escopo para marca, site e conteúdo, como prevê a Ficha 3.</w:t>
            </w:r>
          </w:p>
        </w:tc>
      </w:tr>
    </w:tbl>
    <w:p w14:paraId="0C2378A3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 xml:space="preserve">7. Contexto do pitch e o ‘ask’</w:t>
      </w:r>
    </w:p>
    <w:p w14:paraId="47D7B731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investidor externo — pedir investimento (quanto, para quê, prazo).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 xml:space="preserve">sponsor interno — pedir orçamento/pessoas/sinal verde para o piloto.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251DF709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Contexto:</w:t>
            </w:r>
            <w:r>
              <w:rPr>
                <w:sz w:val="19"/>
                <w:szCs w:val="19"/>
              </w:rPr>
              <w:t xml:space="preserve"> banca do curso, falando como startup para um investidor anjo e para gestores de clínicas.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Pedido de hoje:</w:t>
            </w:r>
            <w:r>
              <w:rPr>
                <w:sz w:val="19"/>
                <w:szCs w:val="19"/>
              </w:rPr>
              <w:t xml:space="preserve"> 3 a 5 clínicas de 5 a 10 médicos para o piloto pago de 3 a 6 meses (plano Pro, R$ 4.900 por mês), e apresentações a gestores e diretores técnicos para chegar a elas.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Pedido seguinte, se o piloto bater as metas:</w:t>
            </w:r>
            <w:r>
              <w:rPr>
                <w:sz w:val="19"/>
                <w:szCs w:val="19"/>
              </w:rPr>
              <w:t xml:space="preserve"> cerca de R$ 250 mil de investimento anjo para 6 meses: completar as integrações de WhatsApp e agenda (R$ 90 mil), especialista em tempo integral (R$ 72 mil), conquista de clínicas (R$ 30 mil), validação jurídica das regras (R$ 15 mil), IA e ferramentas (R$ 12 mil) e reserva (R$ 31 mil). Objetivo: 10 clínicas pagantes, o ponto em que a margem de R$ 3.430 por clínica paga o custo fixo de R$ 32 mil por mês.</w:t>
            </w:r>
          </w:p>
        </w:tc>
      </w:tr>
    </w:tbl>
    <w:p w14:paraId="099ADB01" w14:textId="77777777" w:rsidR="00AA5DEA" w:rsidRDefault="00AA5DEA" w:rsidP="00AA5DEA">
      <w:pPr>
        <w:pBdr>
          <w:left w:val="single" w:sz="16" w:space="8" w:color="7A1620"/>
        </w:pBdr>
        <w:shd w:val="clear" w:color="auto" w:fill="F2ECE7"/>
        <w:spacing w:before="110" w:after="50" w:line="264" w:lineRule="auto"/>
        <w:ind w:left="340" w:right="160"/>
      </w:pPr>
      <w:r>
        <w:rPr>
          <w:b/>
          <w:bCs/>
          <w:color w:val="7A1620"/>
        </w:rPr>
        <w:t xml:space="preserve">Dica.  </w:t>
      </w:r>
      <w:r>
        <w:rPr>
          <w:i/>
          <w:iCs/>
          <w:color w:val="3B4A5A"/>
          <w:sz w:val="18"/>
          <w:szCs w:val="18"/>
        </w:rPr>
        <w:t xml:space="preserve">O ‘ask’ precisa ser concreto: quanto, para quê e por quanto tempo. ‘Queremos apoio’ não é um ask — nem para investidor, nem para sponsor.</w:t>
      </w:r>
    </w:p>
    <w:p w14:paraId="14D07AD3" w14:textId="028AF9AE" w:rsidR="00AA5DEA" w:rsidRDefault="00AA5DEA" w:rsidP="00AA5DEA"/>
    <w:sectPr w:rsidR="00AA5DEA" w:rsidSect="00BF5C2F">
      <w:footerReference w:type="default" r:id="rId7"/>
      <w:pgSz w:w="11906" w:h="16838"/>
      <w:pgMar w:top="993" w:right="17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9615A" w14:textId="77777777" w:rsidR="004833E3" w:rsidRDefault="004833E3">
      <w:r>
        <w:separator/>
      </w:r>
    </w:p>
  </w:endnote>
  <w:endnote w:type="continuationSeparator" w:id="0">
    <w:p w14:paraId="2C35FF8E" w14:textId="77777777" w:rsidR="004833E3" w:rsidRDefault="00483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C142" w14:textId="77777777" w:rsidR="00B21789" w:rsidRDefault="00000000">
    <w:pPr>
      <w:pBdr>
        <w:top w:val="single" w:sz="4" w:space="6" w:color="C9C0B8"/>
      </w:pBdr>
      <w:jc w:val="center"/>
    </w:pPr>
    <w:r>
      <w:rPr>
        <w:color w:val="8A8A8A"/>
        <w:sz w:val="16"/>
        <w:szCs w:val="16"/>
      </w:rPr>
      <w:t xml:space="preserve">Caderno de Fichas — Digital </w:t>
    </w:r>
    <w:proofErr w:type="spellStart"/>
    <w:r>
      <w:rPr>
        <w:color w:val="8A8A8A"/>
        <w:sz w:val="16"/>
        <w:szCs w:val="16"/>
      </w:rPr>
      <w:t>Innovation</w:t>
    </w:r>
    <w:proofErr w:type="spellEnd"/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Strategy</w:t>
    </w:r>
    <w:proofErr w:type="spellEnd"/>
    <w:r>
      <w:rPr>
        <w:color w:val="8A8A8A"/>
        <w:sz w:val="16"/>
        <w:szCs w:val="16"/>
      </w:rPr>
      <w:t xml:space="preserve">   ·   Página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AA13C7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de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AA13C7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764F4" w14:textId="77777777" w:rsidR="004833E3" w:rsidRDefault="004833E3">
      <w:r>
        <w:separator/>
      </w:r>
    </w:p>
  </w:footnote>
  <w:footnote w:type="continuationSeparator" w:id="0">
    <w:p w14:paraId="05FDE2DE" w14:textId="77777777" w:rsidR="004833E3" w:rsidRDefault="00483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65E"/>
    <w:multiLevelType w:val="hybridMultilevel"/>
    <w:tmpl w:val="C2F85064"/>
    <w:lvl w:ilvl="0" w:tplc="77BCF04A">
      <w:start w:val="1"/>
      <w:numFmt w:val="bullet"/>
      <w:lvlText w:val="•"/>
      <w:lvlJc w:val="left"/>
      <w:pPr>
        <w:ind w:left="360" w:hanging="240"/>
      </w:pPr>
      <w:rPr>
        <w:color w:val="7A1620"/>
      </w:rPr>
    </w:lvl>
    <w:lvl w:ilvl="1" w:tplc="D5BE9AA8">
      <w:numFmt w:val="decimal"/>
      <w:lvlText w:val=""/>
      <w:lvlJc w:val="left"/>
    </w:lvl>
    <w:lvl w:ilvl="2" w:tplc="A8B22E9C">
      <w:numFmt w:val="decimal"/>
      <w:lvlText w:val=""/>
      <w:lvlJc w:val="left"/>
    </w:lvl>
    <w:lvl w:ilvl="3" w:tplc="8D44FF36">
      <w:numFmt w:val="decimal"/>
      <w:lvlText w:val=""/>
      <w:lvlJc w:val="left"/>
    </w:lvl>
    <w:lvl w:ilvl="4" w:tplc="470ADC1C">
      <w:numFmt w:val="decimal"/>
      <w:lvlText w:val=""/>
      <w:lvlJc w:val="left"/>
    </w:lvl>
    <w:lvl w:ilvl="5" w:tplc="CA0CE892">
      <w:numFmt w:val="decimal"/>
      <w:lvlText w:val=""/>
      <w:lvlJc w:val="left"/>
    </w:lvl>
    <w:lvl w:ilvl="6" w:tplc="EFE82F3A">
      <w:numFmt w:val="decimal"/>
      <w:lvlText w:val=""/>
      <w:lvlJc w:val="left"/>
    </w:lvl>
    <w:lvl w:ilvl="7" w:tplc="3AEE2F3E">
      <w:numFmt w:val="decimal"/>
      <w:lvlText w:val=""/>
      <w:lvlJc w:val="left"/>
    </w:lvl>
    <w:lvl w:ilvl="8" w:tplc="DE3C3A16">
      <w:numFmt w:val="decimal"/>
      <w:lvlText w:val=""/>
      <w:lvlJc w:val="left"/>
    </w:lvl>
  </w:abstractNum>
  <w:abstractNum w:abstractNumId="1" w15:restartNumberingAfterBreak="0">
    <w:nsid w:val="23A8102C"/>
    <w:multiLevelType w:val="hybridMultilevel"/>
    <w:tmpl w:val="5472EBEA"/>
    <w:lvl w:ilvl="0" w:tplc="FF667766">
      <w:start w:val="1"/>
      <w:numFmt w:val="bullet"/>
      <w:lvlText w:val="●"/>
      <w:lvlJc w:val="left"/>
      <w:pPr>
        <w:ind w:left="720" w:hanging="360"/>
      </w:pPr>
    </w:lvl>
    <w:lvl w:ilvl="1" w:tplc="271E1F74">
      <w:start w:val="1"/>
      <w:numFmt w:val="bullet"/>
      <w:lvlText w:val="○"/>
      <w:lvlJc w:val="left"/>
      <w:pPr>
        <w:ind w:left="1440" w:hanging="360"/>
      </w:pPr>
    </w:lvl>
    <w:lvl w:ilvl="2" w:tplc="ECC8758E">
      <w:start w:val="1"/>
      <w:numFmt w:val="bullet"/>
      <w:lvlText w:val="■"/>
      <w:lvlJc w:val="left"/>
      <w:pPr>
        <w:ind w:left="2160" w:hanging="360"/>
      </w:pPr>
    </w:lvl>
    <w:lvl w:ilvl="3" w:tplc="4246F53A">
      <w:start w:val="1"/>
      <w:numFmt w:val="bullet"/>
      <w:lvlText w:val="●"/>
      <w:lvlJc w:val="left"/>
      <w:pPr>
        <w:ind w:left="2880" w:hanging="360"/>
      </w:pPr>
    </w:lvl>
    <w:lvl w:ilvl="4" w:tplc="54B033F2">
      <w:start w:val="1"/>
      <w:numFmt w:val="bullet"/>
      <w:lvlText w:val="○"/>
      <w:lvlJc w:val="left"/>
      <w:pPr>
        <w:ind w:left="3600" w:hanging="360"/>
      </w:pPr>
    </w:lvl>
    <w:lvl w:ilvl="5" w:tplc="37225C3E">
      <w:start w:val="1"/>
      <w:numFmt w:val="bullet"/>
      <w:lvlText w:val="■"/>
      <w:lvlJc w:val="left"/>
      <w:pPr>
        <w:ind w:left="4320" w:hanging="360"/>
      </w:pPr>
    </w:lvl>
    <w:lvl w:ilvl="6" w:tplc="40AC728C">
      <w:start w:val="1"/>
      <w:numFmt w:val="bullet"/>
      <w:lvlText w:val="●"/>
      <w:lvlJc w:val="left"/>
      <w:pPr>
        <w:ind w:left="5040" w:hanging="360"/>
      </w:pPr>
    </w:lvl>
    <w:lvl w:ilvl="7" w:tplc="D5BE8A2A">
      <w:start w:val="1"/>
      <w:numFmt w:val="bullet"/>
      <w:lvlText w:val="●"/>
      <w:lvlJc w:val="left"/>
      <w:pPr>
        <w:ind w:left="5760" w:hanging="360"/>
      </w:pPr>
    </w:lvl>
    <w:lvl w:ilvl="8" w:tplc="E4D8F7CE">
      <w:start w:val="1"/>
      <w:numFmt w:val="bullet"/>
      <w:lvlText w:val="●"/>
      <w:lvlJc w:val="left"/>
      <w:pPr>
        <w:ind w:left="6480" w:hanging="360"/>
      </w:pPr>
    </w:lvl>
  </w:abstractNum>
  <w:num w:numId="1" w16cid:durableId="79066738">
    <w:abstractNumId w:val="1"/>
    <w:lvlOverride w:ilvl="0">
      <w:startOverride w:val="1"/>
    </w:lvlOverride>
  </w:num>
  <w:num w:numId="2" w16cid:durableId="982083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789"/>
    <w:rsid w:val="004833E3"/>
    <w:rsid w:val="00724DFC"/>
    <w:rsid w:val="00AA13C7"/>
    <w:rsid w:val="00AA5DEA"/>
    <w:rsid w:val="00B01828"/>
    <w:rsid w:val="00B21789"/>
    <w:rsid w:val="00B4215B"/>
    <w:rsid w:val="00BF5C2F"/>
    <w:rsid w:val="00D92866"/>
    <w:rsid w:val="00E94EE3"/>
    <w:rsid w:val="00F6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428C6"/>
  <w15:docId w15:val="{6DB41BC9-AA8A-41D6-BF83-A52EB8AC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Fichas do Projeto — Digital Innovation Strategy</dc:title>
  <dc:creator>Flavio Marques Azevedo</dc:creator>
  <cp:lastModifiedBy>Flavio Marques Azevedo</cp:lastModifiedBy>
  <cp:revision>2</cp:revision>
  <dcterms:created xsi:type="dcterms:W3CDTF">2026-10-07T14:17:00Z</dcterms:created>
  <dcterms:modified xsi:type="dcterms:W3CDTF">2026-10-07T14:17:00Z</dcterms:modified>
</cp:coreProperties>
</file>