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-que-o-cadu-life-não-é"/>
    <w:p>
      <w:pPr>
        <w:pStyle w:val="Heading1"/>
      </w:pPr>
      <w:r>
        <w:t xml:space="preserve">O que o CADU LIFE NÃO é</w:t>
      </w:r>
    </w:p>
    <w:p>
      <w:pPr>
        <w:pStyle w:val="FirstParagraph"/>
      </w:pPr>
      <w:r>
        <w:t xml:space="preserve">O CADU LIFE não deve ser interpretado como:</w:t>
      </w:r>
    </w:p>
    <w:p>
      <w:pPr>
        <w:pStyle w:val="Compact"/>
        <w:numPr>
          <w:ilvl w:val="0"/>
          <w:numId w:val="1001"/>
        </w:numPr>
      </w:pPr>
      <w:r>
        <w:t xml:space="preserve">Duolingo</w:t>
      </w:r>
    </w:p>
    <w:p>
      <w:pPr>
        <w:pStyle w:val="Compact"/>
        <w:numPr>
          <w:ilvl w:val="0"/>
          <w:numId w:val="1001"/>
        </w:numPr>
      </w:pPr>
      <w:r>
        <w:t xml:space="preserve">Habitica</w:t>
      </w:r>
    </w:p>
    <w:p>
      <w:pPr>
        <w:pStyle w:val="Compact"/>
        <w:numPr>
          <w:ilvl w:val="0"/>
          <w:numId w:val="1001"/>
        </w:numPr>
      </w:pPr>
      <w:r>
        <w:t xml:space="preserve">Pokémon</w:t>
      </w:r>
    </w:p>
    <w:p>
      <w:pPr>
        <w:pStyle w:val="Compact"/>
        <w:numPr>
          <w:ilvl w:val="0"/>
          <w:numId w:val="1001"/>
        </w:numPr>
      </w:pPr>
      <w:r>
        <w:t xml:space="preserve">Sistema de XP</w:t>
      </w:r>
    </w:p>
    <w:p>
      <w:pPr>
        <w:pStyle w:val="Compact"/>
        <w:numPr>
          <w:ilvl w:val="0"/>
          <w:numId w:val="1001"/>
        </w:numPr>
      </w:pPr>
      <w:r>
        <w:t xml:space="preserve">Plataforma de streaks</w:t>
      </w:r>
    </w:p>
    <w:p>
      <w:pPr>
        <w:pStyle w:val="Compact"/>
        <w:numPr>
          <w:ilvl w:val="0"/>
          <w:numId w:val="1001"/>
        </w:numPr>
      </w:pPr>
      <w:r>
        <w:t xml:space="preserve">Sistema de ranking</w:t>
      </w:r>
    </w:p>
    <w:p>
      <w:pPr>
        <w:pStyle w:val="Compact"/>
        <w:numPr>
          <w:ilvl w:val="0"/>
          <w:numId w:val="1001"/>
        </w:numPr>
      </w:pPr>
      <w:r>
        <w:t xml:space="preserve">Plataforma de competição</w:t>
      </w:r>
    </w:p>
    <w:p>
      <w:r>
        <w:pict>
          <v:rect style="width:0;height:1.5pt" o:hralign="center" o:hrstd="t" o:hr="t"/>
        </w:pict>
      </w:r>
    </w:p>
    <w:bookmarkStart w:id="20" w:name="mundos-não-são-níveis"/>
    <w:p>
      <w:pPr>
        <w:pStyle w:val="Heading2"/>
      </w:pPr>
      <w:r>
        <w:t xml:space="preserve">Mundos não são níveis</w:t>
      </w:r>
    </w:p>
    <w:p>
      <w:pPr>
        <w:pStyle w:val="FirstParagraph"/>
      </w:pPr>
      <w:r>
        <w:t xml:space="preserve">Mundos representam dimensões de desenvolvimento humano.</w:t>
      </w:r>
    </w:p>
    <w:p>
      <w:r>
        <w:pict>
          <v:rect style="width:0;height:1.5pt" o:hralign="center" o:hrstd="t" o:hr="t"/>
        </w:pict>
      </w:r>
    </w:p>
    <w:bookmarkEnd w:id="20"/>
    <w:bookmarkStart w:id="21" w:name="marcos-não-são-achievements"/>
    <w:p>
      <w:pPr>
        <w:pStyle w:val="Heading2"/>
      </w:pPr>
      <w:r>
        <w:t xml:space="preserve">Marcos não são achievements</w:t>
      </w:r>
    </w:p>
    <w:p>
      <w:pPr>
        <w:pStyle w:val="FirstParagraph"/>
      </w:pPr>
      <w:r>
        <w:t xml:space="preserve">Marcos representam transformações observáveis.</w:t>
      </w:r>
    </w:p>
    <w:p>
      <w:r>
        <w:pict>
          <v:rect style="width:0;height:1.5pt" o:hralign="center" o:hrstd="t" o:hr="t"/>
        </w:pict>
      </w:r>
    </w:p>
    <w:bookmarkEnd w:id="21"/>
    <w:bookmarkStart w:id="22" w:name="missões-não-são-tarefas"/>
    <w:p>
      <w:pPr>
        <w:pStyle w:val="Heading2"/>
      </w:pPr>
      <w:r>
        <w:t xml:space="preserve">Missões não são tarefas</w:t>
      </w:r>
    </w:p>
    <w:p>
      <w:pPr>
        <w:pStyle w:val="FirstParagraph"/>
      </w:pPr>
      <w:r>
        <w:t xml:space="preserve">Missões representam experiências que favorecem desenvolvimento.</w:t>
      </w:r>
    </w:p>
    <w:p>
      <w:r>
        <w:pict>
          <v:rect style="width:0;height:1.5pt" o:hralign="center" o:hrstd="t" o:hr="t"/>
        </w:pict>
      </w:r>
    </w:p>
    <w:bookmarkEnd w:id="22"/>
    <w:bookmarkStart w:id="23" w:name="conquistas-não-são-troféus"/>
    <w:p>
      <w:pPr>
        <w:pStyle w:val="Heading2"/>
      </w:pPr>
      <w:r>
        <w:t xml:space="preserve">Conquistas não são troféus</w:t>
      </w:r>
    </w:p>
    <w:p>
      <w:pPr>
        <w:pStyle w:val="FirstParagraph"/>
      </w:pPr>
      <w:r>
        <w:t xml:space="preserve">Conquistas representam evidências narrativas de crescimento.</w:t>
      </w:r>
    </w:p>
    <w:p>
      <w:r>
        <w:pict>
          <v:rect style="width:0;height:1.5pt" o:hralign="center" o:hrstd="t" o:hr="t"/>
        </w:pict>
      </w:r>
    </w:p>
    <w:bookmarkEnd w:id="23"/>
    <w:bookmarkStart w:id="24" w:name="recompensas-não-são-moeda"/>
    <w:p>
      <w:pPr>
        <w:pStyle w:val="Heading2"/>
      </w:pPr>
      <w:r>
        <w:t xml:space="preserve">Recompensas não são moeda</w:t>
      </w:r>
    </w:p>
    <w:p>
      <w:pPr>
        <w:pStyle w:val="FirstParagraph"/>
      </w:pPr>
      <w:r>
        <w:t xml:space="preserve">Recompensas são marcas emocionais permanentes na jornada.</w:t>
      </w:r>
    </w:p>
    <w:p>
      <w:r>
        <w:pict>
          <v:rect style="width:0;height:1.5pt" o:hralign="center" o:hrstd="t" o:hr="t"/>
        </w:pict>
      </w:r>
    </w:p>
    <w:bookmarkEnd w:id="24"/>
    <w:bookmarkStart w:id="25" w:name="dados-não-existem-para-medir-desempenho"/>
    <w:p>
      <w:pPr>
        <w:pStyle w:val="Heading2"/>
      </w:pPr>
      <w:r>
        <w:t xml:space="preserve">Dados não existem para medir desempenho</w:t>
      </w:r>
    </w:p>
    <w:p>
      <w:pPr>
        <w:pStyle w:val="FirstParagraph"/>
      </w:pPr>
      <w:r>
        <w:t xml:space="preserve">Dados existem para ampliar compreensão.</w:t>
      </w:r>
    </w:p>
    <w:p>
      <w:r>
        <w:pict>
          <v:rect style="width:0;height:1.5pt" o:hralign="center" o:hrstd="t" o:hr="t"/>
        </w:pict>
      </w:r>
    </w:p>
    <w:bookmarkEnd w:id="25"/>
    <w:bookmarkStart w:id="26" w:name="o-objetivo-não-é-engajamento"/>
    <w:p>
      <w:pPr>
        <w:pStyle w:val="Heading2"/>
      </w:pPr>
      <w:r>
        <w:t xml:space="preserve">O objetivo não é engajamento</w:t>
      </w:r>
    </w:p>
    <w:p>
      <w:pPr>
        <w:pStyle w:val="FirstParagraph"/>
      </w:pPr>
      <w:r>
        <w:t xml:space="preserve">O objetivo é desenvolvimento.</w:t>
      </w:r>
    </w:p>
    <w:p>
      <w:pPr>
        <w:pStyle w:val="BodyText"/>
      </w:pPr>
      <w:r>
        <w:t xml:space="preserve">O engajamento é consequência.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2026-06-05T14:49:13Z</dcterms:created>
  <dcterms:modified xsi:type="dcterms:W3CDTF">2026-06-05T14:49:13Z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