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Participant characteristics, by gender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63"/>
        <w:gridCol w:w="3229"/>
        <w:gridCol w:w="2960"/>
        <w:gridCol w:w="3230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participants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&lt;br&gt;N = 855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&lt;br&gt;N = 425 (49.7%)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&lt;br&gt;N = 430 (50.3%)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SBP (mmHg)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123.57 (17.57)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124.55 (16.01)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122.60 (18.96)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48.11 (17.43)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47.26 (17.38)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48.94 (17.45)</w:t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Annual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$25,000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   (17.3%)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  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   (19.3%)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$25,000 to &lt; $55,000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  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   (29.9%)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   (28.1%)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$55,000+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    (53.7%)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   (54.8%)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   (52.6%)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  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2024-08-05T10:22:44Z</dcterms:modified>
  <cp:category/>
</cp:coreProperties>
</file>