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Regression of fasting glucose (mmol/L) on waist circumference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04"/>
        <w:gridCol w:w="1084"/>
        <w:gridCol w:w="187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2.725, 3.883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circumference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0.0221, 0.0334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2024-09-10T14:53:59Z</dcterms:modified>
  <cp:category/>
</cp:coreProperties>
</file>