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8"/>
          <w:szCs w:val="28"/>
        </w:rPr>
      </w:pPr>
      <w:r w:rsidDel="00000000" w:rsidR="00000000" w:rsidRPr="00000000">
        <w:rPr>
          <w:b w:val="1"/>
          <w:color w:val="000000"/>
          <w:sz w:val="28"/>
          <w:szCs w:val="28"/>
          <w:rtl w:val="0"/>
        </w:rPr>
        <w:t xml:space="preserve">Blog Post:</w:t>
      </w:r>
      <w:r w:rsidDel="00000000" w:rsidR="00000000" w:rsidRPr="00000000">
        <w:rPr>
          <w:color w:val="000000"/>
          <w:sz w:val="28"/>
          <w:szCs w:val="28"/>
          <w:rtl w:val="0"/>
        </w:rPr>
        <w:t xml:space="preserve"> After completing this week’s reading assignments, choose one of the series of questions below to address in your first 300-word blog post.</w:t>
      </w:r>
      <w:r w:rsidDel="00000000" w:rsidR="00000000" w:rsidRPr="00000000">
        <w:rPr>
          <w:rtl w:val="0"/>
        </w:rPr>
      </w:r>
    </w:p>
    <w:p w:rsidR="00000000" w:rsidDel="00000000" w:rsidP="00000000" w:rsidRDefault="00000000" w:rsidRPr="00000000" w14:paraId="00000002">
      <w:pPr>
        <w:spacing w:line="360" w:lineRule="auto"/>
        <w:rPr>
          <w:sz w:val="28"/>
          <w:szCs w:val="28"/>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How does a digital humanities approach extend or complicate conventional humanities research and practice? Use specific examples from this week’s readings to illustrate and elaborate on your explanation.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What is quantification? How does it differ from traditional humanities methods like interpretation? Use specific examples from this week’s readings to illustrate and elaborate on your explanation.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Locate two different definitions of the digital humanities from this week’s reading and discuss how they relate and differ. Apply these definitions in connection with digital projects included in any of the texts this week and explain the links you see.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How do the histories of DH presented in this week’s reading differ? How do these different historical perspectives connect with the kinds of projects, texts, and purposes discussed in these readings?</w:t>
      </w:r>
    </w:p>
    <w:p w:rsidR="00000000" w:rsidDel="00000000" w:rsidP="00000000" w:rsidRDefault="00000000" w:rsidRPr="00000000" w14:paraId="0000000A">
      <w:pPr>
        <w:spacing w:line="36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F6DCB"/>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2F6DC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LTXE120ehDQaota3prKNAnJzLA==">AMUW2mVdZYyUsHIBBaeOnCHEaKvwMSRUErbXU/8ClSzGu74VE0GD3Y7gM9G3KUzt+O2fWD9Pa/VWQt9kzf/vnPbWzKH2gmrX2B4lKZ6koZa96JoSOSBO2r8=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2020-11-17T19:47:00Z</dcterms:created>
  <dc:creator>Microsoft Office User</dc:creator>
</cp:coreProperties>
</file>