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31.2"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Blog Post #2:</w:t>
      </w:r>
      <w:r w:rsidDel="00000000" w:rsidR="00000000" w:rsidRPr="00000000">
        <w:rPr>
          <w:rFonts w:ascii="Calibri" w:cs="Calibri" w:eastAsia="Calibri" w:hAnsi="Calibri"/>
          <w:sz w:val="28"/>
          <w:szCs w:val="28"/>
          <w:rtl w:val="0"/>
        </w:rPr>
        <w:t xml:space="preserve"> After completing this week’s reading assignments, choose one of the series of questions below to address in your second 300-word blog post.</w:t>
      </w:r>
    </w:p>
    <w:p w:rsidR="00000000" w:rsidDel="00000000" w:rsidP="00000000" w:rsidRDefault="00000000" w:rsidRPr="00000000" w14:paraId="00000002">
      <w:pPr>
        <w:numPr>
          <w:ilvl w:val="0"/>
          <w:numId w:val="2"/>
        </w:numP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does who makes digital projects and what projects get made figure into D’Agnozzio and Klein’s discussion of power and Gallon's discussion of black digital humanities? What are the barriers to making more equitable projects? Choose two of these linked pieces in the syllabus and/or in this week's reading to discuss in relation to your response. You should discuss particular theoretical concepts from the readings. </w:t>
      </w:r>
    </w:p>
    <w:p w:rsidR="00000000" w:rsidDel="00000000" w:rsidP="00000000" w:rsidRDefault="00000000" w:rsidRPr="00000000" w14:paraId="00000003">
      <w:pPr>
        <w:numPr>
          <w:ilvl w:val="0"/>
          <w:numId w:val="2"/>
        </w:numP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intersectional feminism and how does Bailey's piece from last week connect with The Power Chapter? Choose two of these linked pieces in the syllabus and/or the readings to discuss in relation to your response. You should discuss particular theoretical concepts from the Power Chapter text. </w:t>
      </w:r>
    </w:p>
    <w:p w:rsidR="00000000" w:rsidDel="00000000" w:rsidP="00000000" w:rsidRDefault="00000000" w:rsidRPr="00000000" w14:paraId="00000004">
      <w:pPr>
        <w:numPr>
          <w:ilvl w:val="0"/>
          <w:numId w:val="2"/>
        </w:numP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might be missing from the projects included in this week’s explore section? How might a digital project fill in those gaps? Choose two of these linked pieces in the syllabus to discuss in relation to your response. You should discuss particular theoretical concepts from the Power Chapter text. </w:t>
      </w:r>
    </w:p>
    <w:p w:rsidR="00000000" w:rsidDel="00000000" w:rsidP="00000000" w:rsidRDefault="00000000" w:rsidRPr="00000000" w14:paraId="00000005">
      <w:pPr>
        <w:numPr>
          <w:ilvl w:val="0"/>
          <w:numId w:val="2"/>
        </w:numP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Review the following media resource and journalistic piece related to the Gilded Age </w:t>
      </w:r>
    </w:p>
    <w:p w:rsidR="00000000" w:rsidDel="00000000" w:rsidP="00000000" w:rsidRDefault="00000000" w:rsidRPr="00000000" w14:paraId="00000006">
      <w:pPr>
        <w:numPr>
          <w:ilvl w:val="0"/>
          <w:numId w:val="1"/>
        </w:numPr>
        <w:shd w:fill="ffffff" w:val="clear"/>
        <w:spacing w:after="0" w:afterAutospacing="0" w:lineRule="auto"/>
        <w:ind w:left="1440" w:hanging="360"/>
        <w:rPr>
          <w:rFonts w:ascii="Calibri" w:cs="Calibri" w:eastAsia="Calibri" w:hAnsi="Calibri"/>
          <w:sz w:val="28"/>
          <w:szCs w:val="28"/>
        </w:rPr>
      </w:pPr>
      <w:hyperlink r:id="rId6">
        <w:r w:rsidDel="00000000" w:rsidR="00000000" w:rsidRPr="00000000">
          <w:rPr>
            <w:rFonts w:ascii="Calibri" w:cs="Calibri" w:eastAsia="Calibri" w:hAnsi="Calibri"/>
            <w:color w:val="004860"/>
            <w:sz w:val="28"/>
            <w:szCs w:val="28"/>
            <w:u w:val="single"/>
            <w:rtl w:val="0"/>
          </w:rPr>
          <w:t xml:space="preserve">https://www.nytimes.com/2020/01/15/realestate/hyde-park-ny-a-gilded-age-getaway-with-a-friendly-vibe.html</w:t>
        </w:r>
      </w:hyperlink>
      <w:r w:rsidDel="00000000" w:rsidR="00000000" w:rsidRPr="00000000">
        <w:rPr>
          <w:rtl w:val="0"/>
        </w:rPr>
      </w:r>
    </w:p>
    <w:p w:rsidR="00000000" w:rsidDel="00000000" w:rsidP="00000000" w:rsidRDefault="00000000" w:rsidRPr="00000000" w14:paraId="00000007">
      <w:pPr>
        <w:numPr>
          <w:ilvl w:val="0"/>
          <w:numId w:val="1"/>
        </w:numPr>
        <w:shd w:fill="ffffff" w:val="clear"/>
        <w:spacing w:after="160" w:lineRule="auto"/>
        <w:ind w:left="1440" w:hanging="360"/>
        <w:rPr>
          <w:rFonts w:ascii="Calibri" w:cs="Calibri" w:eastAsia="Calibri" w:hAnsi="Calibri"/>
          <w:sz w:val="28"/>
          <w:szCs w:val="28"/>
        </w:rPr>
      </w:pPr>
      <w:hyperlink r:id="rId7">
        <w:r w:rsidDel="00000000" w:rsidR="00000000" w:rsidRPr="00000000">
          <w:rPr>
            <w:rFonts w:ascii="Calibri" w:cs="Calibri" w:eastAsia="Calibri" w:hAnsi="Calibri"/>
            <w:color w:val="004860"/>
            <w:sz w:val="28"/>
            <w:szCs w:val="28"/>
            <w:u w:val="single"/>
            <w:rtl w:val="0"/>
          </w:rPr>
          <w:t xml:space="preserve">https://ny.curbed.com/maps/hudson-river-valley-historic-house-museum-vanderbilt</w:t>
        </w:r>
      </w:hyperlink>
      <w:r w:rsidDel="00000000" w:rsidR="00000000" w:rsidRPr="00000000">
        <w:rPr>
          <w:rtl w:val="0"/>
        </w:rPr>
      </w:r>
    </w:p>
    <w:p w:rsidR="00000000" w:rsidDel="00000000" w:rsidP="00000000" w:rsidRDefault="00000000" w:rsidRPr="00000000" w14:paraId="00000008">
      <w:pPr>
        <w:shd w:fill="ffffff" w:val="clear"/>
        <w:spacing w:after="16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w:t>
      </w:r>
      <w:r w:rsidDel="00000000" w:rsidR="00000000" w:rsidRPr="00000000">
        <w:rPr>
          <w:rFonts w:ascii="Calibri" w:cs="Calibri" w:eastAsia="Calibri" w:hAnsi="Calibri"/>
          <w:sz w:val="28"/>
          <w:szCs w:val="28"/>
          <w:rtl w:val="0"/>
        </w:rPr>
        <w:t xml:space="preserve">ow might you apply the Power Chapter’s discussion about examining power to these digital texts that circulate knowledge about the Gilded Age? Choose two of the linked pieces in the syllabus to discuss in relation to how they use data to create particular representations and ideas about the past and present. You should discuss particular theoretical concepts from the Power Chapter text. </w:t>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080a0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2020/01/15/realestate/hyde-park-ny-a-gilded-age-getaway-with-a-friendly-vibe.html" TargetMode="External"/><Relationship Id="rId7" Type="http://schemas.openxmlformats.org/officeDocument/2006/relationships/hyperlink" Target="https://ny.curbed.com/maps/hudson-river-valley-historic-house-museum-vanderbi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