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cfeff" w:val="clear"/>
        <w:spacing w:after="160" w:line="276" w:lineRule="auto"/>
        <w:rPr>
          <w:rFonts w:ascii="Calibri" w:cs="Calibri" w:eastAsia="Calibri" w:hAnsi="Calibri"/>
          <w:b w:val="1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80a0a"/>
          <w:sz w:val="28"/>
          <w:szCs w:val="28"/>
          <w:rtl w:val="0"/>
        </w:rPr>
        <w:t xml:space="preserve">Assignment #5: Ongoing Class Participation </w:t>
      </w:r>
    </w:p>
    <w:p w:rsidR="00000000" w:rsidDel="00000000" w:rsidP="00000000" w:rsidRDefault="00000000" w:rsidRPr="00000000" w14:paraId="00000002">
      <w:pPr>
        <w:shd w:fill="fcfeff" w:val="clear"/>
        <w:spacing w:after="160" w:line="276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Class Participation is essential to your success in this class. </w:t>
      </w:r>
    </w:p>
    <w:p w:rsidR="00000000" w:rsidDel="00000000" w:rsidP="00000000" w:rsidRDefault="00000000" w:rsidRPr="00000000" w14:paraId="00000003">
      <w:pPr>
        <w:shd w:fill="fcfeff" w:val="clear"/>
        <w:spacing w:after="160" w:line="276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You will be graded on your thoughtful, appropriate, and considerate class participation throughout the semester, including: joining in conversations, asking questions, sharing insights, questioning any guest speakers; focus in class sessions. </w:t>
      </w:r>
    </w:p>
    <w:p w:rsidR="00000000" w:rsidDel="00000000" w:rsidP="00000000" w:rsidRDefault="00000000" w:rsidRPr="00000000" w14:paraId="00000004">
      <w:pPr>
        <w:shd w:fill="fcfeff" w:val="clear"/>
        <w:spacing w:after="160" w:line="276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This in-class work will be evaluated on contributions to class discussions, listening to others, behaving in a respectful manner to your classmates, professor, and guests, being prepared for class. Importantly, your contributions / annotations in Perusall to our group reading of our textbook </w:t>
      </w:r>
      <w:r w:rsidDel="00000000" w:rsidR="00000000" w:rsidRPr="00000000">
        <w:rPr>
          <w:rFonts w:ascii="Calibri" w:cs="Calibri" w:eastAsia="Calibri" w:hAnsi="Calibri"/>
          <w:i w:val="1"/>
          <w:color w:val="080a0a"/>
          <w:sz w:val="28"/>
          <w:szCs w:val="28"/>
          <w:rtl w:val="0"/>
        </w:rPr>
        <w:t xml:space="preserve">Antisocial Media</w:t>
      </w: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 is an excellent way to participate this semester. Read, think, comment, question … it all adds up to your Participation grade.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