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 w:val="0"/>
          <w:i/>
          <w:color w:val="003366"/>
          <w:sz w:val="18"/>
        </w:rPr>
        <w:t>Aurelian &amp; Co  |  Internal Communication</w:t>
      </w:r>
    </w:p>
    <w:p>
      <w:pPr>
        <w:spacing w:before="80" w:after="160"/>
        <w:pBdr>
          <w:bottom w:val="single" w:sz="6" w:space="1" w:color="003366"/>
        </w:pBdr>
      </w:pPr>
    </w:p>
    <w:p>
      <w:pPr>
        <w:spacing w:before="0" w:after="40"/>
      </w:pPr>
      <w:r>
        <w:rPr>
          <w:rFonts w:ascii="Calibri" w:hAnsi="Calibri"/>
          <w:b/>
          <w:i w:val="0"/>
          <w:color w:val="003366"/>
          <w:sz w:val="22"/>
        </w:rPr>
        <w:t>From:  Marcus Whelan  &lt;m.whelan@aurelian.com&gt;</w:t>
      </w:r>
    </w:p>
    <w:p>
      <w:pPr>
        <w:spacing w:before="0" w:after="40"/>
      </w:pPr>
      <w:r>
        <w:rPr>
          <w:rFonts w:ascii="Calibri" w:hAnsi="Calibri"/>
          <w:b/>
          <w:i w:val="0"/>
          <w:color w:val="003366"/>
          <w:sz w:val="22"/>
        </w:rPr>
        <w:t>To:  Citra Widyastuti  &lt;c.widyastuti@aurelian.com&gt;</w:t>
      </w:r>
    </w:p>
    <w:p>
      <w:pPr>
        <w:spacing w:before="0" w:after="40"/>
      </w:pPr>
      <w:r>
        <w:rPr>
          <w:rFonts w:ascii="Calibri" w:hAnsi="Calibri"/>
          <w:b/>
          <w:i w:val="0"/>
          <w:color w:val="003366"/>
          <w:sz w:val="22"/>
        </w:rPr>
        <w:t>Date:  Tuesday, 18 March 2025</w:t>
      </w:r>
    </w:p>
    <w:p>
      <w:pPr>
        <w:spacing w:before="0" w:after="40"/>
      </w:pPr>
      <w:r>
        <w:rPr>
          <w:rFonts w:ascii="Calibri" w:hAnsi="Calibri"/>
          <w:b/>
          <w:i w:val="0"/>
          <w:color w:val="003366"/>
          <w:sz w:val="22"/>
        </w:rPr>
        <w:t xml:space="preserve">Subject:  </w:t>
      </w:r>
      <w:r>
        <w:rPr>
          <w:rFonts w:ascii="Calibri" w:hAnsi="Calibri"/>
          <w:b w:val="0"/>
          <w:i w:val="0"/>
          <w:color w:val="000000"/>
          <w:sz w:val="22"/>
        </w:rPr>
        <w:t>RE: Objective D - wallet teardown</w:t>
      </w:r>
    </w:p>
    <w:p>
      <w:pPr>
        <w:spacing w:before="80" w:after="160"/>
        <w:pBdr>
          <w:bottom w:val="single" w:sz="6" w:space="1" w:color="003366"/>
        </w:pBdr>
      </w:pP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Citra,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Before the design conversation for Objective D, I need a clean read on what ArthaFuel and KhatuFuel are doing with their wallets, and what a handful of regional players tell us about what actually works here. The longlist in the project folder is raw material, not a pre-filtered shortlist.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economics file should let you ground the value analysis in reality rather than feature counts. I want to know what drives actual engagement, and whether the cashback numbers these two are running make sense against the margin structure.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Deliverables: a slide deck comparator pack and a spreadsheet backup with the underlying matrix and economics check. The pack needs to work as a standalone input for Mei-Ling's team when the loyalty redesign kicks off.</w:t>
      </w:r>
    </w:p>
    <w:p>
      <w:pPr>
        <w:spacing w:before="0" w:after="32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End of week, please.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Marcus</w:t>
      </w:r>
    </w:p>
    <w:p>
      <w:pPr>
        <w:spacing w:before="80" w:after="160"/>
        <w:pBdr>
          <w:bottom w:val="single" w:sz="6" w:space="1" w:color="003366"/>
        </w:pBdr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pBdr>
        <w:top w:val="single" w:sz="4" w:space="1" w:color="003366"/>
      </w:pBdr>
    </w:pPr>
    <w:r>
      <w:rPr>
        <w:rFonts w:ascii="Calibri" w:hAnsi="Calibri"/>
        <w:b w:val="0"/>
        <w:i/>
        <w:color w:val="606060"/>
        <w:sz w:val="16"/>
      </w:rPr>
      <w:t>Aurelian &amp; Co  |  PetroNusa  |  Confidential  |  March 2025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CCCCCC"/>
      </w:rPr>
      <w:rPr>
        <w:rFonts w:ascii="Calibri" w:hAnsi="Calibri"/>
        <w:b/>
        <w:color w:val="CCCCCC"/>
        <w:sz w:val="120"/>
      </w:rPr>
      <w:t>DRAFT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