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A3A5C"/>
          <w:sz w:val="16"/>
        </w:rPr>
        <w:t>Aurelian &amp; Co.  |  PetroNusa - Loyalty Workstream  |  STRICTLY CONFIDENTIAL</w:t>
      </w:r>
    </w:p>
    <w:p/>
    <w:p>
      <w:pPr>
        <w:spacing w:before="0" w:after="0"/>
      </w:pPr>
      <w:r>
        <w:rPr>
          <w:b/>
          <w:color w:val="1A3A5C"/>
          <w:sz w:val="20"/>
        </w:rPr>
        <w:t xml:space="preserve">From:  </w:t>
      </w:r>
      <w:r>
        <w:rPr>
          <w:sz w:val="20"/>
        </w:rPr>
        <w:t>Marcus Whelan &lt;m.whelan@aurelian.com&gt;</w:t>
      </w:r>
    </w:p>
    <w:p>
      <w:pPr>
        <w:spacing w:before="0" w:after="0"/>
      </w:pPr>
      <w:r>
        <w:rPr>
          <w:b/>
          <w:color w:val="1A3A5C"/>
          <w:sz w:val="20"/>
        </w:rPr>
        <w:t xml:space="preserve">To:  </w:t>
      </w:r>
      <w:r>
        <w:rPr>
          <w:sz w:val="20"/>
        </w:rPr>
        <w:t>Citra Widyastuti &lt;c.widyastuti@aurelian.com&gt;</w:t>
      </w:r>
    </w:p>
    <w:p>
      <w:pPr>
        <w:spacing w:before="0" w:after="0"/>
      </w:pPr>
      <w:r>
        <w:rPr>
          <w:b/>
          <w:color w:val="1A3A5C"/>
          <w:sz w:val="20"/>
        </w:rPr>
        <w:t xml:space="preserve">Date:  </w:t>
      </w:r>
      <w:r>
        <w:rPr>
          <w:sz w:val="20"/>
        </w:rPr>
        <w:t>Monday, 12 May 2025, 09:47</w:t>
      </w:r>
    </w:p>
    <w:p>
      <w:pPr>
        <w:spacing w:before="0" w:after="0"/>
      </w:pPr>
      <w:r>
        <w:rPr>
          <w:b/>
          <w:color w:val="1A3A5C"/>
          <w:sz w:val="20"/>
        </w:rPr>
        <w:t xml:space="preserve">Subject:  </w:t>
      </w:r>
      <w:r>
        <w:rPr>
          <w:sz w:val="20"/>
        </w:rPr>
        <w:t>Loyalty current state -- over to you</w:t>
      </w:r>
    </w:p>
    <w:p/>
    <w:p>
      <w:pPr>
        <w:spacing w:before="40" w:after="160"/>
      </w:pPr>
      <w:r>
        <w:rPr>
          <w:rFonts w:ascii="Calibri" w:hAnsi="Calibri"/>
          <w:sz w:val="22"/>
        </w:rPr>
        <w:t>Citra,</w:t>
      </w:r>
    </w:p>
    <w:p>
      <w:pPr>
        <w:spacing w:before="40" w:after="160"/>
      </w:pPr>
      <w:r>
        <w:rPr>
          <w:rFonts w:ascii="Calibri" w:hAnsi="Calibri"/>
          <w:sz w:val="22"/>
        </w:rPr>
        <w:t>Forwarding from Mei-Ling for context before you dig in:</w:t>
      </w:r>
    </w:p>
    <w:p>
      <w:pPr>
        <w:spacing w:before="40" w:after="80"/>
        <w:ind w:left="720"/>
      </w:pPr>
      <w:r>
        <w:rPr>
          <w:rFonts w:ascii="Calibri" w:hAnsi="Calibri"/>
          <w:i/>
          <w:sz w:val="22"/>
        </w:rPr>
        <w:t>"The programme has millions of members. We built this over eight years -- it is clearly working. It just needs a refresh, a digital layer on top. I do not think we need to overhaul the economics."</w:t>
      </w:r>
    </w:p>
    <w:p>
      <w:pPr>
        <w:spacing w:before="40" w:after="80"/>
        <w:ind w:left="720"/>
      </w:pPr>
      <w:r>
        <w:rPr>
          <w:rFonts w:ascii="Calibri" w:hAnsi="Calibri"/>
          <w:i/>
          <w:sz w:val="22"/>
        </w:rPr>
        <w:t>-- Mei-Ling Tan, Head of Retail Operations, PetroNusa</w:t>
      </w:r>
    </w:p>
    <w:p/>
    <w:p>
      <w:pPr>
        <w:spacing w:before="40" w:after="160"/>
      </w:pPr>
      <w:r>
        <w:rPr>
          <w:rFonts w:ascii="Calibri" w:hAnsi="Calibri"/>
          <w:sz w:val="22"/>
        </w:rPr>
        <w:t>Useful colour from Mei-Ling, but I want our own read grounded in what the data shows. Hendra has been clear that any loyalty investment recommendation at SteerCo 4 needs a credible current-state view behind it -- not just an activation headline.</w:t>
      </w:r>
    </w:p>
    <w:p>
      <w:pPr>
        <w:spacing w:before="40" w:after="160"/>
      </w:pPr>
      <w:r>
        <w:rPr>
          <w:rFonts w:ascii="Calibri" w:hAnsi="Calibri"/>
          <w:sz w:val="22"/>
        </w:rPr>
        <w:t>Everything we have is in the project folder. Some of it is other workstreams' material and not all of it will be relevant here, so use your judgment on what to lean on and be clear in the memo about what you actually used.</w:t>
      </w:r>
    </w:p>
    <w:p>
      <w:pPr>
        <w:spacing w:before="40" w:after="160"/>
      </w:pPr>
      <w:r>
        <w:rPr>
          <w:rFonts w:ascii="Calibri" w:hAnsi="Calibri"/>
          <w:sz w:val="22"/>
        </w:rPr>
        <w:t>Build the current-state working model (XLSX) and write the assessment memo (DOCX) for Hendra and Bambang -- target about eight pages, ready before SteerCo. What I want is a defensible read on where the programme actually is, with the judgment calls visible. If the picture is worse than Mei-Ling's read, say so.</w:t>
      </w:r>
    </w:p>
    <w:p>
      <w:pPr>
        <w:spacing w:before="40" w:after="160"/>
      </w:pPr>
      <w:r>
        <w:rPr>
          <w:rFonts w:ascii="Calibri" w:hAnsi="Calibri"/>
          <w:sz w:val="22"/>
        </w:rPr>
        <w:t>Pending your first-cut read by end of week -- flag me if the data has gaps we should call out in the memo upfront. Priya can help if you need the CRM team context.</w:t>
      </w:r>
    </w:p>
    <w:p/>
    <w:p>
      <w:pPr>
        <w:spacing w:before="40" w:after="160"/>
      </w:pPr>
      <w:r>
        <w:rPr>
          <w:rFonts w:ascii="Calibri" w:hAnsi="Calibri"/>
          <w:sz w:val="22"/>
        </w:rPr>
        <w:t>Thanks,</w:t>
      </w:r>
    </w:p>
    <w:p>
      <w:pPr>
        <w:spacing w:before="40" w:after="40"/>
      </w:pPr>
      <w:r>
        <w:rPr>
          <w:rFonts w:ascii="Calibri" w:hAnsi="Calibri"/>
          <w:sz w:val="22"/>
        </w:rPr>
        <w:t>Marcus</w:t>
      </w:r>
    </w:p>
    <w:p/>
    <w:p>
      <w:pPr>
        <w:jc w:val="center"/>
      </w:pPr>
      <w:r>
        <w:rPr>
          <w:color w:val="1A3A5C"/>
          <w:sz w:val="16"/>
        </w:rPr>
        <w:t>Aurelian &amp; Co.  |  PetroNusa - Loyalty Workstream  |  STRICTLY CONFIDENTIAL</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C0000"/>
        <w:sz w:val="28"/>
      </w:rPr>
      <w:t>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