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108E" w14:textId="77777777" w:rsidR="00497FCF" w:rsidRPr="000A6044" w:rsidRDefault="00497FCF" w:rsidP="00F23B73">
      <w:pPr>
        <w:pStyle w:val="bltitelblattmittel"/>
        <w:rPr>
          <w:lang w:val="en-US"/>
        </w:rPr>
      </w:pPr>
      <w:r w:rsidRPr="000A6044">
        <w:rPr>
          <w:lang w:val="en-US"/>
        </w:rPr>
        <w:t>Universität Bern</w:t>
      </w:r>
    </w:p>
    <w:p w14:paraId="047E0DFA" w14:textId="77777777" w:rsidR="00892874" w:rsidRPr="000A6044" w:rsidRDefault="00497FCF" w:rsidP="00F23B73">
      <w:pPr>
        <w:pStyle w:val="bltitelblattmittel"/>
        <w:rPr>
          <w:lang w:val="en-US"/>
        </w:rPr>
      </w:pPr>
      <w:r w:rsidRPr="000A6044">
        <w:rPr>
          <w:lang w:val="en-US"/>
        </w:rPr>
        <w:t>Rechtswissenschaftliche Fakultät</w:t>
      </w:r>
    </w:p>
    <w:p w14:paraId="72EAE2FE" w14:textId="77777777" w:rsidR="00254FFF" w:rsidRPr="000A6044" w:rsidRDefault="00254FFF" w:rsidP="0006066E">
      <w:pPr>
        <w:pStyle w:val="blstandard"/>
        <w:rPr>
          <w:lang w:val="en-US"/>
        </w:rPr>
      </w:pPr>
    </w:p>
    <w:p w14:paraId="38132CCD" w14:textId="2575DFA5" w:rsidR="00F23B73" w:rsidRPr="00A704CC" w:rsidRDefault="00A704CC" w:rsidP="00F23B73">
      <w:pPr>
        <w:pStyle w:val="bltitelblattgross"/>
        <w:rPr>
          <w:lang w:val="en-US"/>
        </w:rPr>
      </w:pPr>
      <w:r w:rsidRPr="00A704CC">
        <w:rPr>
          <w:lang w:val="en-US"/>
        </w:rPr>
        <w:t>How can Privacy considerations be cons</w:t>
      </w:r>
      <w:r>
        <w:rPr>
          <w:lang w:val="en-US"/>
        </w:rPr>
        <w:t>olidated with transaction transparency?</w:t>
      </w:r>
    </w:p>
    <w:p w14:paraId="52AA7822" w14:textId="4B50E883" w:rsidR="00F23B73" w:rsidRPr="00A704CC" w:rsidRDefault="00A704CC" w:rsidP="00F23B73">
      <w:pPr>
        <w:pStyle w:val="bltitelblattmittel"/>
        <w:rPr>
          <w:lang w:val="en-US"/>
        </w:rPr>
      </w:pPr>
      <w:r w:rsidRPr="00A704CC">
        <w:rPr>
          <w:lang w:val="en-US"/>
        </w:rPr>
        <w:t>Computer S</w:t>
      </w:r>
      <w:r>
        <w:rPr>
          <w:lang w:val="en-US"/>
        </w:rPr>
        <w:t>cience</w:t>
      </w:r>
      <w:r w:rsidR="00DB4898">
        <w:rPr>
          <w:lang w:val="en-US"/>
        </w:rPr>
        <w:t xml:space="preserve"> and </w:t>
      </w:r>
      <w:r w:rsidR="00DB4898" w:rsidRPr="00A704CC">
        <w:rPr>
          <w:lang w:val="en-US"/>
        </w:rPr>
        <w:t>Private Law</w:t>
      </w:r>
    </w:p>
    <w:p w14:paraId="70CF8B03" w14:textId="77777777" w:rsidR="00254FFF" w:rsidRPr="00A704CC" w:rsidRDefault="00254FFF" w:rsidP="00254FFF">
      <w:pPr>
        <w:pStyle w:val="blstandard"/>
        <w:rPr>
          <w:lang w:val="en-US"/>
        </w:rPr>
      </w:pPr>
    </w:p>
    <w:p w14:paraId="682D82A6" w14:textId="77777777" w:rsidR="00A40828" w:rsidRPr="00A704CC" w:rsidRDefault="00A40828" w:rsidP="00254FFF">
      <w:pPr>
        <w:pStyle w:val="blstandard"/>
        <w:rPr>
          <w:lang w:val="en-US"/>
        </w:rPr>
      </w:pPr>
    </w:p>
    <w:p w14:paraId="34FA108B" w14:textId="77777777" w:rsidR="00657330" w:rsidRPr="00A704CC" w:rsidRDefault="00657330" w:rsidP="00254FFF">
      <w:pPr>
        <w:pStyle w:val="blstandard"/>
        <w:rPr>
          <w:lang w:val="en-US"/>
        </w:rPr>
      </w:pPr>
    </w:p>
    <w:p w14:paraId="78597018" w14:textId="77777777" w:rsidR="00657330" w:rsidRPr="00A704CC" w:rsidRDefault="00657330" w:rsidP="00254FFF">
      <w:pPr>
        <w:pStyle w:val="blstandard"/>
        <w:rPr>
          <w:lang w:val="en-US"/>
        </w:rPr>
      </w:pPr>
    </w:p>
    <w:p w14:paraId="1A2E537D" w14:textId="77777777" w:rsidR="009D2E15" w:rsidRPr="00A704CC" w:rsidRDefault="009D2E15" w:rsidP="00254FFF">
      <w:pPr>
        <w:pStyle w:val="blstandard"/>
        <w:rPr>
          <w:lang w:val="en-US"/>
        </w:rPr>
      </w:pPr>
    </w:p>
    <w:p w14:paraId="7E45A52B" w14:textId="2C31FF65" w:rsidR="005C349B" w:rsidRPr="00A704CC" w:rsidRDefault="00254FFF" w:rsidP="00A704CC">
      <w:pPr>
        <w:pStyle w:val="bltitelblattklein"/>
        <w:ind w:left="2552" w:hanging="2552"/>
        <w:rPr>
          <w:lang w:val="de-CH"/>
        </w:rPr>
      </w:pPr>
      <w:r w:rsidRPr="00A704CC">
        <w:rPr>
          <w:lang w:val="de-CH"/>
        </w:rPr>
        <w:t>Betreuende</w:t>
      </w:r>
      <w:r w:rsidR="005C349B" w:rsidRPr="00A704CC">
        <w:rPr>
          <w:lang w:val="de-CH"/>
        </w:rPr>
        <w:t>:</w:t>
      </w:r>
      <w:r w:rsidR="005C349B" w:rsidRPr="00A704CC">
        <w:rPr>
          <w:lang w:val="de-CH"/>
        </w:rPr>
        <w:tab/>
        <w:t xml:space="preserve">Prof. </w:t>
      </w:r>
      <w:r w:rsidR="006B003E" w:rsidRPr="00A704CC">
        <w:rPr>
          <w:lang w:val="de-CH"/>
        </w:rPr>
        <w:t xml:space="preserve">Dr. </w:t>
      </w:r>
      <w:r w:rsidR="00A704CC" w:rsidRPr="00A704CC">
        <w:rPr>
          <w:lang w:val="de-CH"/>
        </w:rPr>
        <w:t>Christian Cachin, Prof Dr. Mirjam Eggen, Dr. Christian Sillaber</w:t>
      </w:r>
    </w:p>
    <w:p w14:paraId="50DE5CC1" w14:textId="5154EAB1" w:rsidR="00497FCF" w:rsidRDefault="00F23B73" w:rsidP="009D2E15">
      <w:pPr>
        <w:pStyle w:val="bltitelblattklein"/>
      </w:pPr>
      <w:r>
        <w:t>E</w:t>
      </w:r>
      <w:r w:rsidR="00497FCF" w:rsidRPr="0006066E">
        <w:t>inreichungsdatum</w:t>
      </w:r>
      <w:r w:rsidR="005C349B">
        <w:t>:</w:t>
      </w:r>
      <w:r w:rsidR="005C349B">
        <w:tab/>
      </w:r>
      <w:r w:rsidR="00A704CC">
        <w:t>22</w:t>
      </w:r>
      <w:r w:rsidR="005C349B">
        <w:t xml:space="preserve">. </w:t>
      </w:r>
      <w:r w:rsidR="00A704CC">
        <w:t>April</w:t>
      </w:r>
      <w:r w:rsidR="005C349B">
        <w:t xml:space="preserve"> 20</w:t>
      </w:r>
      <w:r w:rsidR="00A704CC">
        <w:t>2</w:t>
      </w:r>
      <w:r w:rsidR="005C349B">
        <w:t>2</w:t>
      </w:r>
    </w:p>
    <w:p w14:paraId="7D9934F2" w14:textId="77777777" w:rsidR="00497FCF" w:rsidRDefault="00497FCF" w:rsidP="0006066E">
      <w:pPr>
        <w:pStyle w:val="blstandard"/>
      </w:pPr>
    </w:p>
    <w:p w14:paraId="79912A23" w14:textId="77777777" w:rsidR="00AD3CF8" w:rsidRDefault="00AD3CF8" w:rsidP="0006066E">
      <w:pPr>
        <w:pStyle w:val="blstandard"/>
      </w:pPr>
    </w:p>
    <w:p w14:paraId="510A753A" w14:textId="0DE6EE6B" w:rsidR="00497FCF" w:rsidRPr="0006066E" w:rsidRDefault="00497FCF" w:rsidP="00F23B73">
      <w:pPr>
        <w:pStyle w:val="bltitelblattklein"/>
      </w:pPr>
      <w:r w:rsidRPr="0006066E">
        <w:t>Verfassende</w:t>
      </w:r>
      <w:r w:rsidR="00E54074">
        <w:t>:</w:t>
      </w:r>
      <w:r w:rsidR="00E54074">
        <w:tab/>
      </w:r>
      <w:r w:rsidR="00A704CC">
        <w:t xml:space="preserve">Marius Asadauskas, Lynn Grau </w:t>
      </w:r>
    </w:p>
    <w:p w14:paraId="19401D4C" w14:textId="5DCA9CD2" w:rsidR="00F23B73" w:rsidRDefault="00497FCF" w:rsidP="00F23B73">
      <w:pPr>
        <w:pStyle w:val="bltitelblattklein"/>
      </w:pPr>
      <w:r w:rsidRPr="0006066E">
        <w:t>Adresse</w:t>
      </w:r>
      <w:r w:rsidR="005C349B">
        <w:t>:</w:t>
      </w:r>
      <w:r w:rsidR="005C349B">
        <w:tab/>
        <w:t>Mu</w:t>
      </w:r>
      <w:r w:rsidR="000B430B">
        <w:t>rtenstrasse</w:t>
      </w:r>
      <w:r w:rsidR="005C349B">
        <w:t xml:space="preserve"> 1</w:t>
      </w:r>
      <w:r w:rsidR="000B430B">
        <w:t>43e</w:t>
      </w:r>
      <w:r w:rsidR="00B849E6">
        <w:t xml:space="preserve">, </w:t>
      </w:r>
      <w:r w:rsidR="000B430B">
        <w:t xml:space="preserve">3008 Bern </w:t>
      </w:r>
    </w:p>
    <w:p w14:paraId="40EF1D00" w14:textId="536CA6CB" w:rsidR="00790570" w:rsidRDefault="00790570" w:rsidP="00F23B73">
      <w:pPr>
        <w:pStyle w:val="bltitelblattklein"/>
      </w:pPr>
      <w:r>
        <w:tab/>
        <w:t>Sulgenheimweg 17, 3007 Bern</w:t>
      </w:r>
    </w:p>
    <w:p w14:paraId="4BB09D50" w14:textId="45770DEB" w:rsidR="00F23B73" w:rsidRDefault="00497FCF" w:rsidP="00F23B73">
      <w:pPr>
        <w:pStyle w:val="bltitelblattklein"/>
      </w:pPr>
      <w:r w:rsidRPr="0006066E">
        <w:t>Matrikelnummer</w:t>
      </w:r>
      <w:r w:rsidR="005C349B">
        <w:t>:</w:t>
      </w:r>
      <w:r w:rsidR="005C349B">
        <w:tab/>
        <w:t>1</w:t>
      </w:r>
      <w:r w:rsidR="003243D9">
        <w:t>8</w:t>
      </w:r>
      <w:r w:rsidR="005C349B">
        <w:t>-1</w:t>
      </w:r>
      <w:r w:rsidR="003243D9">
        <w:t>06</w:t>
      </w:r>
      <w:r w:rsidR="005C349B">
        <w:t>-</w:t>
      </w:r>
      <w:r w:rsidR="003243D9">
        <w:t>575</w:t>
      </w:r>
      <w:r w:rsidR="00A704CC">
        <w:t>, 18-</w:t>
      </w:r>
      <w:r w:rsidR="008E2BB2">
        <w:t>629-</w:t>
      </w:r>
    </w:p>
    <w:p w14:paraId="518FE273" w14:textId="1B20A8F7" w:rsidR="00497FCF" w:rsidRDefault="005C349B" w:rsidP="00F23B73">
      <w:pPr>
        <w:pStyle w:val="bltitelblattklein"/>
      </w:pPr>
      <w:r>
        <w:t>E-Mail:</w:t>
      </w:r>
      <w:r>
        <w:tab/>
      </w:r>
      <w:hyperlink r:id="rId8" w:history="1">
        <w:r w:rsidR="00DB4898" w:rsidRPr="00DB4898">
          <w:rPr>
            <w:rStyle w:val="Hyperlink"/>
            <w:color w:val="000000" w:themeColor="text1"/>
            <w:u w:val="none"/>
          </w:rPr>
          <w:t>marius.asadauskas@students.unibe.ch</w:t>
        </w:r>
      </w:hyperlink>
      <w:r w:rsidR="00DB4898" w:rsidRPr="00DB4898">
        <w:rPr>
          <w:color w:val="000000" w:themeColor="text1"/>
        </w:rPr>
        <w:t xml:space="preserve"> </w:t>
      </w:r>
    </w:p>
    <w:p w14:paraId="03235262" w14:textId="468DDD07" w:rsidR="008E2BB2" w:rsidRPr="00DB4898" w:rsidRDefault="008E2BB2" w:rsidP="00F23B73">
      <w:pPr>
        <w:pStyle w:val="bltitelblattklein"/>
        <w:rPr>
          <w:color w:val="000000" w:themeColor="text1"/>
        </w:rPr>
      </w:pPr>
      <w:r>
        <w:tab/>
      </w:r>
      <w:hyperlink r:id="rId9" w:history="1">
        <w:r w:rsidR="00DB4898" w:rsidRPr="00DB4898">
          <w:rPr>
            <w:rStyle w:val="Hyperlink"/>
            <w:color w:val="000000" w:themeColor="text1"/>
            <w:u w:val="none"/>
          </w:rPr>
          <w:t>lynn.grau@students.unibe.ch</w:t>
        </w:r>
      </w:hyperlink>
    </w:p>
    <w:p w14:paraId="139CA5D6" w14:textId="77777777" w:rsidR="00760C5A" w:rsidRDefault="00760C5A" w:rsidP="0006066E">
      <w:pPr>
        <w:pStyle w:val="blstandard"/>
        <w:sectPr w:rsidR="00760C5A" w:rsidSect="00C3498F">
          <w:pgSz w:w="11906" w:h="16838"/>
          <w:pgMar w:top="1418" w:right="2268" w:bottom="1418" w:left="1418" w:header="709" w:footer="709" w:gutter="0"/>
          <w:cols w:space="708"/>
          <w:docGrid w:linePitch="360"/>
        </w:sectPr>
      </w:pPr>
    </w:p>
    <w:p w14:paraId="7B92C4AD" w14:textId="77777777" w:rsidR="00852887" w:rsidRPr="0006066E" w:rsidRDefault="00852887" w:rsidP="008418DB">
      <w:pPr>
        <w:pStyle w:val="bltitelohneiv"/>
      </w:pPr>
      <w:r w:rsidRPr="0006066E">
        <w:lastRenderedPageBreak/>
        <w:t>Inhaltsverzeichnis</w:t>
      </w:r>
    </w:p>
    <w:p w14:paraId="3126DF62" w14:textId="77838AC0" w:rsidR="00EF1E39" w:rsidRDefault="00AD3CF8">
      <w:pPr>
        <w:pStyle w:val="TOC1"/>
        <w:rPr>
          <w:rFonts w:asciiTheme="minorHAnsi" w:eastAsiaTheme="minorEastAsia" w:hAnsiTheme="minorHAnsi" w:cstheme="minorBidi"/>
          <w:noProof/>
          <w:sz w:val="24"/>
          <w:lang w:val="de-CH"/>
        </w:rPr>
      </w:pPr>
      <w:r>
        <w:fldChar w:fldCharType="begin"/>
      </w:r>
      <w:r>
        <w:instrText xml:space="preserve"> TOC \h \z \u \t "bl_titel_1;1;bl_titel_2;2;bl_titel_3;3;bl_titel_4;4;bl_titel_5;5;bl_titel_6;6;bl_titel_7;7;bl_titel_8;8;bl_titel_ohne_num;1" </w:instrText>
      </w:r>
      <w:r>
        <w:fldChar w:fldCharType="separate"/>
      </w:r>
      <w:hyperlink w:anchor="_Toc101382108" w:history="1">
        <w:r w:rsidR="00EF1E39" w:rsidRPr="001B17F2">
          <w:rPr>
            <w:rStyle w:val="Hyperlink"/>
            <w:noProof/>
          </w:rPr>
          <w:t>Literaturverzeichnis</w:t>
        </w:r>
        <w:r w:rsidR="00EF1E39">
          <w:rPr>
            <w:noProof/>
            <w:webHidden/>
          </w:rPr>
          <w:tab/>
        </w:r>
        <w:r w:rsidR="00EF1E39">
          <w:rPr>
            <w:noProof/>
            <w:webHidden/>
          </w:rPr>
          <w:fldChar w:fldCharType="begin"/>
        </w:r>
        <w:r w:rsidR="00EF1E39">
          <w:rPr>
            <w:noProof/>
            <w:webHidden/>
          </w:rPr>
          <w:instrText xml:space="preserve"> PAGEREF _Toc101382108 \h </w:instrText>
        </w:r>
        <w:r w:rsidR="00EF1E39">
          <w:rPr>
            <w:noProof/>
            <w:webHidden/>
          </w:rPr>
        </w:r>
        <w:r w:rsidR="00EF1E39">
          <w:rPr>
            <w:noProof/>
            <w:webHidden/>
          </w:rPr>
          <w:fldChar w:fldCharType="separate"/>
        </w:r>
        <w:r w:rsidR="00EF1E39">
          <w:rPr>
            <w:noProof/>
            <w:webHidden/>
          </w:rPr>
          <w:t>IV</w:t>
        </w:r>
        <w:r w:rsidR="00EF1E39">
          <w:rPr>
            <w:noProof/>
            <w:webHidden/>
          </w:rPr>
          <w:fldChar w:fldCharType="end"/>
        </w:r>
      </w:hyperlink>
    </w:p>
    <w:p w14:paraId="3B5480C1" w14:textId="7C784E3C" w:rsidR="00EF1E39" w:rsidRDefault="00DF0E10">
      <w:pPr>
        <w:pStyle w:val="TOC1"/>
        <w:rPr>
          <w:rFonts w:asciiTheme="minorHAnsi" w:eastAsiaTheme="minorEastAsia" w:hAnsiTheme="minorHAnsi" w:cstheme="minorBidi"/>
          <w:noProof/>
          <w:sz w:val="24"/>
          <w:lang w:val="de-CH"/>
        </w:rPr>
      </w:pPr>
      <w:hyperlink w:anchor="_Toc101382109" w:history="1">
        <w:r w:rsidR="00EF1E39" w:rsidRPr="001B17F2">
          <w:rPr>
            <w:rStyle w:val="Hyperlink"/>
            <w:noProof/>
          </w:rPr>
          <w:t>Materialienverzeichnis</w:t>
        </w:r>
        <w:r w:rsidR="00EF1E39">
          <w:rPr>
            <w:noProof/>
            <w:webHidden/>
          </w:rPr>
          <w:tab/>
        </w:r>
        <w:r w:rsidR="00EF1E39">
          <w:rPr>
            <w:noProof/>
            <w:webHidden/>
          </w:rPr>
          <w:fldChar w:fldCharType="begin"/>
        </w:r>
        <w:r w:rsidR="00EF1E39">
          <w:rPr>
            <w:noProof/>
            <w:webHidden/>
          </w:rPr>
          <w:instrText xml:space="preserve"> PAGEREF _Toc101382109 \h </w:instrText>
        </w:r>
        <w:r w:rsidR="00EF1E39">
          <w:rPr>
            <w:noProof/>
            <w:webHidden/>
          </w:rPr>
        </w:r>
        <w:r w:rsidR="00EF1E39">
          <w:rPr>
            <w:noProof/>
            <w:webHidden/>
          </w:rPr>
          <w:fldChar w:fldCharType="separate"/>
        </w:r>
        <w:r w:rsidR="00EF1E39">
          <w:rPr>
            <w:noProof/>
            <w:webHidden/>
          </w:rPr>
          <w:t>VI</w:t>
        </w:r>
        <w:r w:rsidR="00EF1E39">
          <w:rPr>
            <w:noProof/>
            <w:webHidden/>
          </w:rPr>
          <w:fldChar w:fldCharType="end"/>
        </w:r>
      </w:hyperlink>
    </w:p>
    <w:p w14:paraId="33DC30E6" w14:textId="23CC7105" w:rsidR="00EF1E39" w:rsidRDefault="00DF0E10">
      <w:pPr>
        <w:pStyle w:val="TOC1"/>
        <w:rPr>
          <w:rFonts w:asciiTheme="minorHAnsi" w:eastAsiaTheme="minorEastAsia" w:hAnsiTheme="minorHAnsi" w:cstheme="minorBidi"/>
          <w:noProof/>
          <w:sz w:val="24"/>
          <w:lang w:val="de-CH"/>
        </w:rPr>
      </w:pPr>
      <w:hyperlink w:anchor="_Toc101382110" w:history="1">
        <w:r w:rsidR="00EF1E39" w:rsidRPr="001B17F2">
          <w:rPr>
            <w:rStyle w:val="Hyperlink"/>
            <w:noProof/>
          </w:rPr>
          <w:t>Abkürzungsverzeichnis</w:t>
        </w:r>
        <w:r w:rsidR="00EF1E39">
          <w:rPr>
            <w:noProof/>
            <w:webHidden/>
          </w:rPr>
          <w:tab/>
        </w:r>
        <w:r w:rsidR="00EF1E39">
          <w:rPr>
            <w:noProof/>
            <w:webHidden/>
          </w:rPr>
          <w:fldChar w:fldCharType="begin"/>
        </w:r>
        <w:r w:rsidR="00EF1E39">
          <w:rPr>
            <w:noProof/>
            <w:webHidden/>
          </w:rPr>
          <w:instrText xml:space="preserve"> PAGEREF _Toc101382110 \h </w:instrText>
        </w:r>
        <w:r w:rsidR="00EF1E39">
          <w:rPr>
            <w:noProof/>
            <w:webHidden/>
          </w:rPr>
        </w:r>
        <w:r w:rsidR="00EF1E39">
          <w:rPr>
            <w:noProof/>
            <w:webHidden/>
          </w:rPr>
          <w:fldChar w:fldCharType="separate"/>
        </w:r>
        <w:r w:rsidR="00EF1E39">
          <w:rPr>
            <w:noProof/>
            <w:webHidden/>
          </w:rPr>
          <w:t>VII</w:t>
        </w:r>
        <w:r w:rsidR="00EF1E39">
          <w:rPr>
            <w:noProof/>
            <w:webHidden/>
          </w:rPr>
          <w:fldChar w:fldCharType="end"/>
        </w:r>
      </w:hyperlink>
    </w:p>
    <w:p w14:paraId="214CB7A8" w14:textId="79AD52BE" w:rsidR="00EF1E39" w:rsidRDefault="00DF0E10">
      <w:pPr>
        <w:pStyle w:val="TOC1"/>
        <w:rPr>
          <w:rFonts w:asciiTheme="minorHAnsi" w:eastAsiaTheme="minorEastAsia" w:hAnsiTheme="minorHAnsi" w:cstheme="minorBidi"/>
          <w:noProof/>
          <w:sz w:val="24"/>
          <w:lang w:val="de-CH"/>
        </w:rPr>
      </w:pPr>
      <w:hyperlink w:anchor="_Toc101382111" w:history="1">
        <w:r w:rsidR="00EF1E39" w:rsidRPr="001B17F2">
          <w:rPr>
            <w:rStyle w:val="Hyperlink"/>
            <w:noProof/>
            <w:lang w:val="fr-CH"/>
          </w:rPr>
          <w:t>1</w:t>
        </w:r>
        <w:r w:rsidR="00EF1E39">
          <w:rPr>
            <w:rFonts w:asciiTheme="minorHAnsi" w:eastAsiaTheme="minorEastAsia" w:hAnsiTheme="minorHAnsi" w:cstheme="minorBidi"/>
            <w:noProof/>
            <w:sz w:val="24"/>
            <w:lang w:val="de-CH"/>
          </w:rPr>
          <w:tab/>
        </w:r>
        <w:r w:rsidR="00EF1E39" w:rsidRPr="001B17F2">
          <w:rPr>
            <w:rStyle w:val="Hyperlink"/>
            <w:noProof/>
          </w:rPr>
          <w:t>Introduction</w:t>
        </w:r>
        <w:r w:rsidR="00EF1E39">
          <w:rPr>
            <w:noProof/>
            <w:webHidden/>
          </w:rPr>
          <w:tab/>
        </w:r>
        <w:r w:rsidR="00EF1E39">
          <w:rPr>
            <w:noProof/>
            <w:webHidden/>
          </w:rPr>
          <w:fldChar w:fldCharType="begin"/>
        </w:r>
        <w:r w:rsidR="00EF1E39">
          <w:rPr>
            <w:noProof/>
            <w:webHidden/>
          </w:rPr>
          <w:instrText xml:space="preserve"> PAGEREF _Toc101382111 \h </w:instrText>
        </w:r>
        <w:r w:rsidR="00EF1E39">
          <w:rPr>
            <w:noProof/>
            <w:webHidden/>
          </w:rPr>
        </w:r>
        <w:r w:rsidR="00EF1E39">
          <w:rPr>
            <w:noProof/>
            <w:webHidden/>
          </w:rPr>
          <w:fldChar w:fldCharType="separate"/>
        </w:r>
        <w:r w:rsidR="00EF1E39">
          <w:rPr>
            <w:noProof/>
            <w:webHidden/>
          </w:rPr>
          <w:t>1</w:t>
        </w:r>
        <w:r w:rsidR="00EF1E39">
          <w:rPr>
            <w:noProof/>
            <w:webHidden/>
          </w:rPr>
          <w:fldChar w:fldCharType="end"/>
        </w:r>
      </w:hyperlink>
    </w:p>
    <w:p w14:paraId="172E622E" w14:textId="1958BF25" w:rsidR="00EF1E39" w:rsidRDefault="00DF0E10">
      <w:pPr>
        <w:pStyle w:val="TOC2"/>
        <w:rPr>
          <w:rFonts w:asciiTheme="minorHAnsi" w:eastAsiaTheme="minorEastAsia" w:hAnsiTheme="minorHAnsi" w:cstheme="minorBidi"/>
          <w:noProof/>
          <w:sz w:val="24"/>
          <w:lang w:val="de-CH"/>
        </w:rPr>
      </w:pPr>
      <w:hyperlink w:anchor="_Toc101382112" w:history="1">
        <w:r w:rsidR="00EF1E39" w:rsidRPr="001B17F2">
          <w:rPr>
            <w:rStyle w:val="Hyperlink"/>
            <w:noProof/>
            <w:lang w:val="en-US"/>
          </w:rPr>
          <w:t>1.1</w:t>
        </w:r>
        <w:r w:rsidR="00EF1E39">
          <w:rPr>
            <w:rFonts w:asciiTheme="minorHAnsi" w:eastAsiaTheme="minorEastAsia" w:hAnsiTheme="minorHAnsi" w:cstheme="minorBidi"/>
            <w:noProof/>
            <w:sz w:val="24"/>
            <w:lang w:val="de-CH"/>
          </w:rPr>
          <w:tab/>
        </w:r>
        <w:r w:rsidR="00EF1E39" w:rsidRPr="001B17F2">
          <w:rPr>
            <w:rStyle w:val="Hyperlink"/>
            <w:noProof/>
            <w:lang w:val="en-US"/>
          </w:rPr>
          <w:t>Personal, anonymous and pseudoanonymised data</w:t>
        </w:r>
        <w:r w:rsidR="00EF1E39">
          <w:rPr>
            <w:noProof/>
            <w:webHidden/>
          </w:rPr>
          <w:tab/>
        </w:r>
        <w:r w:rsidR="00EF1E39">
          <w:rPr>
            <w:noProof/>
            <w:webHidden/>
          </w:rPr>
          <w:fldChar w:fldCharType="begin"/>
        </w:r>
        <w:r w:rsidR="00EF1E39">
          <w:rPr>
            <w:noProof/>
            <w:webHidden/>
          </w:rPr>
          <w:instrText xml:space="preserve"> PAGEREF _Toc101382112 \h </w:instrText>
        </w:r>
        <w:r w:rsidR="00EF1E39">
          <w:rPr>
            <w:noProof/>
            <w:webHidden/>
          </w:rPr>
        </w:r>
        <w:r w:rsidR="00EF1E39">
          <w:rPr>
            <w:noProof/>
            <w:webHidden/>
          </w:rPr>
          <w:fldChar w:fldCharType="separate"/>
        </w:r>
        <w:r w:rsidR="00EF1E39">
          <w:rPr>
            <w:noProof/>
            <w:webHidden/>
          </w:rPr>
          <w:t>1</w:t>
        </w:r>
        <w:r w:rsidR="00EF1E39">
          <w:rPr>
            <w:noProof/>
            <w:webHidden/>
          </w:rPr>
          <w:fldChar w:fldCharType="end"/>
        </w:r>
      </w:hyperlink>
    </w:p>
    <w:p w14:paraId="69793063" w14:textId="26854745" w:rsidR="00EF1E39" w:rsidRDefault="00DF0E10">
      <w:pPr>
        <w:pStyle w:val="TOC2"/>
        <w:rPr>
          <w:rFonts w:asciiTheme="minorHAnsi" w:eastAsiaTheme="minorEastAsia" w:hAnsiTheme="minorHAnsi" w:cstheme="minorBidi"/>
          <w:noProof/>
          <w:sz w:val="24"/>
          <w:lang w:val="de-CH"/>
        </w:rPr>
      </w:pPr>
      <w:hyperlink w:anchor="_Toc101382113" w:history="1">
        <w:r w:rsidR="00EF1E39" w:rsidRPr="001B17F2">
          <w:rPr>
            <w:rStyle w:val="Hyperlink"/>
            <w:noProof/>
          </w:rPr>
          <w:t>1.2</w:t>
        </w:r>
        <w:r w:rsidR="00EF1E39">
          <w:rPr>
            <w:rFonts w:asciiTheme="minorHAnsi" w:eastAsiaTheme="minorEastAsia" w:hAnsiTheme="minorHAnsi" w:cstheme="minorBidi"/>
            <w:noProof/>
            <w:sz w:val="24"/>
            <w:lang w:val="de-CH"/>
          </w:rPr>
          <w:tab/>
        </w:r>
        <w:r w:rsidR="00EF1E39" w:rsidRPr="001B17F2">
          <w:rPr>
            <w:rStyle w:val="Hyperlink"/>
            <w:noProof/>
          </w:rPr>
          <w:t>GDPR basics</w:t>
        </w:r>
        <w:r w:rsidR="00EF1E39">
          <w:rPr>
            <w:noProof/>
            <w:webHidden/>
          </w:rPr>
          <w:tab/>
        </w:r>
        <w:r w:rsidR="00EF1E39">
          <w:rPr>
            <w:noProof/>
            <w:webHidden/>
          </w:rPr>
          <w:fldChar w:fldCharType="begin"/>
        </w:r>
        <w:r w:rsidR="00EF1E39">
          <w:rPr>
            <w:noProof/>
            <w:webHidden/>
          </w:rPr>
          <w:instrText xml:space="preserve"> PAGEREF _Toc101382113 \h </w:instrText>
        </w:r>
        <w:r w:rsidR="00EF1E39">
          <w:rPr>
            <w:noProof/>
            <w:webHidden/>
          </w:rPr>
        </w:r>
        <w:r w:rsidR="00EF1E39">
          <w:rPr>
            <w:noProof/>
            <w:webHidden/>
          </w:rPr>
          <w:fldChar w:fldCharType="separate"/>
        </w:r>
        <w:r w:rsidR="00EF1E39">
          <w:rPr>
            <w:noProof/>
            <w:webHidden/>
          </w:rPr>
          <w:t>1</w:t>
        </w:r>
        <w:r w:rsidR="00EF1E39">
          <w:rPr>
            <w:noProof/>
            <w:webHidden/>
          </w:rPr>
          <w:fldChar w:fldCharType="end"/>
        </w:r>
      </w:hyperlink>
    </w:p>
    <w:p w14:paraId="69423036" w14:textId="42E91845" w:rsidR="00EF1E39" w:rsidRDefault="00DF0E10">
      <w:pPr>
        <w:pStyle w:val="TOC2"/>
        <w:rPr>
          <w:rFonts w:asciiTheme="minorHAnsi" w:eastAsiaTheme="minorEastAsia" w:hAnsiTheme="minorHAnsi" w:cstheme="minorBidi"/>
          <w:noProof/>
          <w:sz w:val="24"/>
          <w:lang w:val="de-CH"/>
        </w:rPr>
      </w:pPr>
      <w:hyperlink w:anchor="_Toc101382114" w:history="1">
        <w:r w:rsidR="00EF1E39" w:rsidRPr="001B17F2">
          <w:rPr>
            <w:rStyle w:val="Hyperlink"/>
            <w:noProof/>
            <w:lang w:val="en-US"/>
          </w:rPr>
          <w:t>1.3</w:t>
        </w:r>
        <w:r w:rsidR="00EF1E39">
          <w:rPr>
            <w:rFonts w:asciiTheme="minorHAnsi" w:eastAsiaTheme="minorEastAsia" w:hAnsiTheme="minorHAnsi" w:cstheme="minorBidi"/>
            <w:noProof/>
            <w:sz w:val="24"/>
            <w:lang w:val="de-CH"/>
          </w:rPr>
          <w:tab/>
        </w:r>
        <w:r w:rsidR="00EF1E39" w:rsidRPr="001B17F2">
          <w:rPr>
            <w:rStyle w:val="Hyperlink"/>
            <w:noProof/>
            <w:lang w:val="en-US"/>
          </w:rPr>
          <w:t>UTXO vs Account Based Blockchains</w:t>
        </w:r>
        <w:r w:rsidR="00EF1E39">
          <w:rPr>
            <w:noProof/>
            <w:webHidden/>
          </w:rPr>
          <w:tab/>
        </w:r>
        <w:r w:rsidR="00EF1E39">
          <w:rPr>
            <w:noProof/>
            <w:webHidden/>
          </w:rPr>
          <w:fldChar w:fldCharType="begin"/>
        </w:r>
        <w:r w:rsidR="00EF1E39">
          <w:rPr>
            <w:noProof/>
            <w:webHidden/>
          </w:rPr>
          <w:instrText xml:space="preserve"> PAGEREF _Toc101382114 \h </w:instrText>
        </w:r>
        <w:r w:rsidR="00EF1E39">
          <w:rPr>
            <w:noProof/>
            <w:webHidden/>
          </w:rPr>
        </w:r>
        <w:r w:rsidR="00EF1E39">
          <w:rPr>
            <w:noProof/>
            <w:webHidden/>
          </w:rPr>
          <w:fldChar w:fldCharType="separate"/>
        </w:r>
        <w:r w:rsidR="00EF1E39">
          <w:rPr>
            <w:noProof/>
            <w:webHidden/>
          </w:rPr>
          <w:t>1</w:t>
        </w:r>
        <w:r w:rsidR="00EF1E39">
          <w:rPr>
            <w:noProof/>
            <w:webHidden/>
          </w:rPr>
          <w:fldChar w:fldCharType="end"/>
        </w:r>
      </w:hyperlink>
    </w:p>
    <w:p w14:paraId="2B407730" w14:textId="78D6EFEB" w:rsidR="00EF1E39" w:rsidRDefault="00DF0E10">
      <w:pPr>
        <w:pStyle w:val="TOC1"/>
        <w:rPr>
          <w:rFonts w:asciiTheme="minorHAnsi" w:eastAsiaTheme="minorEastAsia" w:hAnsiTheme="minorHAnsi" w:cstheme="minorBidi"/>
          <w:noProof/>
          <w:sz w:val="24"/>
          <w:lang w:val="de-CH"/>
        </w:rPr>
      </w:pPr>
      <w:hyperlink w:anchor="_Toc101382115" w:history="1">
        <w:r w:rsidR="00EF1E39" w:rsidRPr="001B17F2">
          <w:rPr>
            <w:rStyle w:val="Hyperlink"/>
            <w:noProof/>
          </w:rPr>
          <w:t>2</w:t>
        </w:r>
        <w:r w:rsidR="00EF1E39">
          <w:rPr>
            <w:rFonts w:asciiTheme="minorHAnsi" w:eastAsiaTheme="minorEastAsia" w:hAnsiTheme="minorHAnsi" w:cstheme="minorBidi"/>
            <w:noProof/>
            <w:sz w:val="24"/>
            <w:lang w:val="de-CH"/>
          </w:rPr>
          <w:tab/>
        </w:r>
        <w:r w:rsidR="00EF1E39" w:rsidRPr="001B17F2">
          <w:rPr>
            <w:rStyle w:val="Hyperlink"/>
            <w:noProof/>
          </w:rPr>
          <w:t>Related Works</w:t>
        </w:r>
        <w:r w:rsidR="00EF1E39">
          <w:rPr>
            <w:noProof/>
            <w:webHidden/>
          </w:rPr>
          <w:tab/>
        </w:r>
        <w:r w:rsidR="00EF1E39">
          <w:rPr>
            <w:noProof/>
            <w:webHidden/>
          </w:rPr>
          <w:fldChar w:fldCharType="begin"/>
        </w:r>
        <w:r w:rsidR="00EF1E39">
          <w:rPr>
            <w:noProof/>
            <w:webHidden/>
          </w:rPr>
          <w:instrText xml:space="preserve"> PAGEREF _Toc101382115 \h </w:instrText>
        </w:r>
        <w:r w:rsidR="00EF1E39">
          <w:rPr>
            <w:noProof/>
            <w:webHidden/>
          </w:rPr>
        </w:r>
        <w:r w:rsidR="00EF1E39">
          <w:rPr>
            <w:noProof/>
            <w:webHidden/>
          </w:rPr>
          <w:fldChar w:fldCharType="separate"/>
        </w:r>
        <w:r w:rsidR="00EF1E39">
          <w:rPr>
            <w:noProof/>
            <w:webHidden/>
          </w:rPr>
          <w:t>1</w:t>
        </w:r>
        <w:r w:rsidR="00EF1E39">
          <w:rPr>
            <w:noProof/>
            <w:webHidden/>
          </w:rPr>
          <w:fldChar w:fldCharType="end"/>
        </w:r>
      </w:hyperlink>
    </w:p>
    <w:p w14:paraId="632931AB" w14:textId="1BFCFEB9" w:rsidR="00EF1E39" w:rsidRDefault="00DF0E10">
      <w:pPr>
        <w:pStyle w:val="TOC2"/>
        <w:rPr>
          <w:rFonts w:asciiTheme="minorHAnsi" w:eastAsiaTheme="minorEastAsia" w:hAnsiTheme="minorHAnsi" w:cstheme="minorBidi"/>
          <w:noProof/>
          <w:sz w:val="24"/>
          <w:lang w:val="de-CH"/>
        </w:rPr>
      </w:pPr>
      <w:hyperlink w:anchor="_Toc101382116" w:history="1">
        <w:r w:rsidR="00EF1E39" w:rsidRPr="001B17F2">
          <w:rPr>
            <w:rStyle w:val="Hyperlink"/>
            <w:noProof/>
            <w:lang w:val="en-US"/>
          </w:rPr>
          <w:t>2.1</w:t>
        </w:r>
        <w:r w:rsidR="00EF1E39">
          <w:rPr>
            <w:rFonts w:asciiTheme="minorHAnsi" w:eastAsiaTheme="minorEastAsia" w:hAnsiTheme="minorHAnsi" w:cstheme="minorBidi"/>
            <w:noProof/>
            <w:sz w:val="24"/>
            <w:lang w:val="de-CH"/>
          </w:rPr>
          <w:tab/>
        </w:r>
        <w:r w:rsidR="00EF1E39" w:rsidRPr="001B17F2">
          <w:rPr>
            <w:rStyle w:val="Hyperlink"/>
            <w:noProof/>
            <w:lang w:val="en-US"/>
          </w:rPr>
          <w:t>UTXO vs Account Based Blockchains</w:t>
        </w:r>
        <w:r w:rsidR="00EF1E39">
          <w:rPr>
            <w:noProof/>
            <w:webHidden/>
          </w:rPr>
          <w:tab/>
        </w:r>
        <w:r w:rsidR="00EF1E39">
          <w:rPr>
            <w:noProof/>
            <w:webHidden/>
          </w:rPr>
          <w:fldChar w:fldCharType="begin"/>
        </w:r>
        <w:r w:rsidR="00EF1E39">
          <w:rPr>
            <w:noProof/>
            <w:webHidden/>
          </w:rPr>
          <w:instrText xml:space="preserve"> PAGEREF _Toc101382116 \h </w:instrText>
        </w:r>
        <w:r w:rsidR="00EF1E39">
          <w:rPr>
            <w:noProof/>
            <w:webHidden/>
          </w:rPr>
        </w:r>
        <w:r w:rsidR="00EF1E39">
          <w:rPr>
            <w:noProof/>
            <w:webHidden/>
          </w:rPr>
          <w:fldChar w:fldCharType="separate"/>
        </w:r>
        <w:r w:rsidR="00EF1E39">
          <w:rPr>
            <w:noProof/>
            <w:webHidden/>
          </w:rPr>
          <w:t>1</w:t>
        </w:r>
        <w:r w:rsidR="00EF1E39">
          <w:rPr>
            <w:noProof/>
            <w:webHidden/>
          </w:rPr>
          <w:fldChar w:fldCharType="end"/>
        </w:r>
      </w:hyperlink>
    </w:p>
    <w:p w14:paraId="3E636708" w14:textId="5C66BE72" w:rsidR="00EF1E39" w:rsidRDefault="00DF0E10">
      <w:pPr>
        <w:pStyle w:val="TOC2"/>
        <w:rPr>
          <w:rFonts w:asciiTheme="minorHAnsi" w:eastAsiaTheme="minorEastAsia" w:hAnsiTheme="minorHAnsi" w:cstheme="minorBidi"/>
          <w:noProof/>
          <w:sz w:val="24"/>
          <w:lang w:val="de-CH"/>
        </w:rPr>
      </w:pPr>
      <w:hyperlink w:anchor="_Toc101382117" w:history="1">
        <w:r w:rsidR="00EF1E39" w:rsidRPr="001B17F2">
          <w:rPr>
            <w:rStyle w:val="Hyperlink"/>
            <w:noProof/>
            <w:lang w:val="en-US"/>
          </w:rPr>
          <w:t>2.2</w:t>
        </w:r>
        <w:r w:rsidR="00EF1E39">
          <w:rPr>
            <w:rFonts w:asciiTheme="minorHAnsi" w:eastAsiaTheme="minorEastAsia" w:hAnsiTheme="minorHAnsi" w:cstheme="minorBidi"/>
            <w:noProof/>
            <w:sz w:val="24"/>
            <w:lang w:val="de-CH"/>
          </w:rPr>
          <w:tab/>
        </w:r>
        <w:r w:rsidR="00EF1E39" w:rsidRPr="001B17F2">
          <w:rPr>
            <w:rStyle w:val="Hyperlink"/>
            <w:noProof/>
            <w:lang w:val="en-US"/>
          </w:rPr>
          <w:t>Different Cryptocurrencies</w:t>
        </w:r>
        <w:r w:rsidR="00EF1E39">
          <w:rPr>
            <w:noProof/>
            <w:webHidden/>
          </w:rPr>
          <w:tab/>
        </w:r>
        <w:r w:rsidR="00EF1E39">
          <w:rPr>
            <w:noProof/>
            <w:webHidden/>
          </w:rPr>
          <w:fldChar w:fldCharType="begin"/>
        </w:r>
        <w:r w:rsidR="00EF1E39">
          <w:rPr>
            <w:noProof/>
            <w:webHidden/>
          </w:rPr>
          <w:instrText xml:space="preserve"> PAGEREF _Toc101382117 \h </w:instrText>
        </w:r>
        <w:r w:rsidR="00EF1E39">
          <w:rPr>
            <w:noProof/>
            <w:webHidden/>
          </w:rPr>
        </w:r>
        <w:r w:rsidR="00EF1E39">
          <w:rPr>
            <w:noProof/>
            <w:webHidden/>
          </w:rPr>
          <w:fldChar w:fldCharType="separate"/>
        </w:r>
        <w:r w:rsidR="00EF1E39">
          <w:rPr>
            <w:noProof/>
            <w:webHidden/>
          </w:rPr>
          <w:t>1</w:t>
        </w:r>
        <w:r w:rsidR="00EF1E39">
          <w:rPr>
            <w:noProof/>
            <w:webHidden/>
          </w:rPr>
          <w:fldChar w:fldCharType="end"/>
        </w:r>
      </w:hyperlink>
    </w:p>
    <w:p w14:paraId="067465B1" w14:textId="011DD112" w:rsidR="00EF1E39" w:rsidRDefault="00DF0E10">
      <w:pPr>
        <w:pStyle w:val="TOC3"/>
        <w:rPr>
          <w:rFonts w:asciiTheme="minorHAnsi" w:eastAsiaTheme="minorEastAsia" w:hAnsiTheme="minorHAnsi" w:cstheme="minorBidi"/>
          <w:noProof/>
          <w:sz w:val="24"/>
          <w:lang w:val="de-CH"/>
        </w:rPr>
      </w:pPr>
      <w:hyperlink w:anchor="_Toc101382118" w:history="1">
        <w:r w:rsidR="00EF1E39" w:rsidRPr="001B17F2">
          <w:rPr>
            <w:rStyle w:val="Hyperlink"/>
            <w:noProof/>
            <w:lang w:val="en-US"/>
          </w:rPr>
          <w:t>2.2.1</w:t>
        </w:r>
        <w:r w:rsidR="00EF1E39">
          <w:rPr>
            <w:rFonts w:asciiTheme="minorHAnsi" w:eastAsiaTheme="minorEastAsia" w:hAnsiTheme="minorHAnsi" w:cstheme="minorBidi"/>
            <w:noProof/>
            <w:sz w:val="24"/>
            <w:lang w:val="de-CH"/>
          </w:rPr>
          <w:tab/>
        </w:r>
        <w:r w:rsidR="00EF1E39" w:rsidRPr="001B17F2">
          <w:rPr>
            <w:rStyle w:val="Hyperlink"/>
            <w:noProof/>
            <w:lang w:val="en-US"/>
          </w:rPr>
          <w:t>Bitcoin</w:t>
        </w:r>
        <w:r w:rsidR="00EF1E39">
          <w:rPr>
            <w:noProof/>
            <w:webHidden/>
          </w:rPr>
          <w:tab/>
        </w:r>
        <w:r w:rsidR="00EF1E39">
          <w:rPr>
            <w:noProof/>
            <w:webHidden/>
          </w:rPr>
          <w:fldChar w:fldCharType="begin"/>
        </w:r>
        <w:r w:rsidR="00EF1E39">
          <w:rPr>
            <w:noProof/>
            <w:webHidden/>
          </w:rPr>
          <w:instrText xml:space="preserve"> PAGEREF _Toc101382118 \h </w:instrText>
        </w:r>
        <w:r w:rsidR="00EF1E39">
          <w:rPr>
            <w:noProof/>
            <w:webHidden/>
          </w:rPr>
        </w:r>
        <w:r w:rsidR="00EF1E39">
          <w:rPr>
            <w:noProof/>
            <w:webHidden/>
          </w:rPr>
          <w:fldChar w:fldCharType="separate"/>
        </w:r>
        <w:r w:rsidR="00EF1E39">
          <w:rPr>
            <w:noProof/>
            <w:webHidden/>
          </w:rPr>
          <w:t>1</w:t>
        </w:r>
        <w:r w:rsidR="00EF1E39">
          <w:rPr>
            <w:noProof/>
            <w:webHidden/>
          </w:rPr>
          <w:fldChar w:fldCharType="end"/>
        </w:r>
      </w:hyperlink>
    </w:p>
    <w:p w14:paraId="3A6DEB3A" w14:textId="2F450A59" w:rsidR="00EF1E39" w:rsidRDefault="00DF0E10">
      <w:pPr>
        <w:pStyle w:val="TOC3"/>
        <w:rPr>
          <w:rFonts w:asciiTheme="minorHAnsi" w:eastAsiaTheme="minorEastAsia" w:hAnsiTheme="minorHAnsi" w:cstheme="minorBidi"/>
          <w:noProof/>
          <w:sz w:val="24"/>
          <w:lang w:val="de-CH"/>
        </w:rPr>
      </w:pPr>
      <w:hyperlink w:anchor="_Toc101382119" w:history="1">
        <w:r w:rsidR="00EF1E39" w:rsidRPr="001B17F2">
          <w:rPr>
            <w:rStyle w:val="Hyperlink"/>
            <w:noProof/>
            <w:lang w:val="en-US"/>
          </w:rPr>
          <w:t>2.2.2</w:t>
        </w:r>
        <w:r w:rsidR="00EF1E39">
          <w:rPr>
            <w:rFonts w:asciiTheme="minorHAnsi" w:eastAsiaTheme="minorEastAsia" w:hAnsiTheme="minorHAnsi" w:cstheme="minorBidi"/>
            <w:noProof/>
            <w:sz w:val="24"/>
            <w:lang w:val="de-CH"/>
          </w:rPr>
          <w:tab/>
        </w:r>
        <w:r w:rsidR="00EF1E39" w:rsidRPr="001B17F2">
          <w:rPr>
            <w:rStyle w:val="Hyperlink"/>
            <w:noProof/>
            <w:lang w:val="en-US"/>
          </w:rPr>
          <w:t>Ethereum</w:t>
        </w:r>
        <w:r w:rsidR="00EF1E39">
          <w:rPr>
            <w:noProof/>
            <w:webHidden/>
          </w:rPr>
          <w:tab/>
        </w:r>
        <w:r w:rsidR="00EF1E39">
          <w:rPr>
            <w:noProof/>
            <w:webHidden/>
          </w:rPr>
          <w:fldChar w:fldCharType="begin"/>
        </w:r>
        <w:r w:rsidR="00EF1E39">
          <w:rPr>
            <w:noProof/>
            <w:webHidden/>
          </w:rPr>
          <w:instrText xml:space="preserve"> PAGEREF _Toc101382119 \h </w:instrText>
        </w:r>
        <w:r w:rsidR="00EF1E39">
          <w:rPr>
            <w:noProof/>
            <w:webHidden/>
          </w:rPr>
        </w:r>
        <w:r w:rsidR="00EF1E39">
          <w:rPr>
            <w:noProof/>
            <w:webHidden/>
          </w:rPr>
          <w:fldChar w:fldCharType="separate"/>
        </w:r>
        <w:r w:rsidR="00EF1E39">
          <w:rPr>
            <w:noProof/>
            <w:webHidden/>
          </w:rPr>
          <w:t>1</w:t>
        </w:r>
        <w:r w:rsidR="00EF1E39">
          <w:rPr>
            <w:noProof/>
            <w:webHidden/>
          </w:rPr>
          <w:fldChar w:fldCharType="end"/>
        </w:r>
      </w:hyperlink>
    </w:p>
    <w:p w14:paraId="25E5E531" w14:textId="59F8F11E" w:rsidR="00EF1E39" w:rsidRDefault="00DF0E10">
      <w:pPr>
        <w:pStyle w:val="TOC3"/>
        <w:rPr>
          <w:rFonts w:asciiTheme="minorHAnsi" w:eastAsiaTheme="minorEastAsia" w:hAnsiTheme="minorHAnsi" w:cstheme="minorBidi"/>
          <w:noProof/>
          <w:sz w:val="24"/>
          <w:lang w:val="de-CH"/>
        </w:rPr>
      </w:pPr>
      <w:hyperlink w:anchor="_Toc101382120" w:history="1">
        <w:r w:rsidR="00EF1E39" w:rsidRPr="001B17F2">
          <w:rPr>
            <w:rStyle w:val="Hyperlink"/>
            <w:noProof/>
            <w:lang w:val="en-US"/>
          </w:rPr>
          <w:t>2.2.3</w:t>
        </w:r>
        <w:r w:rsidR="00EF1E39">
          <w:rPr>
            <w:rFonts w:asciiTheme="minorHAnsi" w:eastAsiaTheme="minorEastAsia" w:hAnsiTheme="minorHAnsi" w:cstheme="minorBidi"/>
            <w:noProof/>
            <w:sz w:val="24"/>
            <w:lang w:val="de-CH"/>
          </w:rPr>
          <w:tab/>
        </w:r>
        <w:r w:rsidR="00EF1E39" w:rsidRPr="001B17F2">
          <w:rPr>
            <w:rStyle w:val="Hyperlink"/>
            <w:noProof/>
            <w:lang w:val="en-US"/>
          </w:rPr>
          <w:t>Privacy Coins</w:t>
        </w:r>
        <w:r w:rsidR="00EF1E39">
          <w:rPr>
            <w:noProof/>
            <w:webHidden/>
          </w:rPr>
          <w:tab/>
        </w:r>
        <w:r w:rsidR="00EF1E39">
          <w:rPr>
            <w:noProof/>
            <w:webHidden/>
          </w:rPr>
          <w:fldChar w:fldCharType="begin"/>
        </w:r>
        <w:r w:rsidR="00EF1E39">
          <w:rPr>
            <w:noProof/>
            <w:webHidden/>
          </w:rPr>
          <w:instrText xml:space="preserve"> PAGEREF _Toc101382120 \h </w:instrText>
        </w:r>
        <w:r w:rsidR="00EF1E39">
          <w:rPr>
            <w:noProof/>
            <w:webHidden/>
          </w:rPr>
        </w:r>
        <w:r w:rsidR="00EF1E39">
          <w:rPr>
            <w:noProof/>
            <w:webHidden/>
          </w:rPr>
          <w:fldChar w:fldCharType="separate"/>
        </w:r>
        <w:r w:rsidR="00EF1E39">
          <w:rPr>
            <w:noProof/>
            <w:webHidden/>
          </w:rPr>
          <w:t>1</w:t>
        </w:r>
        <w:r w:rsidR="00EF1E39">
          <w:rPr>
            <w:noProof/>
            <w:webHidden/>
          </w:rPr>
          <w:fldChar w:fldCharType="end"/>
        </w:r>
      </w:hyperlink>
    </w:p>
    <w:p w14:paraId="7F964976" w14:textId="3D972B4B" w:rsidR="00EF1E39" w:rsidRDefault="00DF0E10">
      <w:pPr>
        <w:pStyle w:val="TOC4"/>
        <w:rPr>
          <w:rFonts w:asciiTheme="minorHAnsi" w:eastAsiaTheme="minorEastAsia" w:hAnsiTheme="minorHAnsi" w:cstheme="minorBidi"/>
          <w:noProof/>
          <w:sz w:val="24"/>
          <w:lang w:val="de-CH"/>
        </w:rPr>
      </w:pPr>
      <w:hyperlink w:anchor="_Toc101382121" w:history="1">
        <w:r w:rsidR="00EF1E39" w:rsidRPr="001B17F2">
          <w:rPr>
            <w:rStyle w:val="Hyperlink"/>
            <w:noProof/>
            <w:lang w:val="en-US"/>
          </w:rPr>
          <w:t>A</w:t>
        </w:r>
        <w:r w:rsidR="00EF1E39">
          <w:rPr>
            <w:rFonts w:asciiTheme="minorHAnsi" w:eastAsiaTheme="minorEastAsia" w:hAnsiTheme="minorHAnsi" w:cstheme="minorBidi"/>
            <w:noProof/>
            <w:sz w:val="24"/>
            <w:lang w:val="de-CH"/>
          </w:rPr>
          <w:tab/>
        </w:r>
        <w:r w:rsidR="00EF1E39" w:rsidRPr="001B17F2">
          <w:rPr>
            <w:rStyle w:val="Hyperlink"/>
            <w:noProof/>
            <w:lang w:val="en-US"/>
          </w:rPr>
          <w:t>Monero</w:t>
        </w:r>
        <w:r w:rsidR="00EF1E39">
          <w:rPr>
            <w:noProof/>
            <w:webHidden/>
          </w:rPr>
          <w:tab/>
        </w:r>
        <w:r w:rsidR="00EF1E39">
          <w:rPr>
            <w:noProof/>
            <w:webHidden/>
          </w:rPr>
          <w:fldChar w:fldCharType="begin"/>
        </w:r>
        <w:r w:rsidR="00EF1E39">
          <w:rPr>
            <w:noProof/>
            <w:webHidden/>
          </w:rPr>
          <w:instrText xml:space="preserve"> PAGEREF _Toc101382121 \h </w:instrText>
        </w:r>
        <w:r w:rsidR="00EF1E39">
          <w:rPr>
            <w:noProof/>
            <w:webHidden/>
          </w:rPr>
        </w:r>
        <w:r w:rsidR="00EF1E39">
          <w:rPr>
            <w:noProof/>
            <w:webHidden/>
          </w:rPr>
          <w:fldChar w:fldCharType="separate"/>
        </w:r>
        <w:r w:rsidR="00EF1E39">
          <w:rPr>
            <w:noProof/>
            <w:webHidden/>
          </w:rPr>
          <w:t>1</w:t>
        </w:r>
        <w:r w:rsidR="00EF1E39">
          <w:rPr>
            <w:noProof/>
            <w:webHidden/>
          </w:rPr>
          <w:fldChar w:fldCharType="end"/>
        </w:r>
      </w:hyperlink>
    </w:p>
    <w:p w14:paraId="438D2AB4" w14:textId="093086D7" w:rsidR="00EF1E39" w:rsidRDefault="00DF0E10">
      <w:pPr>
        <w:pStyle w:val="TOC4"/>
        <w:rPr>
          <w:rFonts w:asciiTheme="minorHAnsi" w:eastAsiaTheme="minorEastAsia" w:hAnsiTheme="minorHAnsi" w:cstheme="minorBidi"/>
          <w:noProof/>
          <w:sz w:val="24"/>
          <w:lang w:val="de-CH"/>
        </w:rPr>
      </w:pPr>
      <w:hyperlink w:anchor="_Toc101382122" w:history="1">
        <w:r w:rsidR="00EF1E39" w:rsidRPr="001B17F2">
          <w:rPr>
            <w:rStyle w:val="Hyperlink"/>
            <w:noProof/>
            <w:lang w:val="en-US"/>
          </w:rPr>
          <w:t>B</w:t>
        </w:r>
        <w:r w:rsidR="00EF1E39">
          <w:rPr>
            <w:rFonts w:asciiTheme="minorHAnsi" w:eastAsiaTheme="minorEastAsia" w:hAnsiTheme="minorHAnsi" w:cstheme="minorBidi"/>
            <w:noProof/>
            <w:sz w:val="24"/>
            <w:lang w:val="de-CH"/>
          </w:rPr>
          <w:tab/>
        </w:r>
        <w:r w:rsidR="00EF1E39" w:rsidRPr="001B17F2">
          <w:rPr>
            <w:rStyle w:val="Hyperlink"/>
            <w:noProof/>
            <w:lang w:val="en-US"/>
          </w:rPr>
          <w:t>Dash</w:t>
        </w:r>
        <w:r w:rsidR="00EF1E39">
          <w:rPr>
            <w:noProof/>
            <w:webHidden/>
          </w:rPr>
          <w:tab/>
        </w:r>
        <w:r w:rsidR="00EF1E39">
          <w:rPr>
            <w:noProof/>
            <w:webHidden/>
          </w:rPr>
          <w:fldChar w:fldCharType="begin"/>
        </w:r>
        <w:r w:rsidR="00EF1E39">
          <w:rPr>
            <w:noProof/>
            <w:webHidden/>
          </w:rPr>
          <w:instrText xml:space="preserve"> PAGEREF _Toc101382122 \h </w:instrText>
        </w:r>
        <w:r w:rsidR="00EF1E39">
          <w:rPr>
            <w:noProof/>
            <w:webHidden/>
          </w:rPr>
        </w:r>
        <w:r w:rsidR="00EF1E39">
          <w:rPr>
            <w:noProof/>
            <w:webHidden/>
          </w:rPr>
          <w:fldChar w:fldCharType="separate"/>
        </w:r>
        <w:r w:rsidR="00EF1E39">
          <w:rPr>
            <w:noProof/>
            <w:webHidden/>
          </w:rPr>
          <w:t>1</w:t>
        </w:r>
        <w:r w:rsidR="00EF1E39">
          <w:rPr>
            <w:noProof/>
            <w:webHidden/>
          </w:rPr>
          <w:fldChar w:fldCharType="end"/>
        </w:r>
      </w:hyperlink>
    </w:p>
    <w:p w14:paraId="19AC1887" w14:textId="1425469F" w:rsidR="00EF1E39" w:rsidRDefault="00DF0E10">
      <w:pPr>
        <w:pStyle w:val="TOC3"/>
        <w:rPr>
          <w:rFonts w:asciiTheme="minorHAnsi" w:eastAsiaTheme="minorEastAsia" w:hAnsiTheme="minorHAnsi" w:cstheme="minorBidi"/>
          <w:noProof/>
          <w:sz w:val="24"/>
          <w:lang w:val="de-CH"/>
        </w:rPr>
      </w:pPr>
      <w:hyperlink w:anchor="_Toc101382123" w:history="1">
        <w:r w:rsidR="00EF1E39" w:rsidRPr="001B17F2">
          <w:rPr>
            <w:rStyle w:val="Hyperlink"/>
            <w:noProof/>
            <w:lang w:val="en-US"/>
          </w:rPr>
          <w:t>2.2.4</w:t>
        </w:r>
        <w:r w:rsidR="00EF1E39">
          <w:rPr>
            <w:rFonts w:asciiTheme="minorHAnsi" w:eastAsiaTheme="minorEastAsia" w:hAnsiTheme="minorHAnsi" w:cstheme="minorBidi"/>
            <w:noProof/>
            <w:sz w:val="24"/>
            <w:lang w:val="de-CH"/>
          </w:rPr>
          <w:tab/>
        </w:r>
        <w:r w:rsidR="00EF1E39" w:rsidRPr="001B17F2">
          <w:rPr>
            <w:rStyle w:val="Hyperlink"/>
            <w:noProof/>
            <w:lang w:val="en-US"/>
          </w:rPr>
          <w:t>Metamask</w:t>
        </w:r>
        <w:r w:rsidR="00EF1E39">
          <w:rPr>
            <w:noProof/>
            <w:webHidden/>
          </w:rPr>
          <w:tab/>
        </w:r>
        <w:r w:rsidR="00EF1E39">
          <w:rPr>
            <w:noProof/>
            <w:webHidden/>
          </w:rPr>
          <w:fldChar w:fldCharType="begin"/>
        </w:r>
        <w:r w:rsidR="00EF1E39">
          <w:rPr>
            <w:noProof/>
            <w:webHidden/>
          </w:rPr>
          <w:instrText xml:space="preserve"> PAGEREF _Toc101382123 \h </w:instrText>
        </w:r>
        <w:r w:rsidR="00EF1E39">
          <w:rPr>
            <w:noProof/>
            <w:webHidden/>
          </w:rPr>
        </w:r>
        <w:r w:rsidR="00EF1E39">
          <w:rPr>
            <w:noProof/>
            <w:webHidden/>
          </w:rPr>
          <w:fldChar w:fldCharType="separate"/>
        </w:r>
        <w:r w:rsidR="00EF1E39">
          <w:rPr>
            <w:noProof/>
            <w:webHidden/>
          </w:rPr>
          <w:t>1</w:t>
        </w:r>
        <w:r w:rsidR="00EF1E39">
          <w:rPr>
            <w:noProof/>
            <w:webHidden/>
          </w:rPr>
          <w:fldChar w:fldCharType="end"/>
        </w:r>
      </w:hyperlink>
    </w:p>
    <w:p w14:paraId="7A35C469" w14:textId="7936FA3A" w:rsidR="00EF1E39" w:rsidRDefault="00DF0E10">
      <w:pPr>
        <w:pStyle w:val="TOC1"/>
        <w:rPr>
          <w:rFonts w:asciiTheme="minorHAnsi" w:eastAsiaTheme="minorEastAsia" w:hAnsiTheme="minorHAnsi" w:cstheme="minorBidi"/>
          <w:noProof/>
          <w:sz w:val="24"/>
          <w:lang w:val="de-CH"/>
        </w:rPr>
      </w:pPr>
      <w:hyperlink w:anchor="_Toc101382124" w:history="1">
        <w:r w:rsidR="00EF1E39" w:rsidRPr="001B17F2">
          <w:rPr>
            <w:rStyle w:val="Hyperlink"/>
            <w:noProof/>
            <w:lang w:val="en-US"/>
          </w:rPr>
          <w:t>3</w:t>
        </w:r>
        <w:r w:rsidR="00EF1E39">
          <w:rPr>
            <w:rFonts w:asciiTheme="minorHAnsi" w:eastAsiaTheme="minorEastAsia" w:hAnsiTheme="minorHAnsi" w:cstheme="minorBidi"/>
            <w:noProof/>
            <w:sz w:val="24"/>
            <w:lang w:val="de-CH"/>
          </w:rPr>
          <w:tab/>
        </w:r>
        <w:r w:rsidR="00EF1E39" w:rsidRPr="001B17F2">
          <w:rPr>
            <w:rStyle w:val="Hyperlink"/>
            <w:noProof/>
            <w:lang w:val="en-US"/>
          </w:rPr>
          <w:t>Privacy and the Law in Europe</w:t>
        </w:r>
        <w:r w:rsidR="00EF1E39">
          <w:rPr>
            <w:noProof/>
            <w:webHidden/>
          </w:rPr>
          <w:tab/>
        </w:r>
        <w:r w:rsidR="00EF1E39">
          <w:rPr>
            <w:noProof/>
            <w:webHidden/>
          </w:rPr>
          <w:fldChar w:fldCharType="begin"/>
        </w:r>
        <w:r w:rsidR="00EF1E39">
          <w:rPr>
            <w:noProof/>
            <w:webHidden/>
          </w:rPr>
          <w:instrText xml:space="preserve"> PAGEREF _Toc101382124 \h </w:instrText>
        </w:r>
        <w:r w:rsidR="00EF1E39">
          <w:rPr>
            <w:noProof/>
            <w:webHidden/>
          </w:rPr>
        </w:r>
        <w:r w:rsidR="00EF1E39">
          <w:rPr>
            <w:noProof/>
            <w:webHidden/>
          </w:rPr>
          <w:fldChar w:fldCharType="separate"/>
        </w:r>
        <w:r w:rsidR="00EF1E39">
          <w:rPr>
            <w:noProof/>
            <w:webHidden/>
          </w:rPr>
          <w:t>2</w:t>
        </w:r>
        <w:r w:rsidR="00EF1E39">
          <w:rPr>
            <w:noProof/>
            <w:webHidden/>
          </w:rPr>
          <w:fldChar w:fldCharType="end"/>
        </w:r>
      </w:hyperlink>
    </w:p>
    <w:p w14:paraId="7BBCFA62" w14:textId="0D9B4DCD" w:rsidR="00EF1E39" w:rsidRDefault="00DF0E10">
      <w:pPr>
        <w:pStyle w:val="TOC2"/>
        <w:rPr>
          <w:rFonts w:asciiTheme="minorHAnsi" w:eastAsiaTheme="minorEastAsia" w:hAnsiTheme="minorHAnsi" w:cstheme="minorBidi"/>
          <w:noProof/>
          <w:sz w:val="24"/>
          <w:lang w:val="de-CH"/>
        </w:rPr>
      </w:pPr>
      <w:hyperlink w:anchor="_Toc101382125" w:history="1">
        <w:r w:rsidR="00EF1E39" w:rsidRPr="001B17F2">
          <w:rPr>
            <w:rStyle w:val="Hyperlink"/>
            <w:noProof/>
            <w:lang w:val="en-US"/>
          </w:rPr>
          <w:t>3.1</w:t>
        </w:r>
        <w:r w:rsidR="00EF1E39">
          <w:rPr>
            <w:rFonts w:asciiTheme="minorHAnsi" w:eastAsiaTheme="minorEastAsia" w:hAnsiTheme="minorHAnsi" w:cstheme="minorBidi"/>
            <w:noProof/>
            <w:sz w:val="24"/>
            <w:lang w:val="de-CH"/>
          </w:rPr>
          <w:tab/>
        </w:r>
        <w:r w:rsidR="00EF1E39" w:rsidRPr="001B17F2">
          <w:rPr>
            <w:rStyle w:val="Hyperlink"/>
            <w:noProof/>
            <w:lang w:val="en-US"/>
          </w:rPr>
          <w:t>Data Privacy Regulations and public permissionless Blockchains</w:t>
        </w:r>
        <w:r w:rsidR="00EF1E39">
          <w:rPr>
            <w:noProof/>
            <w:webHidden/>
          </w:rPr>
          <w:tab/>
        </w:r>
        <w:r w:rsidR="00EF1E39">
          <w:rPr>
            <w:noProof/>
            <w:webHidden/>
          </w:rPr>
          <w:fldChar w:fldCharType="begin"/>
        </w:r>
        <w:r w:rsidR="00EF1E39">
          <w:rPr>
            <w:noProof/>
            <w:webHidden/>
          </w:rPr>
          <w:instrText xml:space="preserve"> PAGEREF _Toc101382125 \h </w:instrText>
        </w:r>
        <w:r w:rsidR="00EF1E39">
          <w:rPr>
            <w:noProof/>
            <w:webHidden/>
          </w:rPr>
        </w:r>
        <w:r w:rsidR="00EF1E39">
          <w:rPr>
            <w:noProof/>
            <w:webHidden/>
          </w:rPr>
          <w:fldChar w:fldCharType="separate"/>
        </w:r>
        <w:r w:rsidR="00EF1E39">
          <w:rPr>
            <w:noProof/>
            <w:webHidden/>
          </w:rPr>
          <w:t>2</w:t>
        </w:r>
        <w:r w:rsidR="00EF1E39">
          <w:rPr>
            <w:noProof/>
            <w:webHidden/>
          </w:rPr>
          <w:fldChar w:fldCharType="end"/>
        </w:r>
      </w:hyperlink>
    </w:p>
    <w:p w14:paraId="1BDE86C0" w14:textId="202A4CE3" w:rsidR="00EF1E39" w:rsidRDefault="00DF0E10">
      <w:pPr>
        <w:pStyle w:val="TOC1"/>
        <w:rPr>
          <w:rFonts w:asciiTheme="minorHAnsi" w:eastAsiaTheme="minorEastAsia" w:hAnsiTheme="minorHAnsi" w:cstheme="minorBidi"/>
          <w:noProof/>
          <w:sz w:val="24"/>
          <w:lang w:val="de-CH"/>
        </w:rPr>
      </w:pPr>
      <w:hyperlink w:anchor="_Toc101382126" w:history="1">
        <w:r w:rsidR="00EF1E39" w:rsidRPr="001B17F2">
          <w:rPr>
            <w:rStyle w:val="Hyperlink"/>
            <w:noProof/>
            <w:lang w:val="en-US"/>
          </w:rPr>
          <w:t>4</w:t>
        </w:r>
        <w:r w:rsidR="00EF1E39">
          <w:rPr>
            <w:rFonts w:asciiTheme="minorHAnsi" w:eastAsiaTheme="minorEastAsia" w:hAnsiTheme="minorHAnsi" w:cstheme="minorBidi"/>
            <w:noProof/>
            <w:sz w:val="24"/>
            <w:lang w:val="de-CH"/>
          </w:rPr>
          <w:tab/>
        </w:r>
        <w:r w:rsidR="00EF1E39" w:rsidRPr="001B17F2">
          <w:rPr>
            <w:rStyle w:val="Hyperlink"/>
            <w:noProof/>
            <w:lang w:val="en-US"/>
          </w:rPr>
          <w:t>Tensions between the GDPR and public permissionless Blockchains</w:t>
        </w:r>
        <w:r w:rsidR="00EF1E39">
          <w:rPr>
            <w:noProof/>
            <w:webHidden/>
          </w:rPr>
          <w:tab/>
        </w:r>
        <w:r w:rsidR="00EF1E39">
          <w:rPr>
            <w:noProof/>
            <w:webHidden/>
          </w:rPr>
          <w:fldChar w:fldCharType="begin"/>
        </w:r>
        <w:r w:rsidR="00EF1E39">
          <w:rPr>
            <w:noProof/>
            <w:webHidden/>
          </w:rPr>
          <w:instrText xml:space="preserve"> PAGEREF _Toc101382126 \h </w:instrText>
        </w:r>
        <w:r w:rsidR="00EF1E39">
          <w:rPr>
            <w:noProof/>
            <w:webHidden/>
          </w:rPr>
        </w:r>
        <w:r w:rsidR="00EF1E39">
          <w:rPr>
            <w:noProof/>
            <w:webHidden/>
          </w:rPr>
          <w:fldChar w:fldCharType="separate"/>
        </w:r>
        <w:r w:rsidR="00EF1E39">
          <w:rPr>
            <w:noProof/>
            <w:webHidden/>
          </w:rPr>
          <w:t>3</w:t>
        </w:r>
        <w:r w:rsidR="00EF1E39">
          <w:rPr>
            <w:noProof/>
            <w:webHidden/>
          </w:rPr>
          <w:fldChar w:fldCharType="end"/>
        </w:r>
      </w:hyperlink>
    </w:p>
    <w:p w14:paraId="42E4450C" w14:textId="3A887533" w:rsidR="00EF1E39" w:rsidRDefault="00DF0E10">
      <w:pPr>
        <w:pStyle w:val="TOC2"/>
        <w:rPr>
          <w:rFonts w:asciiTheme="minorHAnsi" w:eastAsiaTheme="minorEastAsia" w:hAnsiTheme="minorHAnsi" w:cstheme="minorBidi"/>
          <w:noProof/>
          <w:sz w:val="24"/>
          <w:lang w:val="de-CH"/>
        </w:rPr>
      </w:pPr>
      <w:hyperlink w:anchor="_Toc101382127" w:history="1">
        <w:r w:rsidR="00EF1E39" w:rsidRPr="001B17F2">
          <w:rPr>
            <w:rStyle w:val="Hyperlink"/>
            <w:noProof/>
            <w:lang w:val="en-US"/>
          </w:rPr>
          <w:t>4.1</w:t>
        </w:r>
        <w:r w:rsidR="00EF1E39">
          <w:rPr>
            <w:rFonts w:asciiTheme="minorHAnsi" w:eastAsiaTheme="minorEastAsia" w:hAnsiTheme="minorHAnsi" w:cstheme="minorBidi"/>
            <w:noProof/>
            <w:sz w:val="24"/>
            <w:lang w:val="de-CH"/>
          </w:rPr>
          <w:tab/>
        </w:r>
        <w:r w:rsidR="00EF1E39" w:rsidRPr="001B17F2">
          <w:rPr>
            <w:rStyle w:val="Hyperlink"/>
            <w:noProof/>
            <w:lang w:val="en-US"/>
          </w:rPr>
          <w:t>Legal grounds for data processing</w:t>
        </w:r>
        <w:r w:rsidR="00EF1E39">
          <w:rPr>
            <w:noProof/>
            <w:webHidden/>
          </w:rPr>
          <w:tab/>
        </w:r>
        <w:r w:rsidR="00EF1E39">
          <w:rPr>
            <w:noProof/>
            <w:webHidden/>
          </w:rPr>
          <w:fldChar w:fldCharType="begin"/>
        </w:r>
        <w:r w:rsidR="00EF1E39">
          <w:rPr>
            <w:noProof/>
            <w:webHidden/>
          </w:rPr>
          <w:instrText xml:space="preserve"> PAGEREF _Toc101382127 \h </w:instrText>
        </w:r>
        <w:r w:rsidR="00EF1E39">
          <w:rPr>
            <w:noProof/>
            <w:webHidden/>
          </w:rPr>
        </w:r>
        <w:r w:rsidR="00EF1E39">
          <w:rPr>
            <w:noProof/>
            <w:webHidden/>
          </w:rPr>
          <w:fldChar w:fldCharType="separate"/>
        </w:r>
        <w:r w:rsidR="00EF1E39">
          <w:rPr>
            <w:noProof/>
            <w:webHidden/>
          </w:rPr>
          <w:t>5</w:t>
        </w:r>
        <w:r w:rsidR="00EF1E39">
          <w:rPr>
            <w:noProof/>
            <w:webHidden/>
          </w:rPr>
          <w:fldChar w:fldCharType="end"/>
        </w:r>
      </w:hyperlink>
    </w:p>
    <w:p w14:paraId="4A39BA45" w14:textId="1472A42D" w:rsidR="00EF1E39" w:rsidRDefault="00DF0E10">
      <w:pPr>
        <w:pStyle w:val="TOC2"/>
        <w:rPr>
          <w:rFonts w:asciiTheme="minorHAnsi" w:eastAsiaTheme="minorEastAsia" w:hAnsiTheme="minorHAnsi" w:cstheme="minorBidi"/>
          <w:noProof/>
          <w:sz w:val="24"/>
          <w:lang w:val="de-CH"/>
        </w:rPr>
      </w:pPr>
      <w:hyperlink w:anchor="_Toc101382128" w:history="1">
        <w:r w:rsidR="00EF1E39" w:rsidRPr="001B17F2">
          <w:rPr>
            <w:rStyle w:val="Hyperlink"/>
            <w:noProof/>
            <w:lang w:val="en-US"/>
          </w:rPr>
          <w:t>4.2</w:t>
        </w:r>
        <w:r w:rsidR="00EF1E39">
          <w:rPr>
            <w:rFonts w:asciiTheme="minorHAnsi" w:eastAsiaTheme="minorEastAsia" w:hAnsiTheme="minorHAnsi" w:cstheme="minorBidi"/>
            <w:noProof/>
            <w:sz w:val="24"/>
            <w:lang w:val="de-CH"/>
          </w:rPr>
          <w:tab/>
        </w:r>
        <w:r w:rsidR="00EF1E39" w:rsidRPr="001B17F2">
          <w:rPr>
            <w:rStyle w:val="Hyperlink"/>
            <w:noProof/>
            <w:lang w:val="en-US"/>
          </w:rPr>
          <w:t>Stakeholders</w:t>
        </w:r>
        <w:r w:rsidR="00EF1E39">
          <w:rPr>
            <w:noProof/>
            <w:webHidden/>
          </w:rPr>
          <w:tab/>
        </w:r>
        <w:r w:rsidR="00EF1E39">
          <w:rPr>
            <w:noProof/>
            <w:webHidden/>
          </w:rPr>
          <w:fldChar w:fldCharType="begin"/>
        </w:r>
        <w:r w:rsidR="00EF1E39">
          <w:rPr>
            <w:noProof/>
            <w:webHidden/>
          </w:rPr>
          <w:instrText xml:space="preserve"> PAGEREF _Toc101382128 \h </w:instrText>
        </w:r>
        <w:r w:rsidR="00EF1E39">
          <w:rPr>
            <w:noProof/>
            <w:webHidden/>
          </w:rPr>
        </w:r>
        <w:r w:rsidR="00EF1E39">
          <w:rPr>
            <w:noProof/>
            <w:webHidden/>
          </w:rPr>
          <w:fldChar w:fldCharType="separate"/>
        </w:r>
        <w:r w:rsidR="00EF1E39">
          <w:rPr>
            <w:noProof/>
            <w:webHidden/>
          </w:rPr>
          <w:t>5</w:t>
        </w:r>
        <w:r w:rsidR="00EF1E39">
          <w:rPr>
            <w:noProof/>
            <w:webHidden/>
          </w:rPr>
          <w:fldChar w:fldCharType="end"/>
        </w:r>
      </w:hyperlink>
    </w:p>
    <w:p w14:paraId="23ABCBE6" w14:textId="1D42D84D" w:rsidR="00EF1E39" w:rsidRDefault="00DF0E10">
      <w:pPr>
        <w:pStyle w:val="TOC2"/>
        <w:rPr>
          <w:rFonts w:asciiTheme="minorHAnsi" w:eastAsiaTheme="minorEastAsia" w:hAnsiTheme="minorHAnsi" w:cstheme="minorBidi"/>
          <w:noProof/>
          <w:sz w:val="24"/>
          <w:lang w:val="de-CH"/>
        </w:rPr>
      </w:pPr>
      <w:hyperlink w:anchor="_Toc101382129" w:history="1">
        <w:r w:rsidR="00EF1E39" w:rsidRPr="001B17F2">
          <w:rPr>
            <w:rStyle w:val="Hyperlink"/>
            <w:noProof/>
            <w:lang w:val="en-US"/>
          </w:rPr>
          <w:t>4.3</w:t>
        </w:r>
        <w:r w:rsidR="00EF1E39">
          <w:rPr>
            <w:rFonts w:asciiTheme="minorHAnsi" w:eastAsiaTheme="minorEastAsia" w:hAnsiTheme="minorHAnsi" w:cstheme="minorBidi"/>
            <w:noProof/>
            <w:sz w:val="24"/>
            <w:lang w:val="de-CH"/>
          </w:rPr>
          <w:tab/>
        </w:r>
        <w:r w:rsidR="00EF1E39" w:rsidRPr="001B17F2">
          <w:rPr>
            <w:rStyle w:val="Hyperlink"/>
            <w:noProof/>
            <w:lang w:val="en-US"/>
          </w:rPr>
          <w:t>Conclusion</w:t>
        </w:r>
        <w:r w:rsidR="00EF1E39">
          <w:rPr>
            <w:noProof/>
            <w:webHidden/>
          </w:rPr>
          <w:tab/>
        </w:r>
        <w:r w:rsidR="00EF1E39">
          <w:rPr>
            <w:noProof/>
            <w:webHidden/>
          </w:rPr>
          <w:fldChar w:fldCharType="begin"/>
        </w:r>
        <w:r w:rsidR="00EF1E39">
          <w:rPr>
            <w:noProof/>
            <w:webHidden/>
          </w:rPr>
          <w:instrText xml:space="preserve"> PAGEREF _Toc101382129 \h </w:instrText>
        </w:r>
        <w:r w:rsidR="00EF1E39">
          <w:rPr>
            <w:noProof/>
            <w:webHidden/>
          </w:rPr>
        </w:r>
        <w:r w:rsidR="00EF1E39">
          <w:rPr>
            <w:noProof/>
            <w:webHidden/>
          </w:rPr>
          <w:fldChar w:fldCharType="separate"/>
        </w:r>
        <w:r w:rsidR="00EF1E39">
          <w:rPr>
            <w:noProof/>
            <w:webHidden/>
          </w:rPr>
          <w:t>8</w:t>
        </w:r>
        <w:r w:rsidR="00EF1E39">
          <w:rPr>
            <w:noProof/>
            <w:webHidden/>
          </w:rPr>
          <w:fldChar w:fldCharType="end"/>
        </w:r>
      </w:hyperlink>
    </w:p>
    <w:p w14:paraId="10BA0070" w14:textId="62407189" w:rsidR="00EF1E39" w:rsidRDefault="00DF0E10">
      <w:pPr>
        <w:pStyle w:val="TOC2"/>
        <w:rPr>
          <w:rFonts w:asciiTheme="minorHAnsi" w:eastAsiaTheme="minorEastAsia" w:hAnsiTheme="minorHAnsi" w:cstheme="minorBidi"/>
          <w:noProof/>
          <w:sz w:val="24"/>
          <w:lang w:val="de-CH"/>
        </w:rPr>
      </w:pPr>
      <w:hyperlink w:anchor="_Toc101382130" w:history="1">
        <w:r w:rsidR="00EF1E39" w:rsidRPr="001B17F2">
          <w:rPr>
            <w:rStyle w:val="Hyperlink"/>
            <w:noProof/>
            <w:lang w:val="en-US"/>
          </w:rPr>
          <w:t>4.4</w:t>
        </w:r>
        <w:r w:rsidR="00EF1E39">
          <w:rPr>
            <w:rFonts w:asciiTheme="minorHAnsi" w:eastAsiaTheme="minorEastAsia" w:hAnsiTheme="minorHAnsi" w:cstheme="minorBidi"/>
            <w:noProof/>
            <w:sz w:val="24"/>
            <w:lang w:val="de-CH"/>
          </w:rPr>
          <w:tab/>
        </w:r>
        <w:r w:rsidR="00EF1E39" w:rsidRPr="001B17F2">
          <w:rPr>
            <w:rStyle w:val="Hyperlink"/>
            <w:noProof/>
            <w:lang w:val="en-US"/>
          </w:rPr>
          <w:t>Other Problems between the GDPR and public permissionless Blockchains</w:t>
        </w:r>
        <w:r w:rsidR="00EF1E39">
          <w:rPr>
            <w:noProof/>
            <w:webHidden/>
          </w:rPr>
          <w:tab/>
        </w:r>
        <w:r w:rsidR="00EF1E39">
          <w:rPr>
            <w:noProof/>
            <w:webHidden/>
          </w:rPr>
          <w:fldChar w:fldCharType="begin"/>
        </w:r>
        <w:r w:rsidR="00EF1E39">
          <w:rPr>
            <w:noProof/>
            <w:webHidden/>
          </w:rPr>
          <w:instrText xml:space="preserve"> PAGEREF _Toc101382130 \h </w:instrText>
        </w:r>
        <w:r w:rsidR="00EF1E39">
          <w:rPr>
            <w:noProof/>
            <w:webHidden/>
          </w:rPr>
        </w:r>
        <w:r w:rsidR="00EF1E39">
          <w:rPr>
            <w:noProof/>
            <w:webHidden/>
          </w:rPr>
          <w:fldChar w:fldCharType="separate"/>
        </w:r>
        <w:r w:rsidR="00EF1E39">
          <w:rPr>
            <w:noProof/>
            <w:webHidden/>
          </w:rPr>
          <w:t>8</w:t>
        </w:r>
        <w:r w:rsidR="00EF1E39">
          <w:rPr>
            <w:noProof/>
            <w:webHidden/>
          </w:rPr>
          <w:fldChar w:fldCharType="end"/>
        </w:r>
      </w:hyperlink>
    </w:p>
    <w:p w14:paraId="4AAF7FE9" w14:textId="74F299B4" w:rsidR="00EF1E39" w:rsidRDefault="00DF0E10">
      <w:pPr>
        <w:pStyle w:val="TOC2"/>
        <w:rPr>
          <w:rFonts w:asciiTheme="minorHAnsi" w:eastAsiaTheme="minorEastAsia" w:hAnsiTheme="minorHAnsi" w:cstheme="minorBidi"/>
          <w:noProof/>
          <w:sz w:val="24"/>
          <w:lang w:val="de-CH"/>
        </w:rPr>
      </w:pPr>
      <w:hyperlink w:anchor="_Toc101382131" w:history="1">
        <w:r w:rsidR="00EF1E39" w:rsidRPr="001B17F2">
          <w:rPr>
            <w:rStyle w:val="Hyperlink"/>
            <w:noProof/>
            <w:lang w:val="en-US"/>
          </w:rPr>
          <w:t>4.5</w:t>
        </w:r>
        <w:r w:rsidR="00EF1E39">
          <w:rPr>
            <w:rFonts w:asciiTheme="minorHAnsi" w:eastAsiaTheme="minorEastAsia" w:hAnsiTheme="minorHAnsi" w:cstheme="minorBidi"/>
            <w:noProof/>
            <w:sz w:val="24"/>
            <w:lang w:val="de-CH"/>
          </w:rPr>
          <w:tab/>
        </w:r>
        <w:r w:rsidR="00EF1E39" w:rsidRPr="001B17F2">
          <w:rPr>
            <w:rStyle w:val="Hyperlink"/>
            <w:noProof/>
            <w:lang w:val="en-US"/>
          </w:rPr>
          <w:t>Anticipated Problems with public permissionless Blockchains regarding revDPA</w:t>
        </w:r>
        <w:r w:rsidR="00EF1E39">
          <w:rPr>
            <w:noProof/>
            <w:webHidden/>
          </w:rPr>
          <w:tab/>
        </w:r>
        <w:r w:rsidR="00EF1E39">
          <w:rPr>
            <w:noProof/>
            <w:webHidden/>
          </w:rPr>
          <w:fldChar w:fldCharType="begin"/>
        </w:r>
        <w:r w:rsidR="00EF1E39">
          <w:rPr>
            <w:noProof/>
            <w:webHidden/>
          </w:rPr>
          <w:instrText xml:space="preserve"> PAGEREF _Toc101382131 \h </w:instrText>
        </w:r>
        <w:r w:rsidR="00EF1E39">
          <w:rPr>
            <w:noProof/>
            <w:webHidden/>
          </w:rPr>
        </w:r>
        <w:r w:rsidR="00EF1E39">
          <w:rPr>
            <w:noProof/>
            <w:webHidden/>
          </w:rPr>
          <w:fldChar w:fldCharType="separate"/>
        </w:r>
        <w:r w:rsidR="00EF1E39">
          <w:rPr>
            <w:noProof/>
            <w:webHidden/>
          </w:rPr>
          <w:t>10</w:t>
        </w:r>
        <w:r w:rsidR="00EF1E39">
          <w:rPr>
            <w:noProof/>
            <w:webHidden/>
          </w:rPr>
          <w:fldChar w:fldCharType="end"/>
        </w:r>
      </w:hyperlink>
    </w:p>
    <w:p w14:paraId="49CAE277" w14:textId="440A612C" w:rsidR="00EF1E39" w:rsidRDefault="00DF0E10">
      <w:pPr>
        <w:pStyle w:val="TOC1"/>
        <w:rPr>
          <w:rFonts w:asciiTheme="minorHAnsi" w:eastAsiaTheme="minorEastAsia" w:hAnsiTheme="minorHAnsi" w:cstheme="minorBidi"/>
          <w:noProof/>
          <w:sz w:val="24"/>
          <w:lang w:val="de-CH"/>
        </w:rPr>
      </w:pPr>
      <w:hyperlink w:anchor="_Toc101382132" w:history="1">
        <w:r w:rsidR="00EF1E39" w:rsidRPr="001B17F2">
          <w:rPr>
            <w:rStyle w:val="Hyperlink"/>
            <w:noProof/>
            <w:lang w:val="en-US"/>
          </w:rPr>
          <w:t>5</w:t>
        </w:r>
        <w:r w:rsidR="00EF1E39">
          <w:rPr>
            <w:rFonts w:asciiTheme="minorHAnsi" w:eastAsiaTheme="minorEastAsia" w:hAnsiTheme="minorHAnsi" w:cstheme="minorBidi"/>
            <w:noProof/>
            <w:sz w:val="24"/>
            <w:lang w:val="de-CH"/>
          </w:rPr>
          <w:tab/>
        </w:r>
        <w:r w:rsidR="00EF1E39" w:rsidRPr="001B17F2">
          <w:rPr>
            <w:rStyle w:val="Hyperlink"/>
            <w:noProof/>
            <w:lang w:val="en-US"/>
          </w:rPr>
          <w:t>Conclusion</w:t>
        </w:r>
        <w:r w:rsidR="00EF1E39">
          <w:rPr>
            <w:noProof/>
            <w:webHidden/>
          </w:rPr>
          <w:tab/>
        </w:r>
        <w:r w:rsidR="00EF1E39">
          <w:rPr>
            <w:noProof/>
            <w:webHidden/>
          </w:rPr>
          <w:fldChar w:fldCharType="begin"/>
        </w:r>
        <w:r w:rsidR="00EF1E39">
          <w:rPr>
            <w:noProof/>
            <w:webHidden/>
          </w:rPr>
          <w:instrText xml:space="preserve"> PAGEREF _Toc101382132 \h </w:instrText>
        </w:r>
        <w:r w:rsidR="00EF1E39">
          <w:rPr>
            <w:noProof/>
            <w:webHidden/>
          </w:rPr>
        </w:r>
        <w:r w:rsidR="00EF1E39">
          <w:rPr>
            <w:noProof/>
            <w:webHidden/>
          </w:rPr>
          <w:fldChar w:fldCharType="separate"/>
        </w:r>
        <w:r w:rsidR="00EF1E39">
          <w:rPr>
            <w:noProof/>
            <w:webHidden/>
          </w:rPr>
          <w:t>11</w:t>
        </w:r>
        <w:r w:rsidR="00EF1E39">
          <w:rPr>
            <w:noProof/>
            <w:webHidden/>
          </w:rPr>
          <w:fldChar w:fldCharType="end"/>
        </w:r>
      </w:hyperlink>
    </w:p>
    <w:p w14:paraId="075EBA63" w14:textId="7EF8AD77" w:rsidR="00EF1E39" w:rsidRDefault="00DF0E10">
      <w:pPr>
        <w:pStyle w:val="TOC1"/>
        <w:rPr>
          <w:rFonts w:asciiTheme="minorHAnsi" w:eastAsiaTheme="minorEastAsia" w:hAnsiTheme="minorHAnsi" w:cstheme="minorBidi"/>
          <w:noProof/>
          <w:sz w:val="24"/>
          <w:lang w:val="de-CH"/>
        </w:rPr>
      </w:pPr>
      <w:hyperlink w:anchor="_Toc101382133" w:history="1">
        <w:r w:rsidR="00EF1E39" w:rsidRPr="001B17F2">
          <w:rPr>
            <w:rStyle w:val="Hyperlink"/>
            <w:noProof/>
          </w:rPr>
          <w:t>Selbständigkeitserklärung</w:t>
        </w:r>
        <w:r w:rsidR="00EF1E39">
          <w:rPr>
            <w:noProof/>
            <w:webHidden/>
          </w:rPr>
          <w:tab/>
        </w:r>
        <w:r w:rsidR="00EF1E39">
          <w:rPr>
            <w:noProof/>
            <w:webHidden/>
          </w:rPr>
          <w:fldChar w:fldCharType="begin"/>
        </w:r>
        <w:r w:rsidR="00EF1E39">
          <w:rPr>
            <w:noProof/>
            <w:webHidden/>
          </w:rPr>
          <w:instrText xml:space="preserve"> PAGEREF _Toc101382133 \h </w:instrText>
        </w:r>
        <w:r w:rsidR="00EF1E39">
          <w:rPr>
            <w:noProof/>
            <w:webHidden/>
          </w:rPr>
        </w:r>
        <w:r w:rsidR="00EF1E39">
          <w:rPr>
            <w:noProof/>
            <w:webHidden/>
          </w:rPr>
          <w:fldChar w:fldCharType="separate"/>
        </w:r>
        <w:r w:rsidR="00EF1E39">
          <w:rPr>
            <w:noProof/>
            <w:webHidden/>
          </w:rPr>
          <w:t>12</w:t>
        </w:r>
        <w:r w:rsidR="00EF1E39">
          <w:rPr>
            <w:noProof/>
            <w:webHidden/>
          </w:rPr>
          <w:fldChar w:fldCharType="end"/>
        </w:r>
      </w:hyperlink>
    </w:p>
    <w:p w14:paraId="3466D851" w14:textId="5821228F" w:rsidR="00AD3CF8" w:rsidRPr="0006066E" w:rsidRDefault="00AD3CF8" w:rsidP="0006066E">
      <w:pPr>
        <w:pStyle w:val="blstandard"/>
      </w:pPr>
      <w:r>
        <w:fldChar w:fldCharType="end"/>
      </w:r>
    </w:p>
    <w:p w14:paraId="68856048" w14:textId="77777777" w:rsidR="00760C5A" w:rsidRDefault="00760C5A" w:rsidP="0006066E">
      <w:pPr>
        <w:pStyle w:val="blstandard"/>
      </w:pPr>
      <w:r>
        <w:br w:type="page"/>
      </w:r>
    </w:p>
    <w:p w14:paraId="5FCBA796" w14:textId="55433996" w:rsidR="00852887" w:rsidRPr="0006066E" w:rsidRDefault="00DC67CC" w:rsidP="008418DB">
      <w:pPr>
        <w:pStyle w:val="bltitelohnenum"/>
      </w:pPr>
      <w:r>
        <w:lastRenderedPageBreak/>
        <w:t>L</w:t>
      </w:r>
      <w:r w:rsidR="003D0F73">
        <w:t>egal</w:t>
      </w:r>
      <w:r>
        <w:t xml:space="preserve"> </w:t>
      </w:r>
      <w:r w:rsidR="007F0DAF">
        <w:t>Bibliography</w:t>
      </w:r>
    </w:p>
    <w:p w14:paraId="53413B9B" w14:textId="32B72E56" w:rsidR="00B91D7E" w:rsidRPr="00B91D7E" w:rsidRDefault="00B91D7E" w:rsidP="00557E2D">
      <w:pPr>
        <w:pStyle w:val="blbiblio"/>
        <w:rPr>
          <w:rFonts w:ascii="Cambria Math" w:hAnsi="Cambria Math"/>
          <w:lang w:val="en-US" w:eastAsia="ja-JP"/>
        </w:rPr>
      </w:pPr>
      <w:r w:rsidRPr="009B3127">
        <w:rPr>
          <w:smallCaps/>
          <w:lang w:val="en-US"/>
        </w:rPr>
        <w:t>Daniel Erik/Elias Rohrer/Florian Tschorsch</w:t>
      </w:r>
      <w:r w:rsidRPr="00B91D7E">
        <w:rPr>
          <w:lang w:val="en-US"/>
        </w:rPr>
        <w:t>: Map-Z: Exposing the Zcash Network in Times o</w:t>
      </w:r>
      <w:r>
        <w:rPr>
          <w:lang w:val="en-US"/>
        </w:rPr>
        <w:t>f Transitions, arXiv:1907.09755v2 [cs.CR] 26 Jul 2019 available under: &lt;</w:t>
      </w:r>
      <w:r w:rsidRPr="00B91D7E">
        <w:rPr>
          <w:lang w:val="en-US"/>
        </w:rPr>
        <w:t>https://www.researchgate.net/publication/334644591</w:t>
      </w:r>
      <w:r w:rsidR="009B3127">
        <w:rPr>
          <w:lang w:val="en-US"/>
        </w:rPr>
        <w:t xml:space="preserve"> </w:t>
      </w:r>
      <w:r w:rsidRPr="00B91D7E">
        <w:rPr>
          <w:lang w:val="en-US"/>
        </w:rPr>
        <w:t>_Map</w:t>
      </w:r>
      <w:r w:rsidR="009B3127">
        <w:rPr>
          <w:lang w:val="en-US"/>
        </w:rPr>
        <w:t>-</w:t>
      </w:r>
      <w:r w:rsidRPr="00B91D7E">
        <w:rPr>
          <w:lang w:val="en-US"/>
        </w:rPr>
        <w:t>Z_Exposing</w:t>
      </w:r>
      <w:r w:rsidR="009B3127">
        <w:rPr>
          <w:lang w:val="en-US"/>
        </w:rPr>
        <w:t xml:space="preserve"> </w:t>
      </w:r>
      <w:r w:rsidRPr="00B91D7E">
        <w:rPr>
          <w:lang w:val="en-US"/>
        </w:rPr>
        <w:t>_the_Zcash_Network_in_Times_of_Transition</w:t>
      </w:r>
      <w:r w:rsidR="009B3127">
        <w:rPr>
          <w:lang w:val="en-US"/>
        </w:rPr>
        <w:t>&gt;.</w:t>
      </w:r>
    </w:p>
    <w:p w14:paraId="65BFBC3E" w14:textId="754BA4CC" w:rsidR="00D74196" w:rsidRPr="00D74196" w:rsidRDefault="00D74196" w:rsidP="00656A16">
      <w:pPr>
        <w:pStyle w:val="blbiblio"/>
        <w:rPr>
          <w:smallCaps/>
          <w:lang w:val="en-US"/>
        </w:rPr>
      </w:pPr>
      <w:r w:rsidRPr="00D74196">
        <w:rPr>
          <w:smallCaps/>
          <w:lang w:val="en-US"/>
        </w:rPr>
        <w:t>Kappos George/You</w:t>
      </w:r>
      <w:r>
        <w:rPr>
          <w:smallCaps/>
          <w:lang w:val="en-US"/>
        </w:rPr>
        <w:t xml:space="preserve">saf Haaroon/Maller Mary/Meiklejohn Sarah: </w:t>
      </w:r>
      <w:r>
        <w:rPr>
          <w:lang w:val="en-US"/>
        </w:rPr>
        <w:t>An Empirical Analysis of Anonymity in Zcash, ISBN 978-1-939133-04-5 August 2018, available under: &lt;</w:t>
      </w:r>
      <w:r w:rsidR="00E659B6" w:rsidRPr="00E659B6">
        <w:rPr>
          <w:lang w:val="en-US"/>
        </w:rPr>
        <w:t>https://www.usenix.org/system</w:t>
      </w:r>
      <w:r w:rsidR="00E659B6">
        <w:rPr>
          <w:lang w:val="en-US"/>
        </w:rPr>
        <w:t xml:space="preserve"> </w:t>
      </w:r>
      <w:r w:rsidR="00E659B6" w:rsidRPr="00E659B6">
        <w:rPr>
          <w:lang w:val="en-US"/>
        </w:rPr>
        <w:t>/files/conference/usenixsecurity18/sec18-kappos.pdf</w:t>
      </w:r>
      <w:r w:rsidR="00E659B6">
        <w:rPr>
          <w:lang w:val="en-US"/>
        </w:rPr>
        <w:t>&gt;.</w:t>
      </w:r>
    </w:p>
    <w:p w14:paraId="0F294B16" w14:textId="67D4B20E" w:rsidR="00D93495" w:rsidRDefault="00D93495" w:rsidP="00656A16">
      <w:pPr>
        <w:pStyle w:val="blbiblio"/>
        <w:rPr>
          <w:lang w:val="de-CH"/>
        </w:rPr>
      </w:pPr>
      <w:r w:rsidRPr="00D74196">
        <w:rPr>
          <w:smallCaps/>
          <w:lang w:val="en-US"/>
        </w:rPr>
        <w:t>Schmid</w:t>
      </w:r>
      <w:r w:rsidR="00960F5C" w:rsidRPr="00D74196">
        <w:rPr>
          <w:smallCaps/>
          <w:lang w:val="en-US"/>
        </w:rPr>
        <w:t xml:space="preserve"> Daniel</w:t>
      </w:r>
      <w:r w:rsidRPr="00D74196">
        <w:rPr>
          <w:lang w:val="en-US"/>
        </w:rPr>
        <w:t>:</w:t>
      </w:r>
      <w:r w:rsidR="00960F5C" w:rsidRPr="00D74196">
        <w:rPr>
          <w:lang w:val="en-US"/>
        </w:rPr>
        <w:t xml:space="preserve"> Part B. EU Regulation </w:t>
      </w:r>
      <w:r w:rsidR="00960F5C" w:rsidRPr="00D74196">
        <w:rPr>
          <w:rFonts w:ascii="Arial" w:hAnsi="Arial" w:cs="Arial"/>
          <w:lang w:val="en-US"/>
        </w:rPr>
        <w:t xml:space="preserve">§ 6. </w:t>
      </w:r>
      <w:r w:rsidR="00960F5C">
        <w:rPr>
          <w:rFonts w:ascii="Arial" w:hAnsi="Arial" w:cs="Arial"/>
          <w:lang w:val="en-US"/>
        </w:rPr>
        <w:t xml:space="preserve">Data Protection </w:t>
      </w:r>
      <w:r w:rsidR="00960F5C">
        <w:rPr>
          <w:lang w:val="en-US"/>
        </w:rPr>
        <w:t>in:</w:t>
      </w:r>
      <w:r w:rsidRPr="00D93495">
        <w:rPr>
          <w:lang w:val="en-US"/>
        </w:rPr>
        <w:t xml:space="preserve"> The Law </w:t>
      </w:r>
      <w:r>
        <w:rPr>
          <w:lang w:val="en-US"/>
        </w:rPr>
        <w:t>of Crypto Assets</w:t>
      </w:r>
      <w:r w:rsidR="00960F5C">
        <w:rPr>
          <w:lang w:val="en-US"/>
        </w:rPr>
        <w:t>: a handbook</w:t>
      </w:r>
      <w:r>
        <w:rPr>
          <w:lang w:val="en-US"/>
        </w:rPr>
        <w:t xml:space="preserve"> in Maume</w:t>
      </w:r>
      <w:r w:rsidR="00CC621D">
        <w:rPr>
          <w:lang w:val="en-US"/>
        </w:rPr>
        <w:t xml:space="preserve"> Phillip</w:t>
      </w:r>
      <w:r>
        <w:rPr>
          <w:lang w:val="en-US"/>
        </w:rPr>
        <w:t>/Maute</w:t>
      </w:r>
      <w:r w:rsidR="00CC621D">
        <w:rPr>
          <w:lang w:val="en-US"/>
        </w:rPr>
        <w:t xml:space="preserve"> Lena</w:t>
      </w:r>
      <w:r>
        <w:rPr>
          <w:lang w:val="en-US"/>
        </w:rPr>
        <w:t xml:space="preserve">/Fromberger </w:t>
      </w:r>
      <w:r w:rsidR="00CC621D">
        <w:rPr>
          <w:lang w:val="en-US"/>
        </w:rPr>
        <w:t xml:space="preserve">Mathias </w:t>
      </w:r>
      <w:r>
        <w:rPr>
          <w:lang w:val="en-US"/>
        </w:rPr>
        <w:t>(Hrsg.),</w:t>
      </w:r>
      <w:r w:rsidR="00CC621D">
        <w:rPr>
          <w:lang w:val="en-US"/>
        </w:rPr>
        <w:t xml:space="preserve"> München, Germany: Beck 2022</w:t>
      </w:r>
      <w:r w:rsidR="00960F5C">
        <w:rPr>
          <w:lang w:val="en-US"/>
        </w:rPr>
        <w:t>.</w:t>
      </w:r>
      <w:r w:rsidR="00CC621D">
        <w:rPr>
          <w:lang w:val="en-US"/>
        </w:rPr>
        <w:t xml:space="preserve"> </w:t>
      </w:r>
      <w:r w:rsidR="00CC621D" w:rsidRPr="002A162E">
        <w:rPr>
          <w:lang w:val="de-CH"/>
        </w:rPr>
        <w:t xml:space="preserve">Print. </w:t>
      </w:r>
    </w:p>
    <w:p w14:paraId="391045B0" w14:textId="59B0E75F" w:rsidR="0027082F" w:rsidRDefault="0027082F" w:rsidP="0027082F">
      <w:pPr>
        <w:pStyle w:val="blbiblio"/>
        <w:rPr>
          <w:lang w:val="en-US"/>
        </w:rPr>
      </w:pPr>
      <w:r w:rsidRPr="0027082F">
        <w:rPr>
          <w:smallCaps/>
          <w:lang w:val="en-US"/>
        </w:rPr>
        <w:t>E</w:t>
      </w:r>
      <w:r w:rsidR="009B3127" w:rsidRPr="009B3127">
        <w:rPr>
          <w:smallCaps/>
          <w:lang w:val="en-US"/>
        </w:rPr>
        <w:t>uropean Parliamentary Research Service</w:t>
      </w:r>
      <w:r w:rsidRPr="0027082F">
        <w:rPr>
          <w:lang w:val="en-US"/>
        </w:rPr>
        <w:t xml:space="preserve"> (EPRS), Scientific Foresight Unit (STOA), </w:t>
      </w:r>
      <w:r>
        <w:rPr>
          <w:lang w:val="en-US"/>
        </w:rPr>
        <w:t>Study,</w:t>
      </w:r>
      <w:r w:rsidRPr="0027082F">
        <w:rPr>
          <w:lang w:val="en-US"/>
        </w:rPr>
        <w:t xml:space="preserve"> STOA, Blockchain and the General Data Protection Regulation, Can distributed ledgers be squared with European data protection law?, PE 634.445, July 2019, available under: </w:t>
      </w:r>
      <w:r w:rsidR="00133355">
        <w:rPr>
          <w:lang w:val="en-US"/>
        </w:rPr>
        <w:t>&lt;</w:t>
      </w:r>
      <w:r w:rsidR="00133355" w:rsidRPr="00133355">
        <w:rPr>
          <w:lang w:val="en-US"/>
        </w:rPr>
        <w:t>https://www.europarl.europa.eu/RegData/etudes/STUD/2019/634445/EPRS_STU(2019)634445_EN.pdf</w:t>
      </w:r>
      <w:r w:rsidR="00133355">
        <w:rPr>
          <w:lang w:val="en-US"/>
        </w:rPr>
        <w:t>&gt;</w:t>
      </w:r>
    </w:p>
    <w:p w14:paraId="06D0826F" w14:textId="3CDC4229" w:rsidR="0027082F" w:rsidRDefault="009B3127" w:rsidP="0027082F">
      <w:pPr>
        <w:pStyle w:val="blbiblio"/>
        <w:rPr>
          <w:lang w:val="en-US"/>
        </w:rPr>
      </w:pPr>
      <w:r w:rsidRPr="0027082F">
        <w:rPr>
          <w:smallCaps/>
          <w:lang w:val="en-US"/>
        </w:rPr>
        <w:t>E</w:t>
      </w:r>
      <w:r w:rsidRPr="009B3127">
        <w:rPr>
          <w:smallCaps/>
          <w:lang w:val="en-US"/>
        </w:rPr>
        <w:t>uropean Parliamentary Research Service</w:t>
      </w:r>
      <w:r w:rsidR="0027082F" w:rsidRPr="0027082F">
        <w:rPr>
          <w:lang w:val="en-US"/>
        </w:rPr>
        <w:t xml:space="preserve"> (EPRS), Scientific Foresight Unit (STOA), Briefing, STOA Options Brief, Blockchain and the General Data Protection Regulation, Can distributed ledgers be squared with European data protection law?, PE 634.445, July 2019, available under:&lt;https://www.europarl.europa.eu/RegData/etudes/STUD/2019/634445/EP RS_STU(2019)634445(ANN1)_EN.pdf&gt;. </w:t>
      </w:r>
    </w:p>
    <w:p w14:paraId="68E2EA92" w14:textId="560E4ABE" w:rsidR="00E659B6" w:rsidRPr="00E659B6" w:rsidRDefault="00E659B6" w:rsidP="0027082F">
      <w:pPr>
        <w:pStyle w:val="blbiblio"/>
        <w:rPr>
          <w:lang w:val="en-US"/>
        </w:rPr>
      </w:pPr>
      <w:r w:rsidRPr="00EF1E39">
        <w:rPr>
          <w:smallCaps/>
          <w:lang w:val="en-US"/>
        </w:rPr>
        <w:t>Schmid Roman/Ziolkowski Rafael/ Schwabe Gerhard</w:t>
      </w:r>
      <w:r w:rsidRPr="00E659B6">
        <w:rPr>
          <w:lang w:val="en-US"/>
        </w:rPr>
        <w:t>: Together or Not</w:t>
      </w:r>
      <w:r>
        <w:rPr>
          <w:lang w:val="en-US"/>
        </w:rPr>
        <w:t>? Explorng Stakeholder in Public and Permissionless Blockchains</w:t>
      </w:r>
      <w:r w:rsidR="00EF1E39">
        <w:rPr>
          <w:lang w:val="en-US"/>
        </w:rPr>
        <w:t>, Zurich Open Repository and Archive, 2022, available under: &lt;</w:t>
      </w:r>
      <w:r w:rsidR="00EF1E39" w:rsidRPr="00EF1E39">
        <w:rPr>
          <w:lang w:val="en-US"/>
        </w:rPr>
        <w:t>https://www.zora.uzh.ch/id/eprint/211821/1/0595-2.pdf</w:t>
      </w:r>
      <w:r w:rsidR="00EF1E39">
        <w:rPr>
          <w:lang w:val="en-US"/>
        </w:rPr>
        <w:t xml:space="preserve">&gt;. </w:t>
      </w:r>
    </w:p>
    <w:p w14:paraId="7A5700DA" w14:textId="336191D3" w:rsidR="00EF64B2" w:rsidRPr="00EF64B2" w:rsidRDefault="009B3127" w:rsidP="0027082F">
      <w:pPr>
        <w:pStyle w:val="blbiblio"/>
        <w:rPr>
          <w:lang w:val="de-CH"/>
        </w:rPr>
      </w:pPr>
      <w:r w:rsidRPr="00E659B6">
        <w:rPr>
          <w:smallCaps/>
          <w:lang w:val="en-US"/>
        </w:rPr>
        <w:lastRenderedPageBreak/>
        <w:t>Keller Claudia</w:t>
      </w:r>
      <w:r w:rsidR="00EF64B2" w:rsidRPr="00EF64B2">
        <w:rPr>
          <w:lang w:val="en-US"/>
        </w:rPr>
        <w:t xml:space="preserve">, Datenschutz, 1. </w:t>
      </w:r>
      <w:r w:rsidR="00EF64B2" w:rsidRPr="00EF64B2">
        <w:rPr>
          <w:lang w:val="de-CH"/>
        </w:rPr>
        <w:t>Grundlagen des Schweizer Datenschutzrechts, 4. Outsourcing von Datenbearbeitungen an Dritte, Zu</w:t>
      </w:r>
      <w:r w:rsidR="00EF64B2" w:rsidRPr="00EF64B2">
        <w:rPr>
          <w:rFonts w:ascii="Arial" w:hAnsi="Arial" w:cs="Arial"/>
          <w:lang w:val="de-CH"/>
        </w:rPr>
        <w:t>̈</w:t>
      </w:r>
      <w:r w:rsidR="00EF64B2" w:rsidRPr="00EF64B2">
        <w:rPr>
          <w:lang w:val="de-CH"/>
        </w:rPr>
        <w:t xml:space="preserve">rich 2019, p. 9-25, available under: &lt;https:// www.swisslex.ch/doc/bookdoc/3c5007f0-c6be-489492a130d3a353d37e/&gt;. </w:t>
      </w:r>
    </w:p>
    <w:p w14:paraId="700AB672" w14:textId="564C0019" w:rsidR="00133355" w:rsidRDefault="009B3127" w:rsidP="00133355">
      <w:pPr>
        <w:pStyle w:val="blbiblio"/>
        <w:rPr>
          <w:lang w:val="de-CH"/>
        </w:rPr>
      </w:pPr>
      <w:r w:rsidRPr="009B3127">
        <w:rPr>
          <w:smallCaps/>
          <w:lang w:val="de-CH"/>
        </w:rPr>
        <w:t>Plattner Matthias</w:t>
      </w:r>
      <w:r w:rsidR="00133355" w:rsidRPr="00133355">
        <w:rPr>
          <w:lang w:val="de-CH"/>
        </w:rPr>
        <w:t>, Datenschutzrechtliche Herausforderungen der Distributed-Ledger-Technologie, Rechtliche Fragestellungen, Zu</w:t>
      </w:r>
      <w:r w:rsidR="00133355" w:rsidRPr="00133355">
        <w:rPr>
          <w:rFonts w:ascii="Arial" w:hAnsi="Arial" w:cs="Arial"/>
          <w:lang w:val="de-CH"/>
        </w:rPr>
        <w:t>̈</w:t>
      </w:r>
      <w:r w:rsidR="00133355" w:rsidRPr="00133355">
        <w:rPr>
          <w:lang w:val="de-CH"/>
        </w:rPr>
        <w:t>rich 2021, p. 35-59, available</w:t>
      </w:r>
      <w:r w:rsidR="00133355">
        <w:rPr>
          <w:lang w:val="de-CH"/>
        </w:rPr>
        <w:t xml:space="preserve"> </w:t>
      </w:r>
      <w:r w:rsidR="00133355" w:rsidRPr="00133355">
        <w:rPr>
          <w:lang w:val="de-CH"/>
        </w:rPr>
        <w:t>under:</w:t>
      </w:r>
      <w:r w:rsidR="00EF64B2">
        <w:rPr>
          <w:lang w:val="de-CH"/>
        </w:rPr>
        <w:t xml:space="preserve"> </w:t>
      </w:r>
      <w:r w:rsidR="00133355" w:rsidRPr="00133355">
        <w:rPr>
          <w:lang w:val="de-CH"/>
        </w:rPr>
        <w:t>&lt;https://www.swisslex.ch/de/doc</w:t>
      </w:r>
      <w:r>
        <w:rPr>
          <w:lang w:val="de-CH"/>
        </w:rPr>
        <w:t xml:space="preserve"> </w:t>
      </w:r>
      <w:r w:rsidR="00133355" w:rsidRPr="00133355">
        <w:rPr>
          <w:lang w:val="de-CH"/>
        </w:rPr>
        <w:t xml:space="preserve">/bookdoc/a96ab058-ab8f-49a3-a96f-b2b0d47a3266&gt;. </w:t>
      </w:r>
    </w:p>
    <w:p w14:paraId="003C17E8" w14:textId="7D565142" w:rsidR="00133355" w:rsidRDefault="009B3127" w:rsidP="00133355">
      <w:pPr>
        <w:pStyle w:val="blbiblio"/>
        <w:rPr>
          <w:lang w:val="de-CH"/>
        </w:rPr>
      </w:pPr>
      <w:r w:rsidRPr="009B3127">
        <w:rPr>
          <w:smallCaps/>
          <w:lang w:val="de-CH"/>
        </w:rPr>
        <w:t>Sorge Christoph</w:t>
      </w:r>
      <w:r w:rsidR="00133355" w:rsidRPr="00133355">
        <w:rPr>
          <w:lang w:val="de-CH"/>
        </w:rPr>
        <w:t>, Anonyme Bezahlverfahren im U</w:t>
      </w:r>
      <w:r w:rsidR="00133355" w:rsidRPr="00133355">
        <w:rPr>
          <w:rFonts w:ascii="Arial" w:hAnsi="Arial" w:cs="Arial"/>
          <w:lang w:val="de-CH"/>
        </w:rPr>
        <w:t>̈</w:t>
      </w:r>
      <w:r w:rsidR="00133355" w:rsidRPr="00133355">
        <w:rPr>
          <w:lang w:val="de-CH"/>
        </w:rPr>
        <w:t>berblick, in: digma 2018, p. 14-17, available under:&lt;https://www.swisslex.ch/de/doc/essay/</w:t>
      </w:r>
      <w:r w:rsidR="00E659B6">
        <w:rPr>
          <w:lang w:val="de-CH"/>
        </w:rPr>
        <w:t xml:space="preserve"> </w:t>
      </w:r>
      <w:r w:rsidR="00133355" w:rsidRPr="00133355">
        <w:rPr>
          <w:lang w:val="de-CH"/>
        </w:rPr>
        <w:t xml:space="preserve">60e0419d-3a44-4a60-8b27-6560 ee7c4ef6&gt;. </w:t>
      </w:r>
    </w:p>
    <w:p w14:paraId="737842F1" w14:textId="774B869F" w:rsidR="00EF1E39" w:rsidRPr="00133355" w:rsidRDefault="00EF1E39" w:rsidP="00133355">
      <w:pPr>
        <w:pStyle w:val="blbiblio"/>
        <w:rPr>
          <w:lang w:val="en-US"/>
        </w:rPr>
      </w:pPr>
      <w:r w:rsidRPr="009261F9">
        <w:rPr>
          <w:smallCaps/>
          <w:lang w:val="en-US"/>
        </w:rPr>
        <w:t>Tatar Unal/Gokce Yasir/ Nussbaum Brian</w:t>
      </w:r>
      <w:r w:rsidRPr="00EF1E39">
        <w:rPr>
          <w:lang w:val="en-US"/>
        </w:rPr>
        <w:t>: Law versus technology: B</w:t>
      </w:r>
      <w:r>
        <w:rPr>
          <w:lang w:val="en-US"/>
        </w:rPr>
        <w:t>lockchain, GDPR, and tough tradeoffs, computer law &amp; security review 38 105454, 2020, available under: &lt;</w:t>
      </w:r>
      <w:r w:rsidRPr="00EF1E39">
        <w:rPr>
          <w:lang w:val="en-US"/>
        </w:rPr>
        <w:t>https://www.</w:t>
      </w:r>
      <w:r>
        <w:rPr>
          <w:lang w:val="en-US"/>
        </w:rPr>
        <w:t xml:space="preserve"> </w:t>
      </w:r>
      <w:r w:rsidRPr="00EF1E39">
        <w:rPr>
          <w:lang w:val="en-US"/>
        </w:rPr>
        <w:t>sciencedirect.com/science/article/abs/pii/S0267364920300595</w:t>
      </w:r>
      <w:r>
        <w:rPr>
          <w:lang w:val="en-US"/>
        </w:rPr>
        <w:t>&gt;.</w:t>
      </w:r>
    </w:p>
    <w:p w14:paraId="094179AF" w14:textId="57680B24" w:rsidR="009261F9" w:rsidRDefault="009261F9" w:rsidP="009261F9">
      <w:pPr>
        <w:pStyle w:val="blbiblio"/>
        <w:rPr>
          <w:lang w:val="en-US"/>
        </w:rPr>
      </w:pPr>
      <w:r w:rsidRPr="009261F9">
        <w:rPr>
          <w:smallCaps/>
          <w:lang w:val="en-US"/>
        </w:rPr>
        <w:t>X. Sun, F. R. Yu, P. Zhang, Z. Sun, W. Xie and X. Peng</w:t>
      </w:r>
      <w:r>
        <w:rPr>
          <w:lang w:val="en-US"/>
        </w:rPr>
        <w:t>:</w:t>
      </w:r>
      <w:r w:rsidRPr="009261F9">
        <w:rPr>
          <w:lang w:val="en-US"/>
        </w:rPr>
        <w:t xml:space="preserve"> "A Survey on Zero-Knowledge Proof in Blockchain," in </w:t>
      </w:r>
      <w:r w:rsidRPr="009261F9">
        <w:rPr>
          <w:i/>
          <w:iCs/>
          <w:lang w:val="en-US"/>
        </w:rPr>
        <w:t>IEEE Network</w:t>
      </w:r>
      <w:r w:rsidRPr="009261F9">
        <w:rPr>
          <w:lang w:val="en-US"/>
        </w:rPr>
        <w:t>, vol. 35, no. 4, pp. 198-205, July/August 2021, doi: 10.1109/MNET.011.2000473. p. 198</w:t>
      </w:r>
    </w:p>
    <w:p w14:paraId="4D804C4E" w14:textId="6557177C" w:rsidR="008964D7" w:rsidRPr="009261F9" w:rsidRDefault="008964D7" w:rsidP="009261F9">
      <w:pPr>
        <w:pStyle w:val="blbiblio"/>
        <w:rPr>
          <w:lang w:val="de-CH"/>
        </w:rPr>
      </w:pPr>
      <w:r w:rsidRPr="008964D7">
        <w:rPr>
          <w:smallCaps/>
          <w:lang w:val="de-CH"/>
        </w:rPr>
        <w:t>Baeriswyl Bruno</w:t>
      </w:r>
      <w:r>
        <w:rPr>
          <w:lang w:val="de-CH"/>
        </w:rPr>
        <w:t>:</w:t>
      </w:r>
      <w:r w:rsidRPr="008964D7">
        <w:rPr>
          <w:lang w:val="de-CH"/>
        </w:rPr>
        <w:t xml:space="preserve"> Der «grosse Bruder» DSGVO und das revDSG: Ein vergleichender Überblick, SZW </w:t>
      </w:r>
      <w:r w:rsidR="00557E2D" w:rsidRPr="008964D7">
        <w:rPr>
          <w:lang w:val="de-CH"/>
        </w:rPr>
        <w:t>2021,</w:t>
      </w:r>
      <w:r w:rsidRPr="008964D7">
        <w:rPr>
          <w:lang w:val="de-CH"/>
        </w:rPr>
        <w:t xml:space="preserve"> S. 8 </w:t>
      </w:r>
      <w:r>
        <w:rPr>
          <w:lang w:val="de-CH"/>
        </w:rPr>
        <w:t>-15.</w:t>
      </w:r>
    </w:p>
    <w:p w14:paraId="19365A05" w14:textId="7EDB47B0" w:rsidR="00107A49" w:rsidRDefault="00107A49" w:rsidP="00107A49">
      <w:pPr>
        <w:pStyle w:val="bltitelohnenum"/>
        <w:pageBreakBefore/>
        <w:rPr>
          <w:lang w:val="en-US"/>
        </w:rPr>
      </w:pPr>
      <w:r w:rsidRPr="00107A49">
        <w:rPr>
          <w:lang w:val="en-US"/>
        </w:rPr>
        <w:lastRenderedPageBreak/>
        <w:t>Technical Bibliography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20"/>
      </w:tblGrid>
      <w:tr w:rsidR="00107A49" w14:paraId="1C96B30F" w14:textId="77777777" w:rsidTr="00021DE8">
        <w:trPr>
          <w:tblCellSpacing w:w="15" w:type="dxa"/>
        </w:trPr>
        <w:tc>
          <w:tcPr>
            <w:tcW w:w="0" w:type="auto"/>
            <w:hideMark/>
          </w:tcPr>
          <w:p w14:paraId="48526919" w14:textId="5B0251E5" w:rsidR="00107A49" w:rsidRDefault="00107A49" w:rsidP="00107A49">
            <w:pPr>
              <w:pStyle w:val="blbiblio"/>
              <w:rPr>
                <w:noProof/>
              </w:rPr>
            </w:pPr>
            <w:r>
              <w:rPr>
                <w:noProof/>
                <w:lang w:val="en-US"/>
              </w:rPr>
              <w:t>[1]</w:t>
            </w:r>
            <w:r w:rsidR="00B60F67">
              <w:rPr>
                <w:noProof/>
                <w:lang w:val="en-US"/>
              </w:rPr>
              <w:t xml:space="preserve"> I</w:t>
            </w:r>
            <w:r w:rsidRPr="00107A49">
              <w:rPr>
                <w:noProof/>
                <w:lang w:val="en-US"/>
              </w:rPr>
              <w:t xml:space="preserve">ntersoft Consulting, „Art. 4 Definitions,“ [Online]. </w:t>
            </w:r>
            <w:r w:rsidRPr="00107A49">
              <w:rPr>
                <w:noProof/>
                <w:lang w:val="de-CH"/>
              </w:rPr>
              <w:t xml:space="preserve">Available: https://gdpr-info.eu/art-4-gdpr/. </w:t>
            </w:r>
            <w:r>
              <w:rPr>
                <w:noProof/>
              </w:rPr>
              <w:t>[</w:t>
            </w:r>
            <w:r w:rsidR="0085455E">
              <w:rPr>
                <w:noProof/>
              </w:rPr>
              <w:t xml:space="preserve">Accessed on </w:t>
            </w:r>
            <w:r>
              <w:rPr>
                <w:noProof/>
              </w:rPr>
              <w:t>22 April 2022].</w:t>
            </w:r>
          </w:p>
        </w:tc>
      </w:tr>
      <w:tr w:rsidR="00107A49" w:rsidRPr="00107A49" w14:paraId="6B98ED06" w14:textId="77777777" w:rsidTr="00021DE8">
        <w:trPr>
          <w:tblCellSpacing w:w="15" w:type="dxa"/>
        </w:trPr>
        <w:tc>
          <w:tcPr>
            <w:tcW w:w="0" w:type="auto"/>
            <w:hideMark/>
          </w:tcPr>
          <w:p w14:paraId="5C600B28" w14:textId="4FD0B130" w:rsidR="00107A49" w:rsidRPr="00B60F67" w:rsidRDefault="00B60F67" w:rsidP="00B60F67">
            <w:pPr>
              <w:pStyle w:val="blbiblio"/>
              <w:rPr>
                <w:noProof/>
                <w:lang w:val="en-US"/>
              </w:rPr>
            </w:pPr>
            <w:r>
              <w:rPr>
                <w:noProof/>
                <w:lang w:val="en-US"/>
              </w:rPr>
              <w:t xml:space="preserve">[2]    </w:t>
            </w:r>
            <w:r w:rsidR="00107A49" w:rsidRPr="00107A49">
              <w:rPr>
                <w:noProof/>
                <w:lang w:val="en-US"/>
              </w:rPr>
              <w:t xml:space="preserve">S. Nakamoto, „Bitcoin whitepaper,“ </w:t>
            </w:r>
            <w:r w:rsidR="00107A49" w:rsidRPr="00107A49">
              <w:rPr>
                <w:i/>
                <w:iCs/>
                <w:noProof/>
                <w:lang w:val="en-US"/>
              </w:rPr>
              <w:t xml:space="preserve">URL: https://bitcoin. org/bitcoin. pdf-(: 17.07. </w:t>
            </w:r>
            <w:r w:rsidR="00107A49" w:rsidRPr="00B60F67">
              <w:rPr>
                <w:i/>
                <w:iCs/>
                <w:noProof/>
                <w:lang w:val="en-US"/>
              </w:rPr>
              <w:t xml:space="preserve">2019), </w:t>
            </w:r>
            <w:r w:rsidR="00107A49" w:rsidRPr="00B60F67">
              <w:rPr>
                <w:noProof/>
                <w:lang w:val="en-US"/>
              </w:rPr>
              <w:t xml:space="preserve">p. 6, 2008. </w:t>
            </w:r>
          </w:p>
        </w:tc>
      </w:tr>
      <w:tr w:rsidR="00107A49" w:rsidRPr="00107A49" w14:paraId="303553F1" w14:textId="77777777" w:rsidTr="00021DE8">
        <w:trPr>
          <w:tblCellSpacing w:w="15" w:type="dxa"/>
        </w:trPr>
        <w:tc>
          <w:tcPr>
            <w:tcW w:w="0" w:type="auto"/>
            <w:hideMark/>
          </w:tcPr>
          <w:p w14:paraId="64C9E3CE" w14:textId="084CD9F2" w:rsidR="00107A49" w:rsidRPr="00107A49" w:rsidRDefault="00B60F67" w:rsidP="00B60F67">
            <w:pPr>
              <w:pStyle w:val="blbiblio"/>
              <w:rPr>
                <w:noProof/>
                <w:lang w:val="en-US"/>
              </w:rPr>
            </w:pPr>
            <w:r>
              <w:rPr>
                <w:noProof/>
                <w:lang w:val="en-US"/>
              </w:rPr>
              <w:t xml:space="preserve">[3] </w:t>
            </w:r>
            <w:r w:rsidR="00107A49" w:rsidRPr="00107A49">
              <w:rPr>
                <w:noProof/>
                <w:lang w:val="en-US"/>
              </w:rPr>
              <w:t xml:space="preserve">R. L. a. S. A. a. A. L. M. Rivest, „A method for obtaining digital signatures and public key cryptosystems,“ in </w:t>
            </w:r>
            <w:r w:rsidR="00107A49" w:rsidRPr="00107A49">
              <w:rPr>
                <w:i/>
                <w:iCs/>
                <w:noProof/>
                <w:lang w:val="en-US"/>
              </w:rPr>
              <w:t>Secure communications and asymmetric cryptosystems</w:t>
            </w:r>
            <w:r w:rsidR="00107A49" w:rsidRPr="00107A49">
              <w:rPr>
                <w:noProof/>
                <w:lang w:val="en-US"/>
              </w:rPr>
              <w:t>, Routledge, 1982, pp. 217-239.</w:t>
            </w:r>
          </w:p>
        </w:tc>
      </w:tr>
      <w:tr w:rsidR="00107A49" w:rsidRPr="00107A49" w14:paraId="63FCE7C9" w14:textId="77777777" w:rsidTr="00021DE8">
        <w:trPr>
          <w:tblCellSpacing w:w="15" w:type="dxa"/>
        </w:trPr>
        <w:tc>
          <w:tcPr>
            <w:tcW w:w="0" w:type="auto"/>
            <w:hideMark/>
          </w:tcPr>
          <w:p w14:paraId="08E212EE" w14:textId="68574748" w:rsidR="00107A49" w:rsidRPr="00107A49" w:rsidRDefault="00B60F67" w:rsidP="00107A49">
            <w:pPr>
              <w:pStyle w:val="blbiblio"/>
              <w:rPr>
                <w:noProof/>
                <w:lang w:val="en-US"/>
              </w:rPr>
            </w:pPr>
            <w:r>
              <w:rPr>
                <w:noProof/>
                <w:lang w:val="en-US"/>
              </w:rPr>
              <w:t xml:space="preserve">[4] </w:t>
            </w:r>
            <w:r w:rsidR="00107A49" w:rsidRPr="00107A49">
              <w:rPr>
                <w:noProof/>
                <w:lang w:val="en-US"/>
              </w:rPr>
              <w:t>S. D. Lerner, „The Well Deserved Fortune of Satoshi Nakamoto, Bitcoin creator, Visionary and Genius,“ 17 April 2013. [Online]. Available: https://bitslog.com/2013/04/17/the-well-deserved-fortune-of-satoshi-nakamoto/.</w:t>
            </w:r>
          </w:p>
        </w:tc>
      </w:tr>
      <w:tr w:rsidR="00107A49" w14:paraId="6E260487" w14:textId="77777777" w:rsidTr="00021DE8">
        <w:trPr>
          <w:tblCellSpacing w:w="15" w:type="dxa"/>
        </w:trPr>
        <w:tc>
          <w:tcPr>
            <w:tcW w:w="0" w:type="auto"/>
            <w:hideMark/>
          </w:tcPr>
          <w:p w14:paraId="7854F41D" w14:textId="4E609759" w:rsidR="00107A49" w:rsidRDefault="00B60F67" w:rsidP="00107A49">
            <w:pPr>
              <w:pStyle w:val="blbiblio"/>
              <w:rPr>
                <w:noProof/>
              </w:rPr>
            </w:pPr>
            <w:r>
              <w:rPr>
                <w:noProof/>
                <w:lang w:val="en-US"/>
              </w:rPr>
              <w:t xml:space="preserve">[5] </w:t>
            </w:r>
            <w:r w:rsidR="00107A49" w:rsidRPr="00107A49">
              <w:rPr>
                <w:noProof/>
                <w:lang w:val="en-US"/>
              </w:rPr>
              <w:t xml:space="preserve">Intersoft Consulting, „Art. 17 GDPR,“ [Online]. Available: https://gdpr-info.eu/art-17-gdpr/. </w:t>
            </w:r>
            <w:r w:rsidR="00107A49">
              <w:rPr>
                <w:noProof/>
              </w:rPr>
              <w:t>[</w:t>
            </w:r>
            <w:r w:rsidR="0085455E">
              <w:rPr>
                <w:noProof/>
              </w:rPr>
              <w:t xml:space="preserve">Accessed on </w:t>
            </w:r>
            <w:r w:rsidR="00107A49">
              <w:rPr>
                <w:noProof/>
              </w:rPr>
              <w:t>22 April 2022].</w:t>
            </w:r>
          </w:p>
        </w:tc>
      </w:tr>
      <w:tr w:rsidR="00107A49" w14:paraId="6BE06AD7" w14:textId="77777777" w:rsidTr="00021DE8">
        <w:trPr>
          <w:tblCellSpacing w:w="15" w:type="dxa"/>
        </w:trPr>
        <w:tc>
          <w:tcPr>
            <w:tcW w:w="0" w:type="auto"/>
            <w:hideMark/>
          </w:tcPr>
          <w:p w14:paraId="4388A2F5" w14:textId="0B134C25" w:rsidR="00107A49" w:rsidRDefault="00B60F67" w:rsidP="00107A49">
            <w:pPr>
              <w:pStyle w:val="blbiblio"/>
              <w:rPr>
                <w:noProof/>
              </w:rPr>
            </w:pPr>
            <w:r>
              <w:rPr>
                <w:noProof/>
                <w:lang w:val="en-US"/>
              </w:rPr>
              <w:t xml:space="preserve">[6] </w:t>
            </w:r>
            <w:r w:rsidR="00107A49" w:rsidRPr="00107A49">
              <w:rPr>
                <w:noProof/>
                <w:lang w:val="en-US"/>
              </w:rPr>
              <w:t xml:space="preserve">„Crypto Mixer,“ [Online]. Available: https://cryptomixer.io/. </w:t>
            </w:r>
            <w:r w:rsidR="00107A49">
              <w:rPr>
                <w:noProof/>
              </w:rPr>
              <w:t>[</w:t>
            </w:r>
            <w:r w:rsidR="0085455E">
              <w:rPr>
                <w:noProof/>
              </w:rPr>
              <w:t>Accessed on</w:t>
            </w:r>
            <w:r w:rsidR="00107A49">
              <w:rPr>
                <w:noProof/>
              </w:rPr>
              <w:t xml:space="preserve"> 22 April 2022].</w:t>
            </w:r>
          </w:p>
        </w:tc>
      </w:tr>
      <w:tr w:rsidR="00107A49" w:rsidRPr="00107A49" w14:paraId="2711E89F" w14:textId="77777777" w:rsidTr="00021DE8">
        <w:trPr>
          <w:tblCellSpacing w:w="15" w:type="dxa"/>
        </w:trPr>
        <w:tc>
          <w:tcPr>
            <w:tcW w:w="0" w:type="auto"/>
            <w:hideMark/>
          </w:tcPr>
          <w:p w14:paraId="1B6FB225" w14:textId="6917F9C2" w:rsidR="00107A49" w:rsidRPr="00107A49" w:rsidRDefault="00B60F67" w:rsidP="00107A49">
            <w:pPr>
              <w:pStyle w:val="blbiblio"/>
              <w:rPr>
                <w:noProof/>
                <w:lang w:val="en-US"/>
              </w:rPr>
            </w:pPr>
            <w:r w:rsidRPr="00B60F67">
              <w:rPr>
                <w:noProof/>
                <w:lang w:val="de-CH"/>
              </w:rPr>
              <w:t>[</w:t>
            </w:r>
            <w:r>
              <w:rPr>
                <w:noProof/>
                <w:lang w:val="de-CH"/>
              </w:rPr>
              <w:t>7</w:t>
            </w:r>
            <w:r w:rsidRPr="00B60F67">
              <w:rPr>
                <w:noProof/>
                <w:lang w:val="de-CH"/>
              </w:rPr>
              <w:t xml:space="preserve">] </w:t>
            </w:r>
            <w:r w:rsidR="00107A49">
              <w:rPr>
                <w:noProof/>
              </w:rPr>
              <w:t xml:space="preserve">W. Vermaak, „https://coinmarketcap.com/alexandria/article/what-are-privacy-coins,“ 2021. </w:t>
            </w:r>
            <w:r w:rsidR="00107A49" w:rsidRPr="00107A49">
              <w:rPr>
                <w:noProof/>
                <w:lang w:val="en-US"/>
              </w:rPr>
              <w:t>[Online]. Available: https://coinmarketcap.com/alexandria/article/what-are-privacy-coins.</w:t>
            </w:r>
          </w:p>
        </w:tc>
      </w:tr>
      <w:tr w:rsidR="00107A49" w14:paraId="611544D2" w14:textId="77777777" w:rsidTr="00021DE8">
        <w:trPr>
          <w:tblCellSpacing w:w="15" w:type="dxa"/>
        </w:trPr>
        <w:tc>
          <w:tcPr>
            <w:tcW w:w="0" w:type="auto"/>
            <w:hideMark/>
          </w:tcPr>
          <w:p w14:paraId="7515D18F" w14:textId="7CC6D1DF" w:rsidR="00107A49" w:rsidRDefault="00B60F67" w:rsidP="00107A49">
            <w:pPr>
              <w:pStyle w:val="blbiblio"/>
              <w:rPr>
                <w:noProof/>
              </w:rPr>
            </w:pPr>
            <w:r>
              <w:rPr>
                <w:noProof/>
                <w:lang w:val="en-US"/>
              </w:rPr>
              <w:t xml:space="preserve">[8] </w:t>
            </w:r>
            <w:r w:rsidR="00107A49" w:rsidRPr="00107A49">
              <w:rPr>
                <w:noProof/>
                <w:lang w:val="en-US"/>
              </w:rPr>
              <w:t xml:space="preserve">A. Barontini, „Rings Cheatsheet,“ 1 March 2021. </w:t>
            </w:r>
            <w:r w:rsidR="00107A49">
              <w:rPr>
                <w:noProof/>
              </w:rPr>
              <w:t>[Online]. Available: https://www.getmonero.org/library/RingsCheatsheet20210301.pdf. [</w:t>
            </w:r>
            <w:r w:rsidR="0085455E">
              <w:rPr>
                <w:noProof/>
              </w:rPr>
              <w:t xml:space="preserve">Accessed on </w:t>
            </w:r>
            <w:r w:rsidR="00107A49">
              <w:rPr>
                <w:noProof/>
              </w:rPr>
              <w:t>22 April 2022].</w:t>
            </w:r>
          </w:p>
        </w:tc>
      </w:tr>
      <w:tr w:rsidR="00107A49" w:rsidRPr="00107A49" w14:paraId="3B0985F3" w14:textId="77777777" w:rsidTr="00021DE8">
        <w:trPr>
          <w:tblCellSpacing w:w="15" w:type="dxa"/>
        </w:trPr>
        <w:tc>
          <w:tcPr>
            <w:tcW w:w="0" w:type="auto"/>
            <w:hideMark/>
          </w:tcPr>
          <w:p w14:paraId="07FE1F75" w14:textId="7ACB1AEF" w:rsidR="00107A49" w:rsidRPr="00107A49" w:rsidRDefault="00B60F67" w:rsidP="00107A49">
            <w:pPr>
              <w:pStyle w:val="blbiblio"/>
              <w:rPr>
                <w:noProof/>
                <w:lang w:val="en-US"/>
              </w:rPr>
            </w:pPr>
            <w:r>
              <w:rPr>
                <w:noProof/>
                <w:lang w:val="en-US"/>
              </w:rPr>
              <w:t xml:space="preserve">[9] </w:t>
            </w:r>
            <w:r w:rsidR="00107A49" w:rsidRPr="00107A49">
              <w:rPr>
                <w:noProof/>
                <w:lang w:val="en-US"/>
              </w:rPr>
              <w:t>Monero, „Ring Size,“ [Online]. Available: https://www.getmonero.org/resources/moneropedia/ring-size.html. [</w:t>
            </w:r>
            <w:r w:rsidR="0085455E">
              <w:rPr>
                <w:noProof/>
              </w:rPr>
              <w:t xml:space="preserve">Accessed on </w:t>
            </w:r>
            <w:r w:rsidR="00107A49" w:rsidRPr="00107A49">
              <w:rPr>
                <w:noProof/>
                <w:lang w:val="en-US"/>
              </w:rPr>
              <w:t>22 April 2022].</w:t>
            </w:r>
          </w:p>
        </w:tc>
      </w:tr>
      <w:tr w:rsidR="00107A49" w14:paraId="66E206C7" w14:textId="77777777" w:rsidTr="00021DE8">
        <w:trPr>
          <w:tblCellSpacing w:w="15" w:type="dxa"/>
        </w:trPr>
        <w:tc>
          <w:tcPr>
            <w:tcW w:w="0" w:type="auto"/>
            <w:hideMark/>
          </w:tcPr>
          <w:p w14:paraId="776488D3" w14:textId="29DA092D" w:rsidR="00107A49" w:rsidRDefault="00B60F67" w:rsidP="00107A49">
            <w:pPr>
              <w:pStyle w:val="blbiblio"/>
              <w:rPr>
                <w:noProof/>
              </w:rPr>
            </w:pPr>
            <w:r>
              <w:rPr>
                <w:noProof/>
                <w:lang w:val="en-US"/>
              </w:rPr>
              <w:lastRenderedPageBreak/>
              <w:t xml:space="preserve">[10] </w:t>
            </w:r>
            <w:r w:rsidR="00107A49" w:rsidRPr="00107A49">
              <w:rPr>
                <w:noProof/>
                <w:lang w:val="en-US"/>
              </w:rPr>
              <w:t xml:space="preserve">Monero, „xmrchain,“ [Online]. Available: https://xmrchain.net/. </w:t>
            </w:r>
            <w:r w:rsidR="00107A49">
              <w:rPr>
                <w:noProof/>
              </w:rPr>
              <w:t>[</w:t>
            </w:r>
            <w:r w:rsidR="0085455E">
              <w:rPr>
                <w:noProof/>
              </w:rPr>
              <w:t>Accessed</w:t>
            </w:r>
            <w:r w:rsidR="00107A49">
              <w:rPr>
                <w:noProof/>
              </w:rPr>
              <w:t xml:space="preserve"> </w:t>
            </w:r>
            <w:r w:rsidR="0085455E">
              <w:rPr>
                <w:noProof/>
              </w:rPr>
              <w:t>on</w:t>
            </w:r>
            <w:r w:rsidR="00107A49">
              <w:rPr>
                <w:noProof/>
              </w:rPr>
              <w:t xml:space="preserve"> 22 April 2022].</w:t>
            </w:r>
          </w:p>
        </w:tc>
      </w:tr>
      <w:tr w:rsidR="00107A49" w:rsidRPr="00B60F67" w14:paraId="727FF3AC" w14:textId="77777777" w:rsidTr="00021DE8">
        <w:trPr>
          <w:tblCellSpacing w:w="15" w:type="dxa"/>
        </w:trPr>
        <w:tc>
          <w:tcPr>
            <w:tcW w:w="0" w:type="auto"/>
            <w:hideMark/>
          </w:tcPr>
          <w:p w14:paraId="082AF183" w14:textId="75623D0C" w:rsidR="00107A49" w:rsidRPr="00B60F67" w:rsidRDefault="00B60F67" w:rsidP="00107A49">
            <w:pPr>
              <w:pStyle w:val="blbiblio"/>
              <w:rPr>
                <w:noProof/>
                <w:lang w:val="en-US"/>
              </w:rPr>
            </w:pPr>
            <w:r>
              <w:rPr>
                <w:noProof/>
                <w:lang w:val="en-US"/>
              </w:rPr>
              <w:t xml:space="preserve">[11] </w:t>
            </w:r>
            <w:r w:rsidR="00107A49" w:rsidRPr="00107A49">
              <w:rPr>
                <w:noProof/>
                <w:lang w:val="en-US"/>
              </w:rPr>
              <w:t xml:space="preserve">Bitcoinfees, „Predicting Bitcoin fees for transactions,“ 22 April 2022. </w:t>
            </w:r>
            <w:r w:rsidR="00107A49" w:rsidRPr="00B60F67">
              <w:rPr>
                <w:noProof/>
                <w:lang w:val="en-US"/>
              </w:rPr>
              <w:t>[Online]. Available: https://bitcoinfees.earn.com/.</w:t>
            </w:r>
          </w:p>
        </w:tc>
      </w:tr>
      <w:tr w:rsidR="00107A49" w:rsidRPr="00107A49" w14:paraId="6075CD9A" w14:textId="77777777" w:rsidTr="00021DE8">
        <w:trPr>
          <w:tblCellSpacing w:w="15" w:type="dxa"/>
        </w:trPr>
        <w:tc>
          <w:tcPr>
            <w:tcW w:w="0" w:type="auto"/>
            <w:hideMark/>
          </w:tcPr>
          <w:p w14:paraId="4DCFD648" w14:textId="77777777" w:rsidR="00107A49" w:rsidRDefault="00B60F67" w:rsidP="00107A49">
            <w:pPr>
              <w:pStyle w:val="blbiblio"/>
              <w:rPr>
                <w:noProof/>
                <w:lang w:val="en-US"/>
              </w:rPr>
            </w:pPr>
            <w:r>
              <w:rPr>
                <w:noProof/>
                <w:lang w:val="en-US"/>
              </w:rPr>
              <w:t xml:space="preserve">[12] </w:t>
            </w:r>
            <w:r w:rsidR="00107A49" w:rsidRPr="00107A49">
              <w:rPr>
                <w:noProof/>
                <w:lang w:val="en-US"/>
              </w:rPr>
              <w:t xml:space="preserve">N. a. C. R. a. C. A. a. T. E. Bitansky, „From Extractable Collision Resistance to Succinct Non-Interactive Arguments of Knowledge, and Back Again,“ in </w:t>
            </w:r>
            <w:r w:rsidR="00107A49" w:rsidRPr="00107A49">
              <w:rPr>
                <w:i/>
                <w:iCs/>
                <w:noProof/>
                <w:lang w:val="en-US"/>
              </w:rPr>
              <w:t>Association for Computing Machinery</w:t>
            </w:r>
            <w:r w:rsidR="00107A49" w:rsidRPr="00107A49">
              <w:rPr>
                <w:noProof/>
                <w:lang w:val="en-US"/>
              </w:rPr>
              <w:t xml:space="preserve">, New York, NY, USA, 2012. </w:t>
            </w:r>
          </w:p>
          <w:p w14:paraId="31B3F975" w14:textId="77E6779E" w:rsidR="0085455E" w:rsidRPr="00107A49" w:rsidRDefault="0085455E" w:rsidP="00107A49">
            <w:pPr>
              <w:pStyle w:val="blbiblio"/>
              <w:rPr>
                <w:noProof/>
                <w:lang w:val="en-US"/>
              </w:rPr>
            </w:pPr>
            <w:r>
              <w:rPr>
                <w:noProof/>
                <w:lang w:val="en-US"/>
              </w:rPr>
              <w:t xml:space="preserve">[13] Blockchair, “Confirmed z-z transaction,” [Online]. Available: </w:t>
            </w:r>
            <w:r w:rsidRPr="0085455E">
              <w:rPr>
                <w:noProof/>
                <w:lang w:val="en-US"/>
              </w:rPr>
              <w:t>https://blockchair.com/zcash/transaction/35f6674a1691f21aff6a3819467dbba82aaebf061d50c6ac55f39fbeae73b9a6</w:t>
            </w:r>
            <w:r>
              <w:rPr>
                <w:noProof/>
                <w:lang w:val="en-US"/>
              </w:rPr>
              <w:t xml:space="preserve">. </w:t>
            </w:r>
            <w:r>
              <w:rPr>
                <w:noProof/>
              </w:rPr>
              <w:t>[Accessed on 22 April 2022].</w:t>
            </w:r>
          </w:p>
        </w:tc>
      </w:tr>
      <w:tr w:rsidR="001335FB" w:rsidRPr="00107A49" w14:paraId="11AE6863" w14:textId="77777777" w:rsidTr="00021DE8">
        <w:trPr>
          <w:tblCellSpacing w:w="15" w:type="dxa"/>
        </w:trPr>
        <w:tc>
          <w:tcPr>
            <w:tcW w:w="0" w:type="auto"/>
          </w:tcPr>
          <w:p w14:paraId="4D174B3E" w14:textId="41709EC9" w:rsidR="001335FB" w:rsidRDefault="001335FB" w:rsidP="00107A49">
            <w:pPr>
              <w:pStyle w:val="blbiblio"/>
              <w:rPr>
                <w:noProof/>
                <w:lang w:val="en-US"/>
              </w:rPr>
            </w:pPr>
            <w:r>
              <w:rPr>
                <w:noProof/>
                <w:lang w:val="en-US"/>
              </w:rPr>
              <w:t xml:space="preserve">[14] Zcash, “What are zk-SNARKs?,” [Online]. Available: </w:t>
            </w:r>
            <w:r w:rsidRPr="001335FB">
              <w:rPr>
                <w:noProof/>
                <w:lang w:val="en-US"/>
              </w:rPr>
              <w:t>https://z.cash/technology/zksnarks/</w:t>
            </w:r>
            <w:r>
              <w:rPr>
                <w:noProof/>
                <w:lang w:val="en-US"/>
              </w:rPr>
              <w:t xml:space="preserve">. </w:t>
            </w:r>
            <w:r>
              <w:rPr>
                <w:noProof/>
              </w:rPr>
              <w:t>[Accessed on 22 April 2022].</w:t>
            </w:r>
          </w:p>
        </w:tc>
      </w:tr>
    </w:tbl>
    <w:p w14:paraId="3D5A328F" w14:textId="77777777" w:rsidR="00107A49" w:rsidRPr="00107A49" w:rsidRDefault="00107A49" w:rsidP="00107A49">
      <w:pPr>
        <w:pStyle w:val="bltitelohnenum"/>
        <w:rPr>
          <w:lang w:val="en-US"/>
        </w:rPr>
      </w:pPr>
    </w:p>
    <w:p w14:paraId="1828FC04" w14:textId="77777777" w:rsidR="00785FDA" w:rsidRPr="00107A49" w:rsidRDefault="00785FDA" w:rsidP="00656A16">
      <w:pPr>
        <w:pStyle w:val="blbiblio"/>
        <w:rPr>
          <w:lang w:val="en-US"/>
        </w:rPr>
      </w:pPr>
    </w:p>
    <w:p w14:paraId="767FB8DC" w14:textId="3A9456B8" w:rsidR="00CC621D" w:rsidRPr="00107A49" w:rsidRDefault="00CC621D" w:rsidP="00656A16">
      <w:pPr>
        <w:pStyle w:val="blbiblio"/>
        <w:rPr>
          <w:lang w:val="en-US"/>
        </w:rPr>
      </w:pPr>
      <w:r w:rsidRPr="00107A49">
        <w:rPr>
          <w:lang w:val="en-US"/>
        </w:rPr>
        <w:tab/>
      </w:r>
      <w:r w:rsidRPr="00107A49">
        <w:rPr>
          <w:lang w:val="en-US"/>
        </w:rPr>
        <w:tab/>
      </w:r>
    </w:p>
    <w:p w14:paraId="6B664727" w14:textId="77777777" w:rsidR="00656A16" w:rsidRPr="00107A49" w:rsidRDefault="00656A16" w:rsidP="00656A16">
      <w:pPr>
        <w:pStyle w:val="blbiblio"/>
        <w:rPr>
          <w:lang w:val="en-US"/>
        </w:rPr>
      </w:pPr>
    </w:p>
    <w:p w14:paraId="3341C8D1" w14:textId="0DD392B5" w:rsidR="003F3989" w:rsidRPr="00107A49" w:rsidRDefault="003F3989" w:rsidP="00751C40">
      <w:pPr>
        <w:pStyle w:val="blstandard"/>
        <w:rPr>
          <w:lang w:val="en-US"/>
        </w:rPr>
      </w:pPr>
      <w:r w:rsidRPr="00107A49">
        <w:rPr>
          <w:lang w:val="en-US"/>
        </w:rPr>
        <w:br w:type="page"/>
      </w:r>
    </w:p>
    <w:p w14:paraId="7DC1C693" w14:textId="4C0CC8C2" w:rsidR="00852887" w:rsidRPr="007F0DAF" w:rsidRDefault="007F0DAF" w:rsidP="008418DB">
      <w:pPr>
        <w:pStyle w:val="bltitelohnenum"/>
        <w:rPr>
          <w:lang w:val="en-US"/>
        </w:rPr>
      </w:pPr>
      <w:r w:rsidRPr="007F0DAF">
        <w:rPr>
          <w:lang w:val="en-US"/>
        </w:rPr>
        <w:lastRenderedPageBreak/>
        <w:t>List of a</w:t>
      </w:r>
      <w:r>
        <w:rPr>
          <w:lang w:val="en-US"/>
        </w:rPr>
        <w:t>bbreviations</w:t>
      </w:r>
    </w:p>
    <w:p w14:paraId="73433814" w14:textId="58BBBE45" w:rsidR="00785FDA" w:rsidRDefault="00785FDA" w:rsidP="00D341F0">
      <w:pPr>
        <w:pStyle w:val="blabk"/>
        <w:rPr>
          <w:lang w:val="en-US"/>
        </w:rPr>
      </w:pPr>
      <w:r>
        <w:rPr>
          <w:lang w:val="en-US"/>
        </w:rPr>
        <w:t>BC</w:t>
      </w:r>
      <w:r>
        <w:rPr>
          <w:lang w:val="en-US"/>
        </w:rPr>
        <w:tab/>
        <w:t>Blockchain</w:t>
      </w:r>
    </w:p>
    <w:p w14:paraId="357F2FF0" w14:textId="66DD1D04" w:rsidR="00785FDA" w:rsidRDefault="00785FDA" w:rsidP="00D341F0">
      <w:pPr>
        <w:pStyle w:val="blabk"/>
        <w:rPr>
          <w:lang w:val="en-US"/>
        </w:rPr>
      </w:pPr>
      <w:r>
        <w:rPr>
          <w:lang w:val="en-US"/>
        </w:rPr>
        <w:t>GDPR</w:t>
      </w:r>
      <w:r>
        <w:rPr>
          <w:lang w:val="en-US"/>
        </w:rPr>
        <w:tab/>
        <w:t xml:space="preserve">General Data Protection Regulation </w:t>
      </w:r>
    </w:p>
    <w:p w14:paraId="4BAF000A" w14:textId="2CA4223A" w:rsidR="00785FDA" w:rsidRDefault="00785FDA" w:rsidP="00D341F0">
      <w:pPr>
        <w:pStyle w:val="blabk"/>
        <w:rPr>
          <w:lang w:val="en-US"/>
        </w:rPr>
      </w:pPr>
      <w:r>
        <w:rPr>
          <w:lang w:val="en-US"/>
        </w:rPr>
        <w:t xml:space="preserve">revDPA </w:t>
      </w:r>
      <w:r>
        <w:rPr>
          <w:lang w:val="en-US"/>
        </w:rPr>
        <w:tab/>
        <w:t xml:space="preserve">revised </w:t>
      </w:r>
      <w:r w:rsidR="009261F9">
        <w:rPr>
          <w:lang w:val="en-US"/>
        </w:rPr>
        <w:t xml:space="preserve">Swiss </w:t>
      </w:r>
      <w:r>
        <w:rPr>
          <w:lang w:val="en-US"/>
        </w:rPr>
        <w:t>Data Protection Act</w:t>
      </w:r>
    </w:p>
    <w:p w14:paraId="2FC1DADF" w14:textId="2789A962" w:rsidR="0069000C" w:rsidRDefault="0069000C" w:rsidP="00D341F0">
      <w:pPr>
        <w:pStyle w:val="blabk"/>
        <w:rPr>
          <w:lang w:val="en-US"/>
        </w:rPr>
      </w:pPr>
      <w:r>
        <w:rPr>
          <w:lang w:val="en-US"/>
        </w:rPr>
        <w:t xml:space="preserve">DLT </w:t>
      </w:r>
      <w:r>
        <w:rPr>
          <w:lang w:val="en-US"/>
        </w:rPr>
        <w:tab/>
        <w:t>Distributed Ledger Technology</w:t>
      </w:r>
    </w:p>
    <w:p w14:paraId="38303669" w14:textId="6805B99B" w:rsidR="0069000C" w:rsidRDefault="0069000C" w:rsidP="0069000C">
      <w:pPr>
        <w:pStyle w:val="blabk"/>
        <w:rPr>
          <w:lang w:val="en-US"/>
        </w:rPr>
      </w:pPr>
      <w:r w:rsidRPr="0098385D">
        <w:rPr>
          <w:lang w:val="en-US"/>
        </w:rPr>
        <w:t>zk-SNARKS Zero-Knowledge Succi</w:t>
      </w:r>
      <w:r>
        <w:rPr>
          <w:lang w:val="en-US"/>
        </w:rPr>
        <w:t>nct Non-Interactive Argument of Knowledge</w:t>
      </w:r>
    </w:p>
    <w:p w14:paraId="5121098C" w14:textId="3773941C" w:rsidR="003D0F73" w:rsidRDefault="003D0F73" w:rsidP="0069000C">
      <w:pPr>
        <w:pStyle w:val="blabk"/>
        <w:rPr>
          <w:lang w:val="en-US"/>
        </w:rPr>
      </w:pPr>
      <w:r>
        <w:rPr>
          <w:lang w:val="en-US"/>
        </w:rPr>
        <w:t>UTXO</w:t>
      </w:r>
      <w:r w:rsidR="00ED59A1">
        <w:rPr>
          <w:lang w:val="en-US"/>
        </w:rPr>
        <w:tab/>
      </w:r>
      <w:r>
        <w:rPr>
          <w:lang w:val="en-US"/>
        </w:rPr>
        <w:t>Unspent transaction output</w:t>
      </w:r>
    </w:p>
    <w:p w14:paraId="071B2A3E" w14:textId="77777777" w:rsidR="0069000C" w:rsidRDefault="0069000C" w:rsidP="00D341F0">
      <w:pPr>
        <w:pStyle w:val="blabk"/>
        <w:rPr>
          <w:lang w:val="en-US"/>
        </w:rPr>
      </w:pPr>
    </w:p>
    <w:p w14:paraId="7B5789F7" w14:textId="77777777" w:rsidR="00785FDA" w:rsidRPr="0098385D" w:rsidRDefault="00785FDA" w:rsidP="00D341F0">
      <w:pPr>
        <w:pStyle w:val="blabk"/>
        <w:rPr>
          <w:lang w:val="en-US"/>
        </w:rPr>
      </w:pPr>
    </w:p>
    <w:p w14:paraId="2E821A7C" w14:textId="77777777" w:rsidR="00DB37E8" w:rsidRPr="0098385D" w:rsidRDefault="00DB37E8" w:rsidP="0006066E">
      <w:pPr>
        <w:pStyle w:val="blstandard"/>
        <w:rPr>
          <w:lang w:val="en-US"/>
        </w:rPr>
      </w:pPr>
    </w:p>
    <w:p w14:paraId="503ED08D" w14:textId="77777777" w:rsidR="00760C5A" w:rsidRPr="0098385D" w:rsidRDefault="00760C5A" w:rsidP="0006066E">
      <w:pPr>
        <w:pStyle w:val="blstandard"/>
        <w:rPr>
          <w:lang w:val="en-US"/>
        </w:rPr>
        <w:sectPr w:rsidR="00760C5A" w:rsidRPr="0098385D" w:rsidSect="009D2E15">
          <w:footerReference w:type="default" r:id="rId10"/>
          <w:pgSz w:w="11906" w:h="16838"/>
          <w:pgMar w:top="1418" w:right="2268" w:bottom="1418" w:left="1418" w:header="709" w:footer="709" w:gutter="0"/>
          <w:pgNumType w:fmt="upperRoman"/>
          <w:cols w:space="708"/>
          <w:docGrid w:linePitch="360"/>
        </w:sectPr>
      </w:pPr>
    </w:p>
    <w:p w14:paraId="25C0EC3A" w14:textId="619B21CA" w:rsidR="005D3BB4" w:rsidRDefault="00DB5D9D" w:rsidP="005D3BB4">
      <w:pPr>
        <w:pStyle w:val="bltitel1"/>
        <w:rPr>
          <w:lang w:val="en-GB"/>
        </w:rPr>
      </w:pPr>
      <w:r>
        <w:rPr>
          <w:lang w:val="en-GB"/>
        </w:rPr>
        <w:lastRenderedPageBreak/>
        <w:t>Abstract</w:t>
      </w:r>
    </w:p>
    <w:p w14:paraId="176C29B6" w14:textId="6DF322B1" w:rsidR="00D603BD" w:rsidRPr="00D603BD" w:rsidRDefault="00D603BD" w:rsidP="00D603BD">
      <w:pPr>
        <w:pStyle w:val="blstandard"/>
        <w:rPr>
          <w:i/>
          <w:iCs/>
          <w:lang w:val="en-US"/>
        </w:rPr>
      </w:pPr>
      <w:r w:rsidRPr="00D603BD">
        <w:rPr>
          <w:i/>
          <w:iCs/>
          <w:lang w:val="en-US"/>
        </w:rPr>
        <w:t xml:space="preserve">Written by </w:t>
      </w:r>
      <w:r w:rsidRPr="00D603BD">
        <w:rPr>
          <w:i/>
          <w:iCs/>
          <w:lang w:val="en-US"/>
        </w:rPr>
        <w:t>Lynn</w:t>
      </w:r>
      <w:r w:rsidRPr="00D603BD">
        <w:rPr>
          <w:i/>
          <w:iCs/>
          <w:lang w:val="en-US"/>
        </w:rPr>
        <w:t xml:space="preserve"> </w:t>
      </w:r>
      <w:r w:rsidRPr="00D603BD">
        <w:rPr>
          <w:i/>
          <w:iCs/>
          <w:lang w:val="en-US"/>
        </w:rPr>
        <w:t>Grau</w:t>
      </w:r>
    </w:p>
    <w:p w14:paraId="1C31B140" w14:textId="61229FCC" w:rsidR="0083504C" w:rsidRDefault="00BD1EDE" w:rsidP="0083504C">
      <w:pPr>
        <w:pStyle w:val="blstandard"/>
        <w:rPr>
          <w:lang w:val="en-GB"/>
        </w:rPr>
      </w:pPr>
      <w:r>
        <w:rPr>
          <w:lang w:val="en-GB"/>
        </w:rPr>
        <w:t xml:space="preserve">The first </w:t>
      </w:r>
      <w:r w:rsidR="00E47F73">
        <w:rPr>
          <w:lang w:val="en-GB"/>
        </w:rPr>
        <w:t xml:space="preserve">blockchain </w:t>
      </w:r>
      <w:r w:rsidR="00E06980">
        <w:rPr>
          <w:lang w:val="en-GB"/>
        </w:rPr>
        <w:t xml:space="preserve">was </w:t>
      </w:r>
      <w:r>
        <w:rPr>
          <w:lang w:val="en-GB"/>
        </w:rPr>
        <w:t>the cryptocurrency Bitcoin</w:t>
      </w:r>
      <w:r w:rsidR="00A3520C">
        <w:rPr>
          <w:lang w:val="en-GB"/>
        </w:rPr>
        <w:t>,</w:t>
      </w:r>
      <w:r>
        <w:rPr>
          <w:lang w:val="en-GB"/>
        </w:rPr>
        <w:t xml:space="preserve"> </w:t>
      </w:r>
      <w:r w:rsidR="00E06980">
        <w:rPr>
          <w:lang w:val="en-GB"/>
        </w:rPr>
        <w:t>l</w:t>
      </w:r>
      <w:r>
        <w:rPr>
          <w:lang w:val="en-GB"/>
        </w:rPr>
        <w:t>aunched in 200</w:t>
      </w:r>
      <w:r w:rsidR="00DC67CC">
        <w:rPr>
          <w:lang w:val="en-GB"/>
        </w:rPr>
        <w:t>8</w:t>
      </w:r>
      <w:r w:rsidR="00A3520C">
        <w:rPr>
          <w:lang w:val="en-GB"/>
        </w:rPr>
        <w:t xml:space="preserve"> [1]</w:t>
      </w:r>
      <w:r>
        <w:rPr>
          <w:lang w:val="en-GB"/>
        </w:rPr>
        <w:t xml:space="preserve">. </w:t>
      </w:r>
      <w:r w:rsidR="00E47F73">
        <w:rPr>
          <w:lang w:val="en-GB"/>
        </w:rPr>
        <w:t xml:space="preserve">Since then, blockchain </w:t>
      </w:r>
      <w:r w:rsidR="00A3520C">
        <w:rPr>
          <w:lang w:val="en-GB"/>
        </w:rPr>
        <w:t xml:space="preserve">based </w:t>
      </w:r>
      <w:r w:rsidR="00E47F73">
        <w:rPr>
          <w:lang w:val="en-GB"/>
        </w:rPr>
        <w:t>technolog</w:t>
      </w:r>
      <w:r w:rsidR="00A3520C">
        <w:rPr>
          <w:lang w:val="en-GB"/>
        </w:rPr>
        <w:t>ies</w:t>
      </w:r>
      <w:r w:rsidR="00E47F73">
        <w:rPr>
          <w:lang w:val="en-GB"/>
        </w:rPr>
        <w:t xml:space="preserve"> </w:t>
      </w:r>
      <w:r w:rsidR="00A3520C">
        <w:rPr>
          <w:lang w:val="en-GB"/>
        </w:rPr>
        <w:t>have</w:t>
      </w:r>
      <w:r w:rsidR="00E47F73">
        <w:rPr>
          <w:lang w:val="en-GB"/>
        </w:rPr>
        <w:t xml:space="preserve"> gained a lot of popularity. </w:t>
      </w:r>
      <w:r w:rsidR="008C0C78">
        <w:rPr>
          <w:lang w:val="en-GB"/>
        </w:rPr>
        <w:t>The growth of DLT over the last decade</w:t>
      </w:r>
      <w:r w:rsidR="0018331E">
        <w:rPr>
          <w:lang w:val="en-GB"/>
        </w:rPr>
        <w:t xml:space="preserve"> has le</w:t>
      </w:r>
      <w:r w:rsidR="00DC67CC">
        <w:rPr>
          <w:lang w:val="en-GB"/>
        </w:rPr>
        <w:t>d</w:t>
      </w:r>
      <w:r w:rsidR="0018331E">
        <w:rPr>
          <w:lang w:val="en-GB"/>
        </w:rPr>
        <w:t xml:space="preserve"> to the recognition of the underlying technology potential of BC and has</w:t>
      </w:r>
      <w:r w:rsidR="00E47F73">
        <w:rPr>
          <w:lang w:val="en-GB"/>
        </w:rPr>
        <w:t xml:space="preserve"> since</w:t>
      </w:r>
      <w:r w:rsidR="0018331E">
        <w:rPr>
          <w:lang w:val="en-GB"/>
        </w:rPr>
        <w:t xml:space="preserve"> been implemented in various industries such as fintech, retail, and health care.</w:t>
      </w:r>
      <w:r w:rsidR="00E47F73">
        <w:rPr>
          <w:lang w:val="en-GB"/>
        </w:rPr>
        <w:t xml:space="preserve"> Since</w:t>
      </w:r>
      <w:r w:rsidR="0018331E">
        <w:rPr>
          <w:lang w:val="en-GB"/>
        </w:rPr>
        <w:t xml:space="preserve"> DLT is </w:t>
      </w:r>
      <w:r w:rsidR="00473BC1">
        <w:rPr>
          <w:lang w:val="en-GB"/>
        </w:rPr>
        <w:t xml:space="preserve">mainly a </w:t>
      </w:r>
      <w:r w:rsidR="0018331E">
        <w:rPr>
          <w:lang w:val="en-GB"/>
        </w:rPr>
        <w:t>new way to store data</w:t>
      </w:r>
      <w:r w:rsidR="00E47F73">
        <w:rPr>
          <w:lang w:val="en-GB"/>
        </w:rPr>
        <w:t xml:space="preserve">, the question arises if </w:t>
      </w:r>
      <w:r w:rsidR="009A2902">
        <w:rPr>
          <w:lang w:val="en-GB"/>
        </w:rPr>
        <w:t xml:space="preserve">said data is protected accordingly. </w:t>
      </w:r>
      <w:r w:rsidR="00CE25B5">
        <w:rPr>
          <w:lang w:val="en-GB"/>
        </w:rPr>
        <w:t>In a first step</w:t>
      </w:r>
      <w:r w:rsidR="009A2902">
        <w:rPr>
          <w:lang w:val="en-GB"/>
        </w:rPr>
        <w:t xml:space="preserve"> the technical aspects of privacy </w:t>
      </w:r>
      <w:r w:rsidR="00EE6E99">
        <w:rPr>
          <w:lang w:val="en-GB"/>
        </w:rPr>
        <w:t>on different blockchains</w:t>
      </w:r>
      <w:r w:rsidR="00CE25B5">
        <w:rPr>
          <w:lang w:val="en-GB"/>
        </w:rPr>
        <w:t xml:space="preserve"> will be examined</w:t>
      </w:r>
      <w:r w:rsidR="00EE6E99">
        <w:rPr>
          <w:lang w:val="en-GB"/>
        </w:rPr>
        <w:t>.</w:t>
      </w:r>
      <w:r w:rsidR="00CE25B5">
        <w:rPr>
          <w:lang w:val="en-GB"/>
        </w:rPr>
        <w:t xml:space="preserve"> Are blockchain </w:t>
      </w:r>
      <w:r w:rsidR="00473BC1">
        <w:rPr>
          <w:lang w:val="en-GB"/>
        </w:rPr>
        <w:t>as</w:t>
      </w:r>
      <w:r w:rsidR="00CE25B5">
        <w:rPr>
          <w:lang w:val="en-GB"/>
        </w:rPr>
        <w:t xml:space="preserve"> anonym as they are sometimes portrayed?</w:t>
      </w:r>
      <w:r w:rsidR="00EE6E99">
        <w:rPr>
          <w:lang w:val="en-GB"/>
        </w:rPr>
        <w:t xml:space="preserve"> In the second part</w:t>
      </w:r>
      <w:r w:rsidR="009A2902">
        <w:rPr>
          <w:lang w:val="en-GB"/>
        </w:rPr>
        <w:t xml:space="preserve"> the legal impact of European </w:t>
      </w:r>
      <w:r w:rsidR="00CE25B5">
        <w:rPr>
          <w:lang w:val="en-GB"/>
        </w:rPr>
        <w:t>d</w:t>
      </w:r>
      <w:r w:rsidR="009A2902">
        <w:rPr>
          <w:lang w:val="en-GB"/>
        </w:rPr>
        <w:t>ata protection regulations</w:t>
      </w:r>
      <w:r w:rsidR="00EE6E99">
        <w:rPr>
          <w:lang w:val="en-GB"/>
        </w:rPr>
        <w:t xml:space="preserve"> </w:t>
      </w:r>
      <w:r w:rsidR="000C13C6">
        <w:rPr>
          <w:lang w:val="en-GB"/>
        </w:rPr>
        <w:t xml:space="preserve">on public permissionless blockchains </w:t>
      </w:r>
      <w:r w:rsidR="00EE6E99">
        <w:rPr>
          <w:lang w:val="en-GB"/>
        </w:rPr>
        <w:t xml:space="preserve">will be </w:t>
      </w:r>
      <w:r w:rsidR="000C13C6">
        <w:rPr>
          <w:lang w:val="en-GB"/>
        </w:rPr>
        <w:t xml:space="preserve">examined, assessed with a case-by-case analysis </w:t>
      </w:r>
      <w:r w:rsidR="00CE25B5">
        <w:rPr>
          <w:lang w:val="en-GB"/>
        </w:rPr>
        <w:t>from</w:t>
      </w:r>
      <w:r w:rsidR="000C13C6">
        <w:rPr>
          <w:lang w:val="en-GB"/>
        </w:rPr>
        <w:t xml:space="preserve"> Zcash</w:t>
      </w:r>
      <w:r w:rsidR="009A2902">
        <w:rPr>
          <w:lang w:val="en-GB"/>
        </w:rPr>
        <w:t xml:space="preserve">. </w:t>
      </w:r>
    </w:p>
    <w:p w14:paraId="13B0ADCE" w14:textId="77777777" w:rsidR="009A2902" w:rsidRPr="000C13C6" w:rsidRDefault="009A2902" w:rsidP="0083504C">
      <w:pPr>
        <w:pStyle w:val="blstandard"/>
        <w:rPr>
          <w:b/>
          <w:bCs/>
          <w:sz w:val="32"/>
          <w:szCs w:val="32"/>
          <w:lang w:val="en-GB"/>
        </w:rPr>
      </w:pPr>
    </w:p>
    <w:p w14:paraId="3BCEB5DB" w14:textId="60FAE42F" w:rsidR="009A2902" w:rsidRDefault="009A2902" w:rsidP="0083504C">
      <w:pPr>
        <w:pStyle w:val="blstandard"/>
        <w:rPr>
          <w:lang w:val="en-GB"/>
        </w:rPr>
      </w:pPr>
      <w:r w:rsidRPr="000C13C6">
        <w:rPr>
          <w:b/>
          <w:bCs/>
          <w:sz w:val="32"/>
          <w:szCs w:val="32"/>
          <w:lang w:val="en-GB"/>
        </w:rPr>
        <w:t>Declaration of Authorship</w:t>
      </w:r>
      <w:r>
        <w:rPr>
          <w:lang w:val="en-GB"/>
        </w:rPr>
        <w:t xml:space="preserve"> </w:t>
      </w:r>
    </w:p>
    <w:p w14:paraId="1410C7D4" w14:textId="75E23DE0" w:rsidR="009A2902" w:rsidRPr="0083504C" w:rsidRDefault="009A2902" w:rsidP="0083504C">
      <w:pPr>
        <w:pStyle w:val="blstandard"/>
        <w:rPr>
          <w:lang w:val="en-GB"/>
        </w:rPr>
      </w:pPr>
      <w:r>
        <w:rPr>
          <w:lang w:val="en-GB"/>
        </w:rPr>
        <w:t xml:space="preserve">This work is a joint effort of the two authors </w:t>
      </w:r>
      <w:r w:rsidR="00EE6E99">
        <w:rPr>
          <w:lang w:val="en-GB"/>
        </w:rPr>
        <w:t>Marius Asadauskas and Lynn Grau. If not specifically stated</w:t>
      </w:r>
      <w:r w:rsidR="00CE25B5">
        <w:rPr>
          <w:lang w:val="en-GB"/>
        </w:rPr>
        <w:t xml:space="preserve"> otherwise,</w:t>
      </w:r>
      <w:r w:rsidR="00EE6E99">
        <w:rPr>
          <w:lang w:val="en-GB"/>
        </w:rPr>
        <w:t xml:space="preserve"> </w:t>
      </w:r>
      <w:r w:rsidR="000C13C6">
        <w:rPr>
          <w:lang w:val="en-GB"/>
        </w:rPr>
        <w:t>texts were written in co-authorship.</w:t>
      </w:r>
    </w:p>
    <w:p w14:paraId="0A9A6ADD" w14:textId="3FCE4969" w:rsidR="00DB5D9D" w:rsidRDefault="005D3BB4" w:rsidP="00DB5D9D">
      <w:pPr>
        <w:pStyle w:val="bltitel1"/>
        <w:rPr>
          <w:lang w:val="en-GB"/>
        </w:rPr>
      </w:pPr>
      <w:bookmarkStart w:id="0" w:name="_Toc101441148"/>
      <w:r w:rsidRPr="004A4CF9">
        <w:rPr>
          <w:lang w:val="en-GB"/>
        </w:rPr>
        <w:t>Introduction</w:t>
      </w:r>
      <w:bookmarkEnd w:id="0"/>
    </w:p>
    <w:p w14:paraId="67E3124A" w14:textId="2C7A9D00" w:rsidR="00DB5D9D" w:rsidRPr="00A3520C" w:rsidRDefault="00DB5D9D" w:rsidP="00A3520C">
      <w:pPr>
        <w:pStyle w:val="blstandard"/>
        <w:rPr>
          <w:i/>
          <w:iCs/>
          <w:lang w:val="en-US"/>
        </w:rPr>
      </w:pPr>
      <w:r w:rsidRPr="00A3520C">
        <w:rPr>
          <w:i/>
          <w:iCs/>
          <w:lang w:val="en-US"/>
        </w:rPr>
        <w:t>Written by Marius Asadau</w:t>
      </w:r>
      <w:r w:rsidR="00A3520C" w:rsidRPr="00A3520C">
        <w:rPr>
          <w:i/>
          <w:iCs/>
          <w:lang w:val="en-US"/>
        </w:rPr>
        <w:t>s</w:t>
      </w:r>
      <w:r w:rsidRPr="00A3520C">
        <w:rPr>
          <w:i/>
          <w:iCs/>
          <w:lang w:val="en-US"/>
        </w:rPr>
        <w:t>kas</w:t>
      </w:r>
    </w:p>
    <w:p w14:paraId="6A4B67E0" w14:textId="77777777" w:rsidR="005D3BB4" w:rsidRDefault="005D3BB4" w:rsidP="005D3BB4">
      <w:pPr>
        <w:pStyle w:val="bltitel2"/>
        <w:rPr>
          <w:lang w:val="en-US"/>
        </w:rPr>
      </w:pPr>
      <w:bookmarkStart w:id="1" w:name="_Toc101441149"/>
      <w:r w:rsidRPr="00F31C30">
        <w:rPr>
          <w:lang w:val="en-US"/>
        </w:rPr>
        <w:t>Personal, anonymous and pseudonymized data</w:t>
      </w:r>
      <w:bookmarkEnd w:id="1"/>
      <w:r>
        <w:rPr>
          <w:lang w:val="en-US"/>
        </w:rPr>
        <w:t xml:space="preserve"> </w:t>
      </w:r>
    </w:p>
    <w:p w14:paraId="69DCED71" w14:textId="77777777" w:rsidR="005D3BB4" w:rsidRDefault="005D3BB4" w:rsidP="005D3BB4">
      <w:pPr>
        <w:pStyle w:val="blstandard"/>
        <w:jc w:val="left"/>
        <w:rPr>
          <w:lang w:val="en-US"/>
        </w:rPr>
      </w:pPr>
      <w:r>
        <w:rPr>
          <w:lang w:val="en-US"/>
        </w:rPr>
        <w:t>There are many types of data in our current world. Among these, the Information which concerns us as individuals the most is personal data. Personal data is defined by being linkable to a natural person through direct means. An example of this would be an individual’s unedited medical records.</w:t>
      </w:r>
    </w:p>
    <w:p w14:paraId="5B8DE58F" w14:textId="35C85CF4" w:rsidR="005D3BB4" w:rsidRDefault="005D3BB4" w:rsidP="005D3BB4">
      <w:pPr>
        <w:pStyle w:val="blstandard"/>
        <w:jc w:val="left"/>
        <w:rPr>
          <w:lang w:val="en-US"/>
        </w:rPr>
      </w:pPr>
      <w:r>
        <w:rPr>
          <w:lang w:val="en-US"/>
        </w:rPr>
        <w:lastRenderedPageBreak/>
        <w:t xml:space="preserve">Following personal data there is pseudonymized data. This refers to information, that can be linked through indirect means to a natural person. An example for this type of data would be Bitcoin’s creator, Satoshi Nakamoto, using a pseudonym while developing </w:t>
      </w:r>
      <w:r w:rsidR="00D603BD">
        <w:rPr>
          <w:lang w:val="en-US"/>
        </w:rPr>
        <w:t>the</w:t>
      </w:r>
      <w:r>
        <w:rPr>
          <w:lang w:val="en-US"/>
        </w:rPr>
        <w:t xml:space="preserve"> cryptocurrency. If we were to link the pseudonym to an identity, we would discover plenty of personal data about said individual. Data which cannot be linked to a person through any means is anonymous data and outside of most laws.</w:t>
      </w:r>
      <w:r w:rsidR="00A3520C">
        <w:rPr>
          <w:lang w:val="en-US"/>
        </w:rPr>
        <w:t xml:space="preserve"> [2]</w:t>
      </w:r>
    </w:p>
    <w:p w14:paraId="6DAC9329" w14:textId="77777777" w:rsidR="005D3BB4" w:rsidRDefault="005D3BB4" w:rsidP="005D3BB4">
      <w:pPr>
        <w:pStyle w:val="blstandard"/>
        <w:jc w:val="left"/>
        <w:rPr>
          <w:lang w:val="en-US"/>
        </w:rPr>
      </w:pPr>
      <w:r>
        <w:rPr>
          <w:lang w:val="en-US"/>
        </w:rPr>
        <w:t>The scale of data anonymity is continuous, and data can land anywhere in between these three categories. In the case of cryptocurrencies, we are dealing with something in between anonymous and pseudonymized data.</w:t>
      </w:r>
    </w:p>
    <w:p w14:paraId="10968189" w14:textId="77777777" w:rsidR="005D3BB4" w:rsidRDefault="005D3BB4" w:rsidP="005D3BB4">
      <w:pPr>
        <w:pStyle w:val="blstandard"/>
        <w:jc w:val="left"/>
      </w:pPr>
      <w:r>
        <w:rPr>
          <w:noProof/>
          <w:lang w:val="en-US"/>
        </w:rPr>
        <w:drawing>
          <wp:inline distT="0" distB="0" distL="0" distR="0" wp14:anchorId="2FDCACE7" wp14:editId="3FE1EE96">
            <wp:extent cx="5210175" cy="7670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0175" cy="767080"/>
                    </a:xfrm>
                    <a:prstGeom prst="rect">
                      <a:avLst/>
                    </a:prstGeom>
                    <a:noFill/>
                    <a:ln>
                      <a:noFill/>
                    </a:ln>
                  </pic:spPr>
                </pic:pic>
              </a:graphicData>
            </a:graphic>
          </wp:inline>
        </w:drawing>
      </w:r>
    </w:p>
    <w:p w14:paraId="78F41F23" w14:textId="77777777" w:rsidR="005D3BB4" w:rsidRDefault="005D3BB4" w:rsidP="005D3BB4">
      <w:pPr>
        <w:pStyle w:val="bltitel2"/>
        <w:rPr>
          <w:lang w:val="en-US"/>
        </w:rPr>
      </w:pPr>
      <w:bookmarkStart w:id="2" w:name="_Toc101441150"/>
      <w:r w:rsidRPr="00DB4898">
        <w:rPr>
          <w:lang w:val="en-US"/>
        </w:rPr>
        <w:t>UTXO vs Account Based Blockchains</w:t>
      </w:r>
      <w:bookmarkEnd w:id="2"/>
      <w:r w:rsidRPr="00DB4898">
        <w:rPr>
          <w:lang w:val="en-US"/>
        </w:rPr>
        <w:t xml:space="preserve"> </w:t>
      </w:r>
    </w:p>
    <w:p w14:paraId="485B6EA9" w14:textId="10CAB148" w:rsidR="005D3BB4" w:rsidRDefault="005D3BB4" w:rsidP="005D3BB4">
      <w:pPr>
        <w:pStyle w:val="blstandard"/>
        <w:rPr>
          <w:lang w:val="en-US"/>
        </w:rPr>
      </w:pPr>
      <w:r>
        <w:rPr>
          <w:lang w:val="en-US"/>
        </w:rPr>
        <w:t xml:space="preserve">Bitcoin was the first cryptocurrency to employ UTXO based transactions. A real-world example of UTXOs would be the use of bank checks. On a bank check you can have any amount of money but if you want to use the money, you can either use all of it at once or none of it at all. The only way to incrementally use a check would be to use all of it and then obtain a new check in return with a smaller amount. UTXO based transactions work similarly. Each UTXO contains a specific coin amount and for a transaction you can use multiple UTXO’s as input and output a UTXO for each receiver. The difference in value between the input and output becomes the transaction fee </w:t>
      </w:r>
      <w:r w:rsidR="00215321">
        <w:rPr>
          <w:lang w:val="en-US"/>
        </w:rPr>
        <w:t>which</w:t>
      </w:r>
      <w:r>
        <w:rPr>
          <w:lang w:val="en-US"/>
        </w:rPr>
        <w:t xml:space="preserve"> the miner </w:t>
      </w:r>
      <w:r w:rsidR="00215321">
        <w:rPr>
          <w:lang w:val="en-US"/>
        </w:rPr>
        <w:t>receives for their work</w:t>
      </w:r>
      <w:r>
        <w:rPr>
          <w:lang w:val="en-US"/>
        </w:rPr>
        <w:t>.</w:t>
      </w:r>
    </w:p>
    <w:p w14:paraId="76B1276D" w14:textId="1D68F195" w:rsidR="005D3BB4" w:rsidRPr="00604FA8" w:rsidRDefault="005D3BB4" w:rsidP="005D3BB4">
      <w:pPr>
        <w:pStyle w:val="blstandard"/>
        <w:rPr>
          <w:lang w:val="en-US"/>
        </w:rPr>
      </w:pPr>
      <w:r>
        <w:rPr>
          <w:lang w:val="en-US"/>
        </w:rPr>
        <w:t xml:space="preserve">On the other hand, you have account-based transactions which are most famously employed in Ethereum. Here each account is made up of an account address and a balance. In order to transfer money, you need </w:t>
      </w:r>
      <w:r w:rsidR="00215321">
        <w:rPr>
          <w:lang w:val="en-US"/>
        </w:rPr>
        <w:t>a destination</w:t>
      </w:r>
      <w:r>
        <w:rPr>
          <w:lang w:val="en-US"/>
        </w:rPr>
        <w:t xml:space="preserve"> address</w:t>
      </w:r>
      <w:r w:rsidR="00215321">
        <w:rPr>
          <w:lang w:val="en-US"/>
        </w:rPr>
        <w:t xml:space="preserve"> and an amount that you want to transfer</w:t>
      </w:r>
      <w:r>
        <w:rPr>
          <w:lang w:val="en-US"/>
        </w:rPr>
        <w:t xml:space="preserve">. </w:t>
      </w:r>
      <w:r w:rsidR="00215321">
        <w:rPr>
          <w:lang w:val="en-US"/>
        </w:rPr>
        <w:t xml:space="preserve">During the </w:t>
      </w:r>
      <w:r w:rsidR="00215321">
        <w:rPr>
          <w:lang w:val="en-US"/>
        </w:rPr>
        <w:lastRenderedPageBreak/>
        <w:t>transaction</w:t>
      </w:r>
      <w:r>
        <w:rPr>
          <w:lang w:val="en-US"/>
        </w:rPr>
        <w:t>, your balance decreases and the destination account balance increases. This simplifies transactions and makes it easier to use wallets</w:t>
      </w:r>
      <w:r w:rsidR="00215321">
        <w:rPr>
          <w:lang w:val="en-US"/>
        </w:rPr>
        <w:t xml:space="preserve"> which</w:t>
      </w:r>
      <w:r>
        <w:rPr>
          <w:lang w:val="en-US"/>
        </w:rPr>
        <w:t xml:space="preserve"> collect all your assets in one place, it </w:t>
      </w:r>
      <w:r w:rsidR="00215321">
        <w:rPr>
          <w:lang w:val="en-US"/>
        </w:rPr>
        <w:t>simplifies the</w:t>
      </w:r>
      <w:r>
        <w:rPr>
          <w:lang w:val="en-US"/>
        </w:rPr>
        <w:t xml:space="preserve"> implement</w:t>
      </w:r>
      <w:r w:rsidR="00215321">
        <w:rPr>
          <w:lang w:val="en-US"/>
        </w:rPr>
        <w:t>ation of</w:t>
      </w:r>
      <w:r>
        <w:rPr>
          <w:lang w:val="en-US"/>
        </w:rPr>
        <w:t xml:space="preserve"> smart contracts</w:t>
      </w:r>
      <w:r w:rsidR="00215321">
        <w:rPr>
          <w:lang w:val="en-US"/>
        </w:rPr>
        <w:t>,</w:t>
      </w:r>
      <w:r>
        <w:rPr>
          <w:lang w:val="en-US"/>
        </w:rPr>
        <w:t xml:space="preserve"> and it allows the saving of storage space since you often reuse addresses and do not need a virtual bank check for every transaction. </w:t>
      </w:r>
      <w:r w:rsidR="00215321">
        <w:rPr>
          <w:lang w:val="en-US"/>
        </w:rPr>
        <w:t>However</w:t>
      </w:r>
      <w:r>
        <w:rPr>
          <w:lang w:val="en-US"/>
        </w:rPr>
        <w:t xml:space="preserve">, </w:t>
      </w:r>
      <w:r w:rsidR="00215321">
        <w:rPr>
          <w:lang w:val="en-US"/>
        </w:rPr>
        <w:t xml:space="preserve">account-based cryptocurrencies </w:t>
      </w:r>
      <w:r>
        <w:rPr>
          <w:lang w:val="en-US"/>
        </w:rPr>
        <w:t>create a single point of failure. If you leak a public key in UTXO based cryptocurrencies, you admit to a single or a few transactions. If you leak a public key in an account-based cryptocurrency, you leak your entire transaction history.</w:t>
      </w:r>
    </w:p>
    <w:p w14:paraId="05427F3B" w14:textId="77777777" w:rsidR="005D3BB4" w:rsidRDefault="005D3BB4" w:rsidP="005D3BB4">
      <w:pPr>
        <w:pStyle w:val="bltitel1"/>
        <w:rPr>
          <w:lang w:val="en-US"/>
        </w:rPr>
      </w:pPr>
      <w:bookmarkStart w:id="3" w:name="_Toc101441152"/>
      <w:r>
        <w:rPr>
          <w:lang w:val="en-US"/>
        </w:rPr>
        <w:t>Privacy in Different Cryptocurrencies</w:t>
      </w:r>
      <w:bookmarkEnd w:id="3"/>
    </w:p>
    <w:p w14:paraId="29248CD7" w14:textId="4E36EEF9" w:rsidR="00107A49" w:rsidRPr="00107A49" w:rsidRDefault="00107A49" w:rsidP="005D3BB4">
      <w:pPr>
        <w:pStyle w:val="blstandard"/>
        <w:rPr>
          <w:i/>
          <w:iCs/>
          <w:lang w:val="en-US"/>
        </w:rPr>
      </w:pPr>
      <w:r w:rsidRPr="00107A49">
        <w:rPr>
          <w:i/>
          <w:iCs/>
          <w:lang w:val="en-US"/>
        </w:rPr>
        <w:t>Written by Marius Asadau</w:t>
      </w:r>
      <w:r w:rsidR="00A3520C">
        <w:rPr>
          <w:i/>
          <w:iCs/>
          <w:lang w:val="en-US"/>
        </w:rPr>
        <w:t>s</w:t>
      </w:r>
      <w:r w:rsidRPr="00107A49">
        <w:rPr>
          <w:i/>
          <w:iCs/>
          <w:lang w:val="en-US"/>
        </w:rPr>
        <w:t>kas</w:t>
      </w:r>
    </w:p>
    <w:p w14:paraId="6317AD02" w14:textId="2AA222FA" w:rsidR="005D3BB4" w:rsidRDefault="005D3BB4" w:rsidP="005D3BB4">
      <w:pPr>
        <w:pStyle w:val="blstandard"/>
        <w:rPr>
          <w:lang w:val="en-US"/>
        </w:rPr>
      </w:pPr>
      <w:r>
        <w:rPr>
          <w:lang w:val="en-US"/>
        </w:rPr>
        <w:t xml:space="preserve">While banks and other trusted financial institutions protect their user’s privacy by releasing as little information as possible, distributed public ledgers do not have such luxury. The ledger must be accessible to everyone, and no data can be hidden. What instead can be hidden is the information held by said data. The best-case scenario happens when all the available data on a blockchain is fully anonymous. This would allow blockchains to be outside of most privacy laws. However, as we will see in the following sections, blockchains are typically pseudonymous. </w:t>
      </w:r>
    </w:p>
    <w:p w14:paraId="1E5516DF" w14:textId="77777777" w:rsidR="005D3BB4" w:rsidRPr="002024D7" w:rsidRDefault="005D3BB4" w:rsidP="005D3BB4">
      <w:pPr>
        <w:pStyle w:val="blstandard"/>
        <w:rPr>
          <w:lang w:val="en-US"/>
        </w:rPr>
      </w:pPr>
      <w:r>
        <w:rPr>
          <w:lang w:val="en-US"/>
        </w:rPr>
        <w:t>The anonymization process of blockchains is done through cryptographic means. Notable methods include the use of asymmetric public and private keys, zero knowledge proofs, optimistic proofs, cryptographic hashes, and many more.</w:t>
      </w:r>
    </w:p>
    <w:p w14:paraId="415B2721" w14:textId="77777777" w:rsidR="005D3BB4" w:rsidRDefault="005D3BB4" w:rsidP="005D3BB4">
      <w:pPr>
        <w:pStyle w:val="bltitel2"/>
        <w:rPr>
          <w:lang w:val="en-US"/>
        </w:rPr>
      </w:pPr>
      <w:bookmarkStart w:id="4" w:name="_Toc101441153"/>
      <w:r>
        <w:rPr>
          <w:lang w:val="en-US"/>
        </w:rPr>
        <w:t>Bitcoin</w:t>
      </w:r>
      <w:bookmarkEnd w:id="4"/>
    </w:p>
    <w:p w14:paraId="60F8E6B7" w14:textId="6B6C655A" w:rsidR="005D3BB4" w:rsidRDefault="005D3BB4" w:rsidP="005D3BB4">
      <w:pPr>
        <w:pStyle w:val="blstandard"/>
        <w:rPr>
          <w:lang w:val="en-US"/>
        </w:rPr>
      </w:pPr>
      <w:r>
        <w:rPr>
          <w:lang w:val="en-US"/>
        </w:rPr>
        <w:t>Bitcoin was the first cryptocurrency developed by Satoshi Nakamoto in 2008. Already back then privacy was a big concern and hence privacy considerations were regarded while creating Bitcoin</w:t>
      </w:r>
      <w:r w:rsidR="00A3520C">
        <w:rPr>
          <w:lang w:val="en-US"/>
        </w:rPr>
        <w:t xml:space="preserve"> [1]</w:t>
      </w:r>
      <w:r>
        <w:rPr>
          <w:lang w:val="en-US"/>
        </w:rPr>
        <w:t xml:space="preserve">. Instead of using personal data such as one’s name, address, and birthday to make a transaction, bitcoin uses public and private key pairs made via RSA </w:t>
      </w:r>
      <w:r>
        <w:rPr>
          <w:lang w:val="en-US"/>
        </w:rPr>
        <w:lastRenderedPageBreak/>
        <w:t>encryption</w:t>
      </w:r>
      <w:sdt>
        <w:sdtPr>
          <w:rPr>
            <w:lang w:val="en-US"/>
          </w:rPr>
          <w:id w:val="673078592"/>
          <w:citation/>
        </w:sdtPr>
        <w:sdtEndPr/>
        <w:sdtContent>
          <w:r>
            <w:rPr>
              <w:lang w:val="en-US"/>
            </w:rPr>
            <w:fldChar w:fldCharType="begin"/>
          </w:r>
          <w:r w:rsidRPr="00DF0B8A">
            <w:rPr>
              <w:lang w:val="en-US"/>
            </w:rPr>
            <w:instrText xml:space="preserve"> CITATION Riv82 \l 2055 </w:instrText>
          </w:r>
          <w:r>
            <w:rPr>
              <w:lang w:val="en-US"/>
            </w:rPr>
            <w:fldChar w:fldCharType="separate"/>
          </w:r>
          <w:r w:rsidRPr="00DF0B8A">
            <w:rPr>
              <w:noProof/>
              <w:lang w:val="en-US"/>
            </w:rPr>
            <w:t xml:space="preserve"> [3]</w:t>
          </w:r>
          <w:r>
            <w:rPr>
              <w:lang w:val="en-US"/>
            </w:rPr>
            <w:fldChar w:fldCharType="end"/>
          </w:r>
        </w:sdtContent>
      </w:sdt>
      <w:r>
        <w:rPr>
          <w:lang w:val="en-US"/>
        </w:rPr>
        <w:t xml:space="preserve"> to receive and create UTXO’s. The public key acts as a</w:t>
      </w:r>
      <w:r w:rsidR="0057250B">
        <w:rPr>
          <w:lang w:val="en-US"/>
        </w:rPr>
        <w:t>n</w:t>
      </w:r>
      <w:r>
        <w:rPr>
          <w:lang w:val="en-US"/>
        </w:rPr>
        <w:t xml:space="preserve"> address </w:t>
      </w:r>
      <w:r w:rsidR="0057250B">
        <w:rPr>
          <w:lang w:val="en-US"/>
        </w:rPr>
        <w:t>of the</w:t>
      </w:r>
      <w:r>
        <w:rPr>
          <w:lang w:val="en-US"/>
        </w:rPr>
        <w:t xml:space="preserve"> UTXO and the private key acts as a password to </w:t>
      </w:r>
      <w:r w:rsidR="002E453D">
        <w:rPr>
          <w:lang w:val="en-US"/>
        </w:rPr>
        <w:t xml:space="preserve">use </w:t>
      </w:r>
      <w:r>
        <w:rPr>
          <w:lang w:val="en-US"/>
        </w:rPr>
        <w:t xml:space="preserve">the </w:t>
      </w:r>
      <w:r w:rsidR="002E453D">
        <w:rPr>
          <w:lang w:val="en-US"/>
        </w:rPr>
        <w:t>UTXO</w:t>
      </w:r>
      <w:r>
        <w:rPr>
          <w:lang w:val="en-US"/>
        </w:rPr>
        <w:t>.</w:t>
      </w:r>
    </w:p>
    <w:p w14:paraId="47B7F07E" w14:textId="61E354C0" w:rsidR="005D3BB4" w:rsidRDefault="005D3BB4" w:rsidP="005D3BB4">
      <w:pPr>
        <w:pStyle w:val="blstandard"/>
        <w:rPr>
          <w:lang w:val="en-US"/>
        </w:rPr>
      </w:pPr>
      <w:r>
        <w:rPr>
          <w:lang w:val="en-US"/>
        </w:rPr>
        <w:t xml:space="preserve">Considering this we find the first example as to how Bitcoin is not anonymous. If we were to link a natural person to a single or multiple public keys, we would find out the transactions made by </w:t>
      </w:r>
      <w:r w:rsidR="002E453D">
        <w:rPr>
          <w:lang w:val="en-US"/>
        </w:rPr>
        <w:t>said</w:t>
      </w:r>
      <w:r>
        <w:rPr>
          <w:lang w:val="en-US"/>
        </w:rPr>
        <w:t xml:space="preserve"> individual. Knowing their transactions, we can find out how often they send assets, how much they own, and to which addresses they send cryptocurrency. Just by linking an individual to public key</w:t>
      </w:r>
      <w:r w:rsidR="002E453D">
        <w:rPr>
          <w:lang w:val="en-US"/>
        </w:rPr>
        <w:t>s</w:t>
      </w:r>
      <w:r>
        <w:rPr>
          <w:lang w:val="en-US"/>
        </w:rPr>
        <w:t xml:space="preserve"> the data on the Bitcoin blockchain becomes personal, hence bitcoin is pseudonymous.</w:t>
      </w:r>
    </w:p>
    <w:p w14:paraId="7691EED5" w14:textId="5FD359B9" w:rsidR="005D3BB4" w:rsidRDefault="005D3BB4" w:rsidP="005D3BB4">
      <w:pPr>
        <w:pStyle w:val="blstandard"/>
        <w:rPr>
          <w:lang w:val="en-US"/>
        </w:rPr>
      </w:pPr>
      <w:r>
        <w:rPr>
          <w:lang w:val="en-US"/>
        </w:rPr>
        <w:t xml:space="preserve">A real-world example of how bitcoin is not anonymous would be the fact that 1.1 million </w:t>
      </w:r>
      <w:r w:rsidR="002E453D">
        <w:rPr>
          <w:lang w:val="en-US"/>
        </w:rPr>
        <w:t>B</w:t>
      </w:r>
      <w:r>
        <w:rPr>
          <w:lang w:val="en-US"/>
        </w:rPr>
        <w:t>itcoins have been linked to Satoshi Nakamoto</w:t>
      </w:r>
      <w:sdt>
        <w:sdtPr>
          <w:rPr>
            <w:lang w:val="en-US"/>
          </w:rPr>
          <w:id w:val="-1986542196"/>
          <w:citation/>
        </w:sdtPr>
        <w:sdtEndPr/>
        <w:sdtContent>
          <w:r>
            <w:rPr>
              <w:lang w:val="en-US"/>
            </w:rPr>
            <w:fldChar w:fldCharType="begin"/>
          </w:r>
          <w:r w:rsidRPr="00DF0B8A">
            <w:rPr>
              <w:lang w:val="en-US"/>
            </w:rPr>
            <w:instrText xml:space="preserve"> CITATION Ser13 \l 2055 </w:instrText>
          </w:r>
          <w:r>
            <w:rPr>
              <w:lang w:val="en-US"/>
            </w:rPr>
            <w:fldChar w:fldCharType="separate"/>
          </w:r>
          <w:r w:rsidRPr="00DF0B8A">
            <w:rPr>
              <w:noProof/>
              <w:lang w:val="en-US"/>
            </w:rPr>
            <w:t xml:space="preserve"> [4]</w:t>
          </w:r>
          <w:r>
            <w:rPr>
              <w:lang w:val="en-US"/>
            </w:rPr>
            <w:fldChar w:fldCharType="end"/>
          </w:r>
        </w:sdtContent>
      </w:sdt>
      <w:r>
        <w:rPr>
          <w:lang w:val="en-US"/>
        </w:rPr>
        <w:t xml:space="preserve">. Although Satoshi Nakamoto followed all the best privacy practices, we know that the net worth of Satoshi Nakamoto is equal to around 47 billion USD as of April 2022. If his or her real identity were to leak this would become personal </w:t>
      </w:r>
      <w:r w:rsidR="002E453D">
        <w:rPr>
          <w:lang w:val="en-US"/>
        </w:rPr>
        <w:t>data which</w:t>
      </w:r>
      <w:r>
        <w:rPr>
          <w:lang w:val="en-US"/>
        </w:rPr>
        <w:t xml:space="preserve"> would remain on the blockchain forever.</w:t>
      </w:r>
    </w:p>
    <w:p w14:paraId="57845225" w14:textId="2372A270" w:rsidR="005D3BB4" w:rsidRDefault="005D3BB4" w:rsidP="005D3BB4">
      <w:pPr>
        <w:pStyle w:val="blstandard"/>
        <w:rPr>
          <w:lang w:val="en-US"/>
        </w:rPr>
      </w:pPr>
      <w:r>
        <w:rPr>
          <w:lang w:val="en-US"/>
        </w:rPr>
        <w:t>Considering the right to be forgotten</w:t>
      </w:r>
      <w:sdt>
        <w:sdtPr>
          <w:rPr>
            <w:lang w:val="en-US"/>
          </w:rPr>
          <w:id w:val="-608514400"/>
          <w:citation/>
        </w:sdtPr>
        <w:sdtEndPr/>
        <w:sdtContent>
          <w:r>
            <w:rPr>
              <w:lang w:val="en-US"/>
            </w:rPr>
            <w:fldChar w:fldCharType="begin"/>
          </w:r>
          <w:r w:rsidRPr="00DF0B8A">
            <w:rPr>
              <w:lang w:val="en-US"/>
            </w:rPr>
            <w:instrText xml:space="preserve">CITATION Int221 \l 2055 </w:instrText>
          </w:r>
          <w:r>
            <w:rPr>
              <w:lang w:val="en-US"/>
            </w:rPr>
            <w:fldChar w:fldCharType="separate"/>
          </w:r>
          <w:r w:rsidRPr="00DF0B8A">
            <w:rPr>
              <w:noProof/>
              <w:lang w:val="en-US"/>
            </w:rPr>
            <w:t xml:space="preserve"> [5]</w:t>
          </w:r>
          <w:r>
            <w:rPr>
              <w:lang w:val="en-US"/>
            </w:rPr>
            <w:fldChar w:fldCharType="end"/>
          </w:r>
        </w:sdtContent>
      </w:sdt>
      <w:r>
        <w:rPr>
          <w:lang w:val="en-US"/>
        </w:rPr>
        <w:t xml:space="preserve"> th</w:t>
      </w:r>
      <w:r w:rsidR="002E453D">
        <w:rPr>
          <w:lang w:val="en-US"/>
        </w:rPr>
        <w:t>is poses a difficult issue.</w:t>
      </w:r>
    </w:p>
    <w:p w14:paraId="0A503D85" w14:textId="77777777" w:rsidR="005D3BB4" w:rsidRDefault="005D3BB4" w:rsidP="005D3BB4">
      <w:pPr>
        <w:pStyle w:val="bltitel3"/>
        <w:rPr>
          <w:lang w:val="en-US"/>
        </w:rPr>
      </w:pPr>
      <w:bookmarkStart w:id="5" w:name="_Toc101441154"/>
      <w:r w:rsidRPr="005B7AA4">
        <w:rPr>
          <w:lang w:val="en-US"/>
        </w:rPr>
        <w:t>Address Reuse</w:t>
      </w:r>
      <w:bookmarkEnd w:id="5"/>
    </w:p>
    <w:p w14:paraId="4354D642" w14:textId="17F8A451" w:rsidR="005D3BB4" w:rsidRDefault="005D3BB4" w:rsidP="005D3BB4">
      <w:pPr>
        <w:pStyle w:val="blstandard"/>
        <w:rPr>
          <w:lang w:val="en-US"/>
        </w:rPr>
      </w:pPr>
      <w:r>
        <w:rPr>
          <w:lang w:val="en-US"/>
        </w:rPr>
        <w:t>It is possible to only use a single</w:t>
      </w:r>
      <w:r w:rsidR="00F914F7">
        <w:rPr>
          <w:lang w:val="en-US"/>
        </w:rPr>
        <w:t xml:space="preserve"> </w:t>
      </w:r>
      <w:r>
        <w:rPr>
          <w:lang w:val="en-US"/>
        </w:rPr>
        <w:t xml:space="preserve">public </w:t>
      </w:r>
      <w:r w:rsidR="00F914F7">
        <w:rPr>
          <w:lang w:val="en-US"/>
        </w:rPr>
        <w:t xml:space="preserve">and private </w:t>
      </w:r>
      <w:r>
        <w:rPr>
          <w:lang w:val="en-US"/>
        </w:rPr>
        <w:t xml:space="preserve">key pair forever. Doing so on the Bitcoin blockchain would be the same as having the privacy of account-based cryptocurrencies without their features. A single leak of one’s public key would cause </w:t>
      </w:r>
      <w:r w:rsidR="00F914F7">
        <w:rPr>
          <w:lang w:val="en-US"/>
        </w:rPr>
        <w:t>all</w:t>
      </w:r>
      <w:r>
        <w:rPr>
          <w:lang w:val="en-US"/>
        </w:rPr>
        <w:t xml:space="preserve"> transactions of </w:t>
      </w:r>
      <w:r w:rsidR="002E453D">
        <w:rPr>
          <w:lang w:val="en-US"/>
        </w:rPr>
        <w:t>an</w:t>
      </w:r>
      <w:r>
        <w:rPr>
          <w:lang w:val="en-US"/>
        </w:rPr>
        <w:t xml:space="preserve"> individual to be known and a leak of </w:t>
      </w:r>
      <w:r w:rsidR="002E453D">
        <w:rPr>
          <w:lang w:val="en-US"/>
        </w:rPr>
        <w:t>a person’s</w:t>
      </w:r>
      <w:r>
        <w:rPr>
          <w:lang w:val="en-US"/>
        </w:rPr>
        <w:t xml:space="preserve"> private key would cause all their assets to be in jeopardy. Hence </w:t>
      </w:r>
      <w:r w:rsidR="002E453D">
        <w:rPr>
          <w:lang w:val="en-US"/>
        </w:rPr>
        <w:t xml:space="preserve">it is strongly recommended that </w:t>
      </w:r>
      <w:r>
        <w:rPr>
          <w:lang w:val="en-US"/>
        </w:rPr>
        <w:t>for each transaction you should create a new public and private key pair.</w:t>
      </w:r>
    </w:p>
    <w:p w14:paraId="28AC6BA2" w14:textId="77777777" w:rsidR="005D3BB4" w:rsidRDefault="005D3BB4" w:rsidP="005D3BB4">
      <w:pPr>
        <w:pStyle w:val="bltitel3"/>
        <w:rPr>
          <w:lang w:val="en-US"/>
        </w:rPr>
      </w:pPr>
      <w:bookmarkStart w:id="6" w:name="_Toc101441155"/>
      <w:r w:rsidRPr="00412FAD">
        <w:rPr>
          <w:lang w:val="en-US"/>
        </w:rPr>
        <w:t>Bitcoin Mixers</w:t>
      </w:r>
      <w:bookmarkEnd w:id="6"/>
    </w:p>
    <w:p w14:paraId="6E274A7D" w14:textId="40956868" w:rsidR="006C04B3" w:rsidRDefault="00571206" w:rsidP="005D3BB4">
      <w:pPr>
        <w:pStyle w:val="blstandard"/>
        <w:rPr>
          <w:lang w:val="en-US"/>
        </w:rPr>
      </w:pPr>
      <w:r>
        <w:rPr>
          <w:lang w:val="en-US"/>
        </w:rPr>
        <w:t>In many cryptocurrencies there ar</w:t>
      </w:r>
      <w:r w:rsidR="005D3BB4">
        <w:rPr>
          <w:lang w:val="en-US"/>
        </w:rPr>
        <w:t xml:space="preserve">e also ways to </w:t>
      </w:r>
      <w:r w:rsidR="005D3BB4" w:rsidRPr="00090782">
        <w:rPr>
          <w:lang w:val="en-US"/>
        </w:rPr>
        <w:t>further increase privacy</w:t>
      </w:r>
      <w:r>
        <w:rPr>
          <w:lang w:val="en-US"/>
        </w:rPr>
        <w:t>.</w:t>
      </w:r>
      <w:r w:rsidR="005D3BB4" w:rsidRPr="00090782">
        <w:rPr>
          <w:lang w:val="en-US"/>
        </w:rPr>
        <w:t xml:space="preserve"> </w:t>
      </w:r>
      <w:r>
        <w:rPr>
          <w:lang w:val="en-US"/>
        </w:rPr>
        <w:t>I</w:t>
      </w:r>
      <w:r w:rsidR="005D3BB4" w:rsidRPr="00090782">
        <w:rPr>
          <w:lang w:val="en-US"/>
        </w:rPr>
        <w:t xml:space="preserve">n the </w:t>
      </w:r>
      <w:r w:rsidR="005D3BB4">
        <w:rPr>
          <w:lang w:val="en-US"/>
        </w:rPr>
        <w:t>Bi</w:t>
      </w:r>
      <w:r w:rsidR="005D3BB4" w:rsidRPr="00090782">
        <w:rPr>
          <w:lang w:val="en-US"/>
        </w:rPr>
        <w:t xml:space="preserve">tcoin network </w:t>
      </w:r>
      <w:r>
        <w:rPr>
          <w:lang w:val="en-US"/>
        </w:rPr>
        <w:t>you can use</w:t>
      </w:r>
      <w:r w:rsidR="005D3BB4">
        <w:rPr>
          <w:lang w:val="en-US"/>
        </w:rPr>
        <w:t xml:space="preserve"> </w:t>
      </w:r>
      <w:r>
        <w:rPr>
          <w:lang w:val="en-US"/>
        </w:rPr>
        <w:t xml:space="preserve">Bitcoin </w:t>
      </w:r>
      <w:r w:rsidR="005D3BB4">
        <w:rPr>
          <w:lang w:val="en-US"/>
        </w:rPr>
        <w:t>mixers</w:t>
      </w:r>
      <w:sdt>
        <w:sdtPr>
          <w:rPr>
            <w:lang w:val="en-US"/>
          </w:rPr>
          <w:id w:val="2011793698"/>
          <w:citation/>
        </w:sdtPr>
        <w:sdtEndPr/>
        <w:sdtContent>
          <w:r w:rsidR="005D3BB4">
            <w:rPr>
              <w:lang w:val="en-US"/>
            </w:rPr>
            <w:fldChar w:fldCharType="begin"/>
          </w:r>
          <w:r w:rsidR="005D3BB4" w:rsidRPr="00DF0B8A">
            <w:rPr>
              <w:lang w:val="en-US"/>
            </w:rPr>
            <w:instrText xml:space="preserve"> CITATION Cry22 \l 2055 </w:instrText>
          </w:r>
          <w:r w:rsidR="005D3BB4">
            <w:rPr>
              <w:lang w:val="en-US"/>
            </w:rPr>
            <w:fldChar w:fldCharType="separate"/>
          </w:r>
          <w:r w:rsidR="005D3BB4" w:rsidRPr="00DF0B8A">
            <w:rPr>
              <w:noProof/>
              <w:lang w:val="en-US"/>
            </w:rPr>
            <w:t xml:space="preserve"> [6]</w:t>
          </w:r>
          <w:r w:rsidR="005D3BB4">
            <w:rPr>
              <w:lang w:val="en-US"/>
            </w:rPr>
            <w:fldChar w:fldCharType="end"/>
          </w:r>
        </w:sdtContent>
      </w:sdt>
      <w:r w:rsidR="005D3BB4">
        <w:rPr>
          <w:lang w:val="en-US"/>
        </w:rPr>
        <w:t xml:space="preserve">, which act as middlemen and take many UTXOs as inputs and forward them to their destinations. Mixers increase privacy since combining multiple UTXOs into a single transaction makes it unclear who sent which UTXO to which </w:t>
      </w:r>
      <w:r w:rsidR="005D3BB4">
        <w:rPr>
          <w:lang w:val="en-US"/>
        </w:rPr>
        <w:lastRenderedPageBreak/>
        <w:t>address. The downside of mixers is that you require a magnitude of UTXOs so that the transaction amounts do not give away the destination</w:t>
      </w:r>
      <w:r w:rsidR="006C04B3">
        <w:rPr>
          <w:lang w:val="en-US"/>
        </w:rPr>
        <w:t>, see figure below</w:t>
      </w:r>
      <w:r w:rsidR="005D3BB4">
        <w:rPr>
          <w:lang w:val="en-US"/>
        </w:rPr>
        <w:t>. Another downside is that mixers take fees themselves and increase transaction costs even further.</w:t>
      </w:r>
    </w:p>
    <w:p w14:paraId="79A9EE87" w14:textId="74619957" w:rsidR="005D3BB4" w:rsidRDefault="006C04B3" w:rsidP="005D3BB4">
      <w:pPr>
        <w:pStyle w:val="blstandard"/>
        <w:rPr>
          <w:lang w:val="en-US"/>
        </w:rPr>
      </w:pPr>
      <w:r>
        <w:rPr>
          <w:noProof/>
          <w:lang w:val="en-US"/>
        </w:rPr>
        <w:drawing>
          <wp:inline distT="0" distB="0" distL="0" distR="0" wp14:anchorId="165A88E9" wp14:editId="30116EF1">
            <wp:extent cx="5219700" cy="1788577"/>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9700" cy="1788577"/>
                    </a:xfrm>
                    <a:prstGeom prst="rect">
                      <a:avLst/>
                    </a:prstGeom>
                    <a:noFill/>
                    <a:ln>
                      <a:noFill/>
                    </a:ln>
                  </pic:spPr>
                </pic:pic>
              </a:graphicData>
            </a:graphic>
          </wp:inline>
        </w:drawing>
      </w:r>
    </w:p>
    <w:p w14:paraId="0730B898" w14:textId="77777777" w:rsidR="005D3BB4" w:rsidRDefault="005D3BB4" w:rsidP="005D3BB4">
      <w:pPr>
        <w:pStyle w:val="bltitel3"/>
        <w:rPr>
          <w:lang w:val="en-US"/>
        </w:rPr>
      </w:pPr>
      <w:bookmarkStart w:id="7" w:name="_Toc101441156"/>
      <w:r w:rsidRPr="00B34394">
        <w:rPr>
          <w:lang w:val="en-US"/>
        </w:rPr>
        <w:t>Violating your own privacy</w:t>
      </w:r>
      <w:bookmarkEnd w:id="7"/>
      <w:r>
        <w:rPr>
          <w:lang w:val="en-US"/>
        </w:rPr>
        <w:t xml:space="preserve"> in Bitcoin</w:t>
      </w:r>
    </w:p>
    <w:p w14:paraId="732642F5" w14:textId="669530FF" w:rsidR="005D3BB4" w:rsidRDefault="005D3BB4" w:rsidP="005D3BB4">
      <w:pPr>
        <w:pStyle w:val="blstandard"/>
        <w:rPr>
          <w:lang w:val="en-US"/>
        </w:rPr>
      </w:pPr>
      <w:r>
        <w:rPr>
          <w:lang w:val="en-US"/>
        </w:rPr>
        <w:t xml:space="preserve">In the Bitcoin network it is possible to mathematically prove that a transaction belongs to you. This is possible due to how RSA key pair’s function. Public keys can be used to encrypt data which only the owner of the private key can decrypt. So, if we were to send an encrypted message to an individual and they were to decrypt it, we would </w:t>
      </w:r>
      <w:r w:rsidR="006C04B3">
        <w:rPr>
          <w:lang w:val="en-US"/>
        </w:rPr>
        <w:t xml:space="preserve">know that said individual has access to the private key and we would </w:t>
      </w:r>
      <w:r>
        <w:rPr>
          <w:lang w:val="en-US"/>
        </w:rPr>
        <w:t xml:space="preserve">successfully link </w:t>
      </w:r>
      <w:r w:rsidR="006C04B3">
        <w:rPr>
          <w:lang w:val="en-US"/>
        </w:rPr>
        <w:t>the</w:t>
      </w:r>
      <w:r>
        <w:rPr>
          <w:lang w:val="en-US"/>
        </w:rPr>
        <w:t xml:space="preserve"> UTXO to </w:t>
      </w:r>
      <w:r w:rsidR="006C04B3">
        <w:rPr>
          <w:lang w:val="en-US"/>
        </w:rPr>
        <w:t>that person</w:t>
      </w:r>
      <w:r>
        <w:rPr>
          <w:lang w:val="en-US"/>
        </w:rPr>
        <w:t>. This however requires a willingness of the owner to publicly decrypt a message.</w:t>
      </w:r>
    </w:p>
    <w:p w14:paraId="0485A38C" w14:textId="77777777" w:rsidR="006C04B3" w:rsidRDefault="006C04B3" w:rsidP="005D3BB4">
      <w:pPr>
        <w:pStyle w:val="blstandard"/>
        <w:rPr>
          <w:lang w:val="en-US"/>
        </w:rPr>
      </w:pPr>
    </w:p>
    <w:p w14:paraId="1DE3A37F" w14:textId="77777777" w:rsidR="005D3BB4" w:rsidRDefault="005D3BB4" w:rsidP="005D3BB4">
      <w:pPr>
        <w:pStyle w:val="bltitel2"/>
        <w:rPr>
          <w:lang w:val="en-US"/>
        </w:rPr>
      </w:pPr>
      <w:bookmarkStart w:id="8" w:name="_Toc101441157"/>
      <w:r>
        <w:rPr>
          <w:lang w:val="en-US"/>
        </w:rPr>
        <w:t>Privacy Coins</w:t>
      </w:r>
      <w:bookmarkEnd w:id="8"/>
      <w:r>
        <w:rPr>
          <w:lang w:val="en-US"/>
        </w:rPr>
        <w:t xml:space="preserve"> </w:t>
      </w:r>
    </w:p>
    <w:p w14:paraId="7D32C487" w14:textId="15DFDD78" w:rsidR="005D3BB4" w:rsidRDefault="005D3BB4" w:rsidP="005D3BB4">
      <w:pPr>
        <w:pStyle w:val="blstandard"/>
        <w:rPr>
          <w:lang w:val="en-US"/>
        </w:rPr>
      </w:pPr>
      <w:r>
        <w:rPr>
          <w:lang w:val="en-US"/>
        </w:rPr>
        <w:t>Privacy coins are cryptocurrencies which hide transaction details from the public</w:t>
      </w:r>
      <w:sdt>
        <w:sdtPr>
          <w:rPr>
            <w:lang w:val="en-US"/>
          </w:rPr>
          <w:id w:val="1575240750"/>
          <w:citation/>
        </w:sdtPr>
        <w:sdtEndPr/>
        <w:sdtContent>
          <w:r>
            <w:rPr>
              <w:lang w:val="en-US"/>
            </w:rPr>
            <w:fldChar w:fldCharType="begin"/>
          </w:r>
          <w:r w:rsidRPr="00DF0B8A">
            <w:rPr>
              <w:lang w:val="en-US"/>
            </w:rPr>
            <w:instrText xml:space="preserve"> CITATION Wer21 \l 2055 </w:instrText>
          </w:r>
          <w:r>
            <w:rPr>
              <w:lang w:val="en-US"/>
            </w:rPr>
            <w:fldChar w:fldCharType="separate"/>
          </w:r>
          <w:r w:rsidRPr="00DF0B8A">
            <w:rPr>
              <w:noProof/>
              <w:lang w:val="en-US"/>
            </w:rPr>
            <w:t xml:space="preserve"> [7]</w:t>
          </w:r>
          <w:r>
            <w:rPr>
              <w:lang w:val="en-US"/>
            </w:rPr>
            <w:fldChar w:fldCharType="end"/>
          </w:r>
        </w:sdtContent>
      </w:sdt>
      <w:r>
        <w:rPr>
          <w:lang w:val="en-US"/>
        </w:rPr>
        <w:t>. Transaction details which are worth hiding include sender and receiver addresses, transaction amounts, message contents and many more. Privacy coins are generally more computationally heavy, require more storage and are more complex to implement however, in return they offer a higher degree of privacy.</w:t>
      </w:r>
    </w:p>
    <w:p w14:paraId="4840137E" w14:textId="3F2BCE2A" w:rsidR="006C04B3" w:rsidRDefault="006C04B3" w:rsidP="005D3BB4">
      <w:pPr>
        <w:pStyle w:val="blstandard"/>
        <w:rPr>
          <w:lang w:val="en-US"/>
        </w:rPr>
      </w:pPr>
    </w:p>
    <w:p w14:paraId="0E90FC73" w14:textId="77777777" w:rsidR="006C04B3" w:rsidRPr="00FB564E" w:rsidRDefault="006C04B3" w:rsidP="005D3BB4">
      <w:pPr>
        <w:pStyle w:val="blstandard"/>
        <w:rPr>
          <w:lang w:val="en-US"/>
        </w:rPr>
      </w:pPr>
    </w:p>
    <w:p w14:paraId="1FAA5972" w14:textId="77777777" w:rsidR="005D3BB4" w:rsidRDefault="005D3BB4" w:rsidP="005D3BB4">
      <w:pPr>
        <w:pStyle w:val="bltitel2"/>
        <w:rPr>
          <w:lang w:val="en-US"/>
        </w:rPr>
      </w:pPr>
      <w:bookmarkStart w:id="9" w:name="_Toc101441158"/>
      <w:r>
        <w:rPr>
          <w:lang w:val="en-US"/>
        </w:rPr>
        <w:lastRenderedPageBreak/>
        <w:t>Monero</w:t>
      </w:r>
      <w:bookmarkEnd w:id="9"/>
      <w:r>
        <w:rPr>
          <w:lang w:val="en-US"/>
        </w:rPr>
        <w:t xml:space="preserve"> </w:t>
      </w:r>
    </w:p>
    <w:p w14:paraId="65361B31" w14:textId="1590CAE9" w:rsidR="005D3BB4" w:rsidRDefault="005D3BB4" w:rsidP="005D3BB4">
      <w:pPr>
        <w:pStyle w:val="blstandard"/>
        <w:rPr>
          <w:lang w:val="en-US"/>
        </w:rPr>
      </w:pPr>
      <w:r>
        <w:rPr>
          <w:lang w:val="en-US"/>
        </w:rPr>
        <w:t xml:space="preserve">Monero is a UTXO based cryptocurrency which protects a transaction owners’ privacy by hiding them in a group of </w:t>
      </w:r>
      <w:r w:rsidR="006C04B3">
        <w:rPr>
          <w:lang w:val="en-US"/>
        </w:rPr>
        <w:t xml:space="preserve">other </w:t>
      </w:r>
      <w:r>
        <w:rPr>
          <w:lang w:val="en-US"/>
        </w:rPr>
        <w:t>possible owners. To make this possible Monero employs something called ring signatures</w:t>
      </w:r>
      <w:sdt>
        <w:sdtPr>
          <w:rPr>
            <w:lang w:val="en-US"/>
          </w:rPr>
          <w:id w:val="661578757"/>
          <w:citation/>
        </w:sdtPr>
        <w:sdtEndPr/>
        <w:sdtContent>
          <w:r>
            <w:rPr>
              <w:lang w:val="en-US"/>
            </w:rPr>
            <w:fldChar w:fldCharType="begin"/>
          </w:r>
          <w:r w:rsidRPr="00DF0B8A">
            <w:rPr>
              <w:lang w:val="en-US"/>
            </w:rPr>
            <w:instrText xml:space="preserve"> CITATION Bar21 \l 2055 </w:instrText>
          </w:r>
          <w:r>
            <w:rPr>
              <w:lang w:val="en-US"/>
            </w:rPr>
            <w:fldChar w:fldCharType="separate"/>
          </w:r>
          <w:r w:rsidRPr="00DF0B8A">
            <w:rPr>
              <w:noProof/>
              <w:lang w:val="en-US"/>
            </w:rPr>
            <w:t xml:space="preserve"> [8]</w:t>
          </w:r>
          <w:r>
            <w:rPr>
              <w:lang w:val="en-US"/>
            </w:rPr>
            <w:fldChar w:fldCharType="end"/>
          </w:r>
        </w:sdtContent>
      </w:sdt>
      <w:r>
        <w:rPr>
          <w:lang w:val="en-US"/>
        </w:rPr>
        <w:t xml:space="preserve">. In the Bitcoin </w:t>
      </w:r>
      <w:r w:rsidR="006C04B3">
        <w:rPr>
          <w:lang w:val="en-US"/>
        </w:rPr>
        <w:t>network</w:t>
      </w:r>
      <w:r>
        <w:rPr>
          <w:lang w:val="en-US"/>
        </w:rPr>
        <w:t xml:space="preserve"> to use a UTXO you must include its public key and sign off with the private key. In Monero however each transaction must include exactly 11 public keys</w:t>
      </w:r>
      <w:sdt>
        <w:sdtPr>
          <w:rPr>
            <w:lang w:val="en-US"/>
          </w:rPr>
          <w:id w:val="-317964477"/>
          <w:citation/>
        </w:sdtPr>
        <w:sdtEndPr/>
        <w:sdtContent>
          <w:r>
            <w:rPr>
              <w:lang w:val="en-US"/>
            </w:rPr>
            <w:fldChar w:fldCharType="begin"/>
          </w:r>
          <w:r w:rsidRPr="00DF0B8A">
            <w:rPr>
              <w:lang w:val="en-US"/>
            </w:rPr>
            <w:instrText xml:space="preserve"> CITATION Mon22 \l 2055 </w:instrText>
          </w:r>
          <w:r>
            <w:rPr>
              <w:lang w:val="en-US"/>
            </w:rPr>
            <w:fldChar w:fldCharType="separate"/>
          </w:r>
          <w:r w:rsidRPr="00DF0B8A">
            <w:rPr>
              <w:noProof/>
              <w:lang w:val="en-US"/>
            </w:rPr>
            <w:t xml:space="preserve"> [9]</w:t>
          </w:r>
          <w:r>
            <w:rPr>
              <w:lang w:val="en-US"/>
            </w:rPr>
            <w:fldChar w:fldCharType="end"/>
          </w:r>
        </w:sdtContent>
      </w:sdt>
      <w:r>
        <w:rPr>
          <w:lang w:val="en-US"/>
        </w:rPr>
        <w:t>, with only one of the keys belonging to the UTXO</w:t>
      </w:r>
      <w:r w:rsidR="006C04B3">
        <w:rPr>
          <w:lang w:val="en-US"/>
        </w:rPr>
        <w:t xml:space="preserve"> owner</w:t>
      </w:r>
      <w:r>
        <w:rPr>
          <w:lang w:val="en-US"/>
        </w:rPr>
        <w:t xml:space="preserve">. Furthermore, it is computationally infeasible to find out which one of the public keys belongs to the transaction leader. The amounts sent are also hidden and the receiver is hidden as well. Just looking at a Monero transaction you gain close to no information whatsoever. So contrary to Bitcoin if someone were to leak their public keys in Monero, all that would do is give them a 1 in 11 chance of being part </w:t>
      </w:r>
      <w:r w:rsidR="006C04B3">
        <w:rPr>
          <w:lang w:val="en-US"/>
        </w:rPr>
        <w:t>in</w:t>
      </w:r>
      <w:r>
        <w:rPr>
          <w:lang w:val="en-US"/>
        </w:rPr>
        <w:t xml:space="preserve"> </w:t>
      </w:r>
      <w:r w:rsidR="006C04B3">
        <w:rPr>
          <w:lang w:val="en-US"/>
        </w:rPr>
        <w:t>any</w:t>
      </w:r>
      <w:r>
        <w:rPr>
          <w:lang w:val="en-US"/>
        </w:rPr>
        <w:t xml:space="preserve"> transactions where th</w:t>
      </w:r>
      <w:r w:rsidR="006C04B3">
        <w:rPr>
          <w:lang w:val="en-US"/>
        </w:rPr>
        <w:t>e</w:t>
      </w:r>
      <w:r>
        <w:rPr>
          <w:lang w:val="en-US"/>
        </w:rPr>
        <w:t xml:space="preserve"> key appear</w:t>
      </w:r>
      <w:r w:rsidR="006C04B3">
        <w:rPr>
          <w:lang w:val="en-US"/>
        </w:rPr>
        <w:t>s</w:t>
      </w:r>
      <w:r>
        <w:rPr>
          <w:lang w:val="en-US"/>
        </w:rPr>
        <w:t>.</w:t>
      </w:r>
    </w:p>
    <w:p w14:paraId="67BE0A27" w14:textId="77777777" w:rsidR="005D3BB4" w:rsidRDefault="005D3BB4" w:rsidP="005D3BB4">
      <w:pPr>
        <w:pStyle w:val="blstandard"/>
        <w:rPr>
          <w:lang w:val="en-US"/>
        </w:rPr>
      </w:pPr>
      <w:r>
        <w:rPr>
          <w:lang w:val="en-US"/>
        </w:rPr>
        <w:t>Furthermore, in the Monero blockchain you are forced to use one-time keys as reusing a private key more than once causes rings to be linked and the transaction to be marked as invalid. This linkage property is what prevents double spending on the blockchain. Meaning you can mathematically use a UTXO only once in Monero, while in Bitcoin you must believe that miners have validated the transactions properly.</w:t>
      </w:r>
    </w:p>
    <w:p w14:paraId="009874D4" w14:textId="77777777" w:rsidR="005D3BB4" w:rsidRDefault="005D3BB4" w:rsidP="005D3BB4">
      <w:pPr>
        <w:pStyle w:val="blstandard"/>
        <w:rPr>
          <w:lang w:val="en-US"/>
        </w:rPr>
      </w:pPr>
    </w:p>
    <w:p w14:paraId="73C6A9C0" w14:textId="5222071F" w:rsidR="005D3BB4" w:rsidRDefault="005D3BB4" w:rsidP="005D3BB4">
      <w:pPr>
        <w:pStyle w:val="blstandard"/>
        <w:rPr>
          <w:lang w:val="en-US"/>
        </w:rPr>
      </w:pPr>
      <w:r>
        <w:rPr>
          <w:lang w:val="en-US"/>
        </w:rPr>
        <w:t xml:space="preserve">As mentioned before privacy coins often come with downsides. In the case of Monero, ring signatures </w:t>
      </w:r>
      <w:r w:rsidR="00F02A2E">
        <w:rPr>
          <w:lang w:val="en-US"/>
        </w:rPr>
        <w:t>are</w:t>
      </w:r>
      <w:r>
        <w:rPr>
          <w:lang w:val="en-US"/>
        </w:rPr>
        <w:t xml:space="preserve"> more </w:t>
      </w:r>
      <w:r w:rsidR="00F02A2E">
        <w:rPr>
          <w:lang w:val="en-US"/>
        </w:rPr>
        <w:t>computationally heavy,</w:t>
      </w:r>
      <w:r>
        <w:rPr>
          <w:lang w:val="en-US"/>
        </w:rPr>
        <w:t xml:space="preserve"> and transactions require more storage </w:t>
      </w:r>
      <w:r w:rsidR="00F02A2E">
        <w:rPr>
          <w:lang w:val="en-US"/>
        </w:rPr>
        <w:t>space since</w:t>
      </w:r>
      <w:r>
        <w:rPr>
          <w:lang w:val="en-US"/>
        </w:rPr>
        <w:t xml:space="preserve"> you </w:t>
      </w:r>
      <w:r w:rsidR="00F02A2E">
        <w:rPr>
          <w:lang w:val="en-US"/>
        </w:rPr>
        <w:t>must</w:t>
      </w:r>
      <w:r>
        <w:rPr>
          <w:lang w:val="en-US"/>
        </w:rPr>
        <w:t xml:space="preserve"> include </w:t>
      </w:r>
      <w:r w:rsidR="00F02A2E">
        <w:rPr>
          <w:lang w:val="en-US"/>
        </w:rPr>
        <w:t>11</w:t>
      </w:r>
      <w:r>
        <w:rPr>
          <w:lang w:val="en-US"/>
        </w:rPr>
        <w:t xml:space="preserve"> public keys</w:t>
      </w:r>
      <w:r w:rsidR="00F02A2E">
        <w:rPr>
          <w:lang w:val="en-US"/>
        </w:rPr>
        <w:t xml:space="preserve"> instead of just one</w:t>
      </w:r>
      <w:r>
        <w:rPr>
          <w:lang w:val="en-US"/>
        </w:rPr>
        <w:t>. As of 2022 the median Monero transaction takes up 1420 Bytes</w:t>
      </w:r>
      <w:sdt>
        <w:sdtPr>
          <w:rPr>
            <w:lang w:val="en-US"/>
          </w:rPr>
          <w:id w:val="-1990243069"/>
          <w:citation/>
        </w:sdtPr>
        <w:sdtEndPr/>
        <w:sdtContent>
          <w:r>
            <w:rPr>
              <w:lang w:val="en-US"/>
            </w:rPr>
            <w:fldChar w:fldCharType="begin"/>
          </w:r>
          <w:r w:rsidRPr="00DF0B8A">
            <w:rPr>
              <w:lang w:val="en-US"/>
            </w:rPr>
            <w:instrText xml:space="preserve"> CITATION Mon221 \l 2055 </w:instrText>
          </w:r>
          <w:r>
            <w:rPr>
              <w:lang w:val="en-US"/>
            </w:rPr>
            <w:fldChar w:fldCharType="separate"/>
          </w:r>
          <w:r w:rsidRPr="00DF0B8A">
            <w:rPr>
              <w:noProof/>
              <w:lang w:val="en-US"/>
            </w:rPr>
            <w:t xml:space="preserve"> [10]</w:t>
          </w:r>
          <w:r>
            <w:rPr>
              <w:lang w:val="en-US"/>
            </w:rPr>
            <w:fldChar w:fldCharType="end"/>
          </w:r>
        </w:sdtContent>
      </w:sdt>
      <w:r>
        <w:rPr>
          <w:lang w:val="en-US"/>
        </w:rPr>
        <w:t>, while the median Bitcoin transaction takes up 224 Bytes</w:t>
      </w:r>
      <w:sdt>
        <w:sdtPr>
          <w:rPr>
            <w:lang w:val="en-US"/>
          </w:rPr>
          <w:id w:val="-1373149435"/>
          <w:citation/>
        </w:sdtPr>
        <w:sdtEndPr/>
        <w:sdtContent>
          <w:r>
            <w:rPr>
              <w:lang w:val="en-US"/>
            </w:rPr>
            <w:fldChar w:fldCharType="begin"/>
          </w:r>
          <w:r w:rsidRPr="00DF0B8A">
            <w:rPr>
              <w:lang w:val="en-US"/>
            </w:rPr>
            <w:instrText xml:space="preserve"> CITATION Bit22 \l 2055 </w:instrText>
          </w:r>
          <w:r>
            <w:rPr>
              <w:lang w:val="en-US"/>
            </w:rPr>
            <w:fldChar w:fldCharType="separate"/>
          </w:r>
          <w:r w:rsidRPr="00DF0B8A">
            <w:rPr>
              <w:noProof/>
              <w:lang w:val="en-US"/>
            </w:rPr>
            <w:t xml:space="preserve"> [11]</w:t>
          </w:r>
          <w:r>
            <w:rPr>
              <w:lang w:val="en-US"/>
            </w:rPr>
            <w:fldChar w:fldCharType="end"/>
          </w:r>
        </w:sdtContent>
      </w:sdt>
      <w:r>
        <w:rPr>
          <w:lang w:val="en-US"/>
        </w:rPr>
        <w:t xml:space="preserve">. </w:t>
      </w:r>
      <w:r w:rsidR="00F02A2E">
        <w:rPr>
          <w:lang w:val="en-US"/>
        </w:rPr>
        <w:t xml:space="preserve">Hence </w:t>
      </w:r>
      <w:r>
        <w:rPr>
          <w:lang w:val="en-US"/>
        </w:rPr>
        <w:t>the Monero blockchain is slower than the Bitcoin blockchain and consumes more storage.</w:t>
      </w:r>
    </w:p>
    <w:p w14:paraId="276B288F" w14:textId="77777777" w:rsidR="005D3BB4" w:rsidRDefault="005D3BB4" w:rsidP="005D3BB4">
      <w:pPr>
        <w:pStyle w:val="blstandard"/>
        <w:rPr>
          <w:lang w:val="en-US"/>
        </w:rPr>
      </w:pPr>
    </w:p>
    <w:p w14:paraId="54FFB410" w14:textId="77777777" w:rsidR="005D3BB4" w:rsidRDefault="005D3BB4" w:rsidP="005D3BB4">
      <w:pPr>
        <w:pStyle w:val="blstandard"/>
        <w:rPr>
          <w:lang w:val="en-US"/>
        </w:rPr>
      </w:pPr>
    </w:p>
    <w:p w14:paraId="70ABB9E7" w14:textId="77777777" w:rsidR="005D3BB4" w:rsidRDefault="005D3BB4" w:rsidP="005D3BB4">
      <w:pPr>
        <w:pStyle w:val="blstandard"/>
        <w:rPr>
          <w:lang w:val="en-US"/>
        </w:rPr>
      </w:pPr>
    </w:p>
    <w:p w14:paraId="0707C8EF" w14:textId="77777777" w:rsidR="005D3BB4" w:rsidRDefault="005D3BB4" w:rsidP="005D3BB4">
      <w:pPr>
        <w:pStyle w:val="bltitel3"/>
        <w:rPr>
          <w:lang w:val="en-US"/>
        </w:rPr>
      </w:pPr>
      <w:bookmarkStart w:id="10" w:name="_Toc101441159"/>
      <w:r w:rsidRPr="00B34394">
        <w:rPr>
          <w:lang w:val="en-US"/>
        </w:rPr>
        <w:lastRenderedPageBreak/>
        <w:t>Violating your own privacy</w:t>
      </w:r>
      <w:bookmarkEnd w:id="10"/>
      <w:r>
        <w:rPr>
          <w:lang w:val="en-US"/>
        </w:rPr>
        <w:t xml:space="preserve"> in Monero</w:t>
      </w:r>
    </w:p>
    <w:p w14:paraId="50B42F99" w14:textId="1DA33563" w:rsidR="005D3BB4" w:rsidRDefault="005D3BB4" w:rsidP="005D3BB4">
      <w:pPr>
        <w:pStyle w:val="blstandard"/>
        <w:rPr>
          <w:lang w:val="en-US"/>
        </w:rPr>
      </w:pPr>
      <w:r>
        <w:rPr>
          <w:lang w:val="en-US"/>
        </w:rPr>
        <w:t xml:space="preserve">Similarly, to Bitcoin you can violate your own privacy in Monero as well, although doing so is more complicated. One way would be to include 10 much older public keys with only your own public key being relatively new in a transaction. This would make it somewhat obvious that the new public key belongs to </w:t>
      </w:r>
      <w:r w:rsidR="00F02A2E">
        <w:rPr>
          <w:lang w:val="en-US"/>
        </w:rPr>
        <w:t>the transaction leader.</w:t>
      </w:r>
    </w:p>
    <w:p w14:paraId="2B92D1F5" w14:textId="3F1C6617" w:rsidR="005D3BB4" w:rsidRDefault="00F02A2E" w:rsidP="005D3BB4">
      <w:pPr>
        <w:pStyle w:val="blstandard"/>
        <w:rPr>
          <w:lang w:val="en-US"/>
        </w:rPr>
      </w:pPr>
      <w:r>
        <w:rPr>
          <w:lang w:val="en-US"/>
        </w:rPr>
        <w:t xml:space="preserve">To definitely </w:t>
      </w:r>
      <w:r w:rsidR="005D3BB4">
        <w:rPr>
          <w:lang w:val="en-US"/>
        </w:rPr>
        <w:t>prove that a transaction was done by you, you could try to double spend. Double spending in Monero causes the linkage property to trigger and the transaction to be marked as invalid. The linkage id together with th</w:t>
      </w:r>
      <w:r w:rsidR="004A6BC0">
        <w:rPr>
          <w:lang w:val="en-US"/>
        </w:rPr>
        <w:t xml:space="preserve">e </w:t>
      </w:r>
      <w:r w:rsidR="005D3BB4">
        <w:rPr>
          <w:lang w:val="en-US"/>
        </w:rPr>
        <w:t xml:space="preserve">public key </w:t>
      </w:r>
      <w:r w:rsidR="004A6BC0">
        <w:rPr>
          <w:lang w:val="en-US"/>
        </w:rPr>
        <w:t xml:space="preserve">that appears twice </w:t>
      </w:r>
      <w:r w:rsidR="005D3BB4">
        <w:rPr>
          <w:lang w:val="en-US"/>
        </w:rPr>
        <w:t xml:space="preserve">proves that a </w:t>
      </w:r>
      <w:r w:rsidR="004A6BC0">
        <w:rPr>
          <w:lang w:val="en-US"/>
        </w:rPr>
        <w:t xml:space="preserve">specific </w:t>
      </w:r>
      <w:r w:rsidR="005D3BB4">
        <w:rPr>
          <w:lang w:val="en-US"/>
        </w:rPr>
        <w:t>transaction was done by a specific public key.</w:t>
      </w:r>
    </w:p>
    <w:p w14:paraId="3A8D6185" w14:textId="77777777" w:rsidR="005D3BB4" w:rsidRPr="00002514" w:rsidRDefault="005D3BB4" w:rsidP="005D3BB4">
      <w:pPr>
        <w:pStyle w:val="blstandard"/>
        <w:rPr>
          <w:lang w:val="en-US"/>
        </w:rPr>
      </w:pPr>
      <w:r>
        <w:rPr>
          <w:lang w:val="en-US"/>
        </w:rPr>
        <w:t>A further problem with Monero is that once a transaction becomes linked to an individual all other uses of the public key become pointless. This means that violating your own privacy in Monero causes the privacy of others to be violated as well.</w:t>
      </w:r>
    </w:p>
    <w:p w14:paraId="5CE30A06" w14:textId="77777777" w:rsidR="005D3BB4" w:rsidRDefault="005D3BB4" w:rsidP="005D3BB4">
      <w:pPr>
        <w:pStyle w:val="bltitel2"/>
        <w:rPr>
          <w:lang w:val="en-US"/>
        </w:rPr>
      </w:pPr>
      <w:bookmarkStart w:id="11" w:name="_Toc101441160"/>
      <w:r>
        <w:rPr>
          <w:lang w:val="en-US"/>
        </w:rPr>
        <w:t>Z-Cash</w:t>
      </w:r>
      <w:bookmarkEnd w:id="11"/>
    </w:p>
    <w:p w14:paraId="0D0478CD" w14:textId="1EEC5B41" w:rsidR="005D3BB4" w:rsidRDefault="005D3BB4" w:rsidP="005D3BB4">
      <w:pPr>
        <w:pStyle w:val="blstandard"/>
        <w:rPr>
          <w:lang w:val="en-US"/>
        </w:rPr>
      </w:pPr>
      <w:r>
        <w:rPr>
          <w:lang w:val="en-US"/>
        </w:rPr>
        <w:t xml:space="preserve">Z-cash is another UTXO based privacy coin. Contrary to Monero, Z-Cash uses a cryptographic method known as zero-knowledge proofs to hide transaction details. Zero-knowledge proofs are </w:t>
      </w:r>
      <w:r w:rsidR="00C57E71">
        <w:rPr>
          <w:lang w:val="en-US"/>
        </w:rPr>
        <w:t>useful</w:t>
      </w:r>
      <w:r>
        <w:rPr>
          <w:lang w:val="en-US"/>
        </w:rPr>
        <w:t xml:space="preserve"> </w:t>
      </w:r>
      <w:r w:rsidR="00C57E71">
        <w:rPr>
          <w:lang w:val="en-US"/>
        </w:rPr>
        <w:t>in</w:t>
      </w:r>
      <w:r>
        <w:rPr>
          <w:lang w:val="en-US"/>
        </w:rPr>
        <w:t xml:space="preserve"> prov</w:t>
      </w:r>
      <w:r w:rsidR="00C57E71">
        <w:rPr>
          <w:lang w:val="en-US"/>
        </w:rPr>
        <w:t>ing</w:t>
      </w:r>
      <w:r>
        <w:rPr>
          <w:lang w:val="en-US"/>
        </w:rPr>
        <w:t xml:space="preserve"> that you know a secret without revealing the secret itself.</w:t>
      </w:r>
    </w:p>
    <w:p w14:paraId="7F9B042B" w14:textId="59F859DA" w:rsidR="005D3BB4" w:rsidRDefault="005D3BB4" w:rsidP="005D3BB4">
      <w:pPr>
        <w:pStyle w:val="blstandard"/>
        <w:rPr>
          <w:lang w:val="en-US"/>
        </w:rPr>
      </w:pPr>
      <w:r>
        <w:rPr>
          <w:lang w:val="en-US"/>
        </w:rPr>
        <w:t xml:space="preserve">A simple example of a zero-knowledge proof would be Alice proving to Bob that she knows the combination to a safe. To do so Alice could firstly show the safe being closed, then secretly enter the code, and show it being opened to Bob. This way Alice </w:t>
      </w:r>
      <w:r w:rsidR="004A6BC0">
        <w:rPr>
          <w:lang w:val="en-US"/>
        </w:rPr>
        <w:t xml:space="preserve">has </w:t>
      </w:r>
      <w:r>
        <w:rPr>
          <w:lang w:val="en-US"/>
        </w:rPr>
        <w:t>prove</w:t>
      </w:r>
      <w:r w:rsidR="004A6BC0">
        <w:rPr>
          <w:lang w:val="en-US"/>
        </w:rPr>
        <w:t>n</w:t>
      </w:r>
      <w:r>
        <w:rPr>
          <w:lang w:val="en-US"/>
        </w:rPr>
        <w:t xml:space="preserve"> that she knows the safe combination without revealing the combination itself to Bob. This is a zero-knowledge proof since Alice proves the knowledge of a secret without revealing the secret itself.</w:t>
      </w:r>
    </w:p>
    <w:p w14:paraId="2FFDCAE6" w14:textId="0984386E" w:rsidR="00C57E71" w:rsidRDefault="005D3BB4" w:rsidP="005D3BB4">
      <w:pPr>
        <w:pStyle w:val="blstandard"/>
        <w:rPr>
          <w:lang w:val="en-US"/>
        </w:rPr>
      </w:pPr>
      <w:r>
        <w:rPr>
          <w:lang w:val="en-US"/>
        </w:rPr>
        <w:t xml:space="preserve">In the case of Z-cash however this proof is done with complex </w:t>
      </w:r>
      <w:r w:rsidR="00C57E71">
        <w:rPr>
          <w:lang w:val="en-US"/>
        </w:rPr>
        <w:t xml:space="preserve">mathematics, </w:t>
      </w:r>
      <w:r>
        <w:rPr>
          <w:lang w:val="en-US"/>
        </w:rPr>
        <w:t xml:space="preserve">and </w:t>
      </w:r>
      <w:r w:rsidR="00C57E71">
        <w:rPr>
          <w:lang w:val="en-US"/>
        </w:rPr>
        <w:t>proofs</w:t>
      </w:r>
      <w:r>
        <w:rPr>
          <w:lang w:val="en-US"/>
        </w:rPr>
        <w:t xml:space="preserve"> known as z</w:t>
      </w:r>
      <w:r w:rsidR="004A6BC0">
        <w:rPr>
          <w:lang w:val="en-US"/>
        </w:rPr>
        <w:t>k</w:t>
      </w:r>
      <w:r>
        <w:rPr>
          <w:lang w:val="en-US"/>
        </w:rPr>
        <w:t>-SNARKs</w:t>
      </w:r>
      <w:sdt>
        <w:sdtPr>
          <w:rPr>
            <w:lang w:val="en-US"/>
          </w:rPr>
          <w:id w:val="-1095246050"/>
          <w:citation/>
        </w:sdtPr>
        <w:sdtEndPr/>
        <w:sdtContent>
          <w:r>
            <w:rPr>
              <w:lang w:val="en-US"/>
            </w:rPr>
            <w:fldChar w:fldCharType="begin"/>
          </w:r>
          <w:r w:rsidRPr="00DF0B8A">
            <w:rPr>
              <w:lang w:val="en-US"/>
            </w:rPr>
            <w:instrText xml:space="preserve"> CITATION Bit12 \l 2055 </w:instrText>
          </w:r>
          <w:r>
            <w:rPr>
              <w:lang w:val="en-US"/>
            </w:rPr>
            <w:fldChar w:fldCharType="separate"/>
          </w:r>
          <w:r w:rsidRPr="00DF0B8A">
            <w:rPr>
              <w:noProof/>
              <w:lang w:val="en-US"/>
            </w:rPr>
            <w:t xml:space="preserve"> [12]</w:t>
          </w:r>
          <w:r>
            <w:rPr>
              <w:lang w:val="en-US"/>
            </w:rPr>
            <w:fldChar w:fldCharType="end"/>
          </w:r>
        </w:sdtContent>
      </w:sdt>
      <w:r>
        <w:rPr>
          <w:lang w:val="en-US"/>
        </w:rPr>
        <w:t xml:space="preserve">. </w:t>
      </w:r>
      <w:r w:rsidR="004A6BC0">
        <w:rPr>
          <w:lang w:val="en-US"/>
        </w:rPr>
        <w:t>The main improvement of z</w:t>
      </w:r>
      <w:r>
        <w:rPr>
          <w:lang w:val="en-US"/>
        </w:rPr>
        <w:t>k-S</w:t>
      </w:r>
      <w:r w:rsidR="00C57E71">
        <w:rPr>
          <w:lang w:val="en-US"/>
        </w:rPr>
        <w:t>NARK</w:t>
      </w:r>
      <w:r>
        <w:rPr>
          <w:lang w:val="en-US"/>
        </w:rPr>
        <w:t xml:space="preserve">s </w:t>
      </w:r>
      <w:r w:rsidR="004A6BC0">
        <w:rPr>
          <w:lang w:val="en-US"/>
        </w:rPr>
        <w:t>is that</w:t>
      </w:r>
      <w:r>
        <w:rPr>
          <w:lang w:val="en-US"/>
        </w:rPr>
        <w:t xml:space="preserve"> they are non-interactive</w:t>
      </w:r>
      <w:r w:rsidR="00C57E71">
        <w:rPr>
          <w:lang w:val="en-US"/>
        </w:rPr>
        <w:t>.</w:t>
      </w:r>
      <w:r w:rsidR="009E154C">
        <w:rPr>
          <w:lang w:val="en-US"/>
        </w:rPr>
        <w:t xml:space="preserve"> </w:t>
      </w:r>
      <w:r w:rsidR="00C57E71">
        <w:rPr>
          <w:lang w:val="en-US"/>
        </w:rPr>
        <w:t>U</w:t>
      </w:r>
      <w:r>
        <w:rPr>
          <w:lang w:val="en-US"/>
        </w:rPr>
        <w:t xml:space="preserve">sing an </w:t>
      </w:r>
      <w:r>
        <w:rPr>
          <w:lang w:val="en-US"/>
        </w:rPr>
        <w:lastRenderedPageBreak/>
        <w:t>interactive proof on a blockchain would be very time and resource consuming</w:t>
      </w:r>
      <w:r w:rsidR="00C57E71">
        <w:rPr>
          <w:lang w:val="en-US"/>
        </w:rPr>
        <w:t xml:space="preserve"> considering that some blockchains only update every 10 minutes.</w:t>
      </w:r>
    </w:p>
    <w:p w14:paraId="74954B69" w14:textId="77777777" w:rsidR="005D3BB4" w:rsidRDefault="005D3BB4" w:rsidP="005D3BB4">
      <w:pPr>
        <w:pStyle w:val="blstandard"/>
        <w:rPr>
          <w:lang w:val="en-US"/>
        </w:rPr>
      </w:pPr>
    </w:p>
    <w:p w14:paraId="0D14BAE8" w14:textId="31DCE47F" w:rsidR="001135F6" w:rsidRDefault="005D3BB4" w:rsidP="005D3BB4">
      <w:pPr>
        <w:pStyle w:val="blstandard"/>
        <w:rPr>
          <w:lang w:val="en-US"/>
        </w:rPr>
      </w:pPr>
      <w:r>
        <w:rPr>
          <w:lang w:val="en-US"/>
        </w:rPr>
        <w:t>Transactions in Z-cash are split up into two address types. There are transparent t-addresses and private z-addresses. It follows that four types of transactions can happen in the z-cash network. t-t, t-z, z-t, z-z. In the case of t-t transactions the blockchain act</w:t>
      </w:r>
      <w:r w:rsidR="0085455E">
        <w:rPr>
          <w:lang w:val="en-US"/>
        </w:rPr>
        <w:t>s</w:t>
      </w:r>
      <w:r>
        <w:rPr>
          <w:lang w:val="en-US"/>
        </w:rPr>
        <w:t xml:space="preserve"> the same as </w:t>
      </w:r>
      <w:r w:rsidR="00C57E71">
        <w:rPr>
          <w:lang w:val="en-US"/>
        </w:rPr>
        <w:t>the</w:t>
      </w:r>
      <w:r>
        <w:rPr>
          <w:lang w:val="en-US"/>
        </w:rPr>
        <w:t xml:space="preserve"> Bitcoin blockchain. This shows us that z-cash is also pseudonymous for some users. </w:t>
      </w:r>
      <w:r w:rsidR="00B46202">
        <w:rPr>
          <w:lang w:val="en-US"/>
        </w:rPr>
        <w:t xml:space="preserve">However, </w:t>
      </w:r>
      <w:r w:rsidR="0085455E">
        <w:rPr>
          <w:lang w:val="en-US"/>
        </w:rPr>
        <w:t xml:space="preserve">users who only employ </w:t>
      </w:r>
      <w:r w:rsidR="00B46202">
        <w:rPr>
          <w:lang w:val="en-US"/>
        </w:rPr>
        <w:t xml:space="preserve">z-z transactions </w:t>
      </w:r>
      <w:r w:rsidR="0085455E">
        <w:rPr>
          <w:lang w:val="en-US"/>
        </w:rPr>
        <w:t xml:space="preserve">hide their public keys, the transaction amount, and the destination address. In this case simply looking at a z-z transaction reveals as much as looking at a Monero transaction, which is very little [13]. </w:t>
      </w:r>
      <w:r w:rsidR="0095764A">
        <w:rPr>
          <w:lang w:val="en-US"/>
        </w:rPr>
        <w:t>The difference being that</w:t>
      </w:r>
      <w:r w:rsidR="0085455E">
        <w:rPr>
          <w:lang w:val="en-US"/>
        </w:rPr>
        <w:t xml:space="preserve"> in z-cash </w:t>
      </w:r>
      <w:r w:rsidR="0095764A">
        <w:rPr>
          <w:lang w:val="en-US"/>
        </w:rPr>
        <w:t>your privacy does</w:t>
      </w:r>
      <w:r w:rsidR="001135F6">
        <w:rPr>
          <w:lang w:val="en-US"/>
        </w:rPr>
        <w:t xml:space="preserve"> no</w:t>
      </w:r>
      <w:r w:rsidR="0095764A">
        <w:rPr>
          <w:lang w:val="en-US"/>
        </w:rPr>
        <w:t>t depend on how careful other users are being</w:t>
      </w:r>
      <w:r w:rsidR="00093E2F">
        <w:rPr>
          <w:lang w:val="en-US"/>
        </w:rPr>
        <w:t xml:space="preserve"> and that privacy is a choice, since you can choose t-t transactions</w:t>
      </w:r>
      <w:r w:rsidR="001135F6">
        <w:rPr>
          <w:lang w:val="en-US"/>
        </w:rPr>
        <w:t>.</w:t>
      </w:r>
    </w:p>
    <w:p w14:paraId="320EBB8A" w14:textId="71A5422B" w:rsidR="005E642E" w:rsidRDefault="005E642E" w:rsidP="005D3BB4">
      <w:pPr>
        <w:pStyle w:val="blstandard"/>
        <w:rPr>
          <w:lang w:val="en-US"/>
        </w:rPr>
      </w:pPr>
    </w:p>
    <w:p w14:paraId="6BE87051" w14:textId="53955DB8" w:rsidR="001335FB" w:rsidRDefault="001335FB" w:rsidP="005D3BB4">
      <w:pPr>
        <w:pStyle w:val="blstandard"/>
        <w:rPr>
          <w:lang w:val="en-US"/>
        </w:rPr>
      </w:pPr>
      <w:r>
        <w:rPr>
          <w:lang w:val="en-US"/>
        </w:rPr>
        <w:t>The downsides of Z-cash are similar to the downsides of other privacy coins. z-z transactions require much more computational power and the zk-SNARK proofs themselves take up hundreds of bytes [14].</w:t>
      </w:r>
    </w:p>
    <w:p w14:paraId="03B773A8" w14:textId="0236BC59" w:rsidR="005D3BB4" w:rsidRDefault="001335FB" w:rsidP="005D3BB4">
      <w:pPr>
        <w:pStyle w:val="blstandard"/>
        <w:rPr>
          <w:lang w:val="en-US"/>
        </w:rPr>
      </w:pPr>
      <w:r>
        <w:rPr>
          <w:lang w:val="en-US"/>
        </w:rPr>
        <w:t>A further downside</w:t>
      </w:r>
      <w:r w:rsidR="0095764A">
        <w:rPr>
          <w:lang w:val="en-US"/>
        </w:rPr>
        <w:t xml:space="preserve"> is the fact</w:t>
      </w:r>
      <w:r w:rsidR="005D3BB4">
        <w:rPr>
          <w:lang w:val="en-US"/>
        </w:rPr>
        <w:t xml:space="preserve"> that the founders own 2.1 million coins with there being a maximum of 21 million coins</w:t>
      </w:r>
      <w:r>
        <w:rPr>
          <w:lang w:val="en-US"/>
        </w:rPr>
        <w:t xml:space="preserve"> to ever be made</w:t>
      </w:r>
      <w:r w:rsidR="005D3BB4">
        <w:rPr>
          <w:lang w:val="en-US"/>
        </w:rPr>
        <w:t xml:space="preserve">. This means that </w:t>
      </w:r>
      <w:r w:rsidR="0095764A">
        <w:rPr>
          <w:lang w:val="en-US"/>
        </w:rPr>
        <w:t>a group of people</w:t>
      </w:r>
      <w:r w:rsidR="005D3BB4">
        <w:rPr>
          <w:lang w:val="en-US"/>
        </w:rPr>
        <w:t xml:space="preserve"> hold </w:t>
      </w:r>
      <w:r w:rsidR="0095764A">
        <w:rPr>
          <w:lang w:val="en-US"/>
        </w:rPr>
        <w:t xml:space="preserve">around </w:t>
      </w:r>
      <w:r w:rsidR="005D3BB4">
        <w:rPr>
          <w:lang w:val="en-US"/>
        </w:rPr>
        <w:t>10% of all the z-cash coins</w:t>
      </w:r>
      <w:r w:rsidR="0095764A">
        <w:rPr>
          <w:lang w:val="en-US"/>
        </w:rPr>
        <w:t>.</w:t>
      </w:r>
      <w:r w:rsidR="005D3BB4">
        <w:rPr>
          <w:lang w:val="en-US"/>
        </w:rPr>
        <w:t xml:space="preserve"> </w:t>
      </w:r>
      <w:r w:rsidR="0095764A">
        <w:rPr>
          <w:lang w:val="en-US"/>
        </w:rPr>
        <w:t>This fact</w:t>
      </w:r>
      <w:r w:rsidR="005D3BB4">
        <w:rPr>
          <w:lang w:val="en-US"/>
        </w:rPr>
        <w:t xml:space="preserve"> puts the distributed nature</w:t>
      </w:r>
      <w:r w:rsidR="0095764A">
        <w:rPr>
          <w:lang w:val="en-US"/>
        </w:rPr>
        <w:t>, the morality, and the future</w:t>
      </w:r>
      <w:r w:rsidR="005D3BB4">
        <w:rPr>
          <w:lang w:val="en-US"/>
        </w:rPr>
        <w:t xml:space="preserve"> of the </w:t>
      </w:r>
      <w:r w:rsidR="0095764A">
        <w:rPr>
          <w:lang w:val="en-US"/>
        </w:rPr>
        <w:t>cryptocurrency</w:t>
      </w:r>
      <w:r w:rsidR="005D3BB4">
        <w:rPr>
          <w:lang w:val="en-US"/>
        </w:rPr>
        <w:t xml:space="preserve"> into question.</w:t>
      </w:r>
    </w:p>
    <w:p w14:paraId="08E45E81" w14:textId="77777777" w:rsidR="00093E2F" w:rsidRPr="00002514" w:rsidRDefault="00093E2F" w:rsidP="005D3BB4">
      <w:pPr>
        <w:pStyle w:val="blstandard"/>
        <w:rPr>
          <w:lang w:val="en-US"/>
        </w:rPr>
      </w:pPr>
    </w:p>
    <w:p w14:paraId="222DCE0B" w14:textId="64E71FD6" w:rsidR="00B41A03" w:rsidRPr="001135F6" w:rsidRDefault="001135F6" w:rsidP="001135F6">
      <w:pPr>
        <w:pStyle w:val="bltitel3"/>
        <w:rPr>
          <w:lang w:val="en-GB"/>
        </w:rPr>
      </w:pPr>
      <w:r w:rsidRPr="001135F6">
        <w:rPr>
          <w:lang w:val="en-GB"/>
        </w:rPr>
        <w:t>Violating your own Privacy in Z-cash</w:t>
      </w:r>
    </w:p>
    <w:p w14:paraId="065074DC" w14:textId="772614E0" w:rsidR="00093E2F" w:rsidRPr="001135F6" w:rsidRDefault="001135F6" w:rsidP="001135F6">
      <w:pPr>
        <w:pStyle w:val="blstandard"/>
        <w:rPr>
          <w:lang w:val="en-GB"/>
        </w:rPr>
      </w:pPr>
      <w:r>
        <w:rPr>
          <w:lang w:val="en-GB"/>
        </w:rPr>
        <w:t xml:space="preserve">Each z-z transaction comes with a </w:t>
      </w:r>
      <w:r w:rsidR="00093E2F">
        <w:rPr>
          <w:lang w:val="en-GB"/>
        </w:rPr>
        <w:t xml:space="preserve">commitment, which is a </w:t>
      </w:r>
      <w:r w:rsidRPr="001135F6">
        <w:rPr>
          <w:lang w:val="en-GB"/>
        </w:rPr>
        <w:t xml:space="preserve">hash </w:t>
      </w:r>
      <w:r w:rsidR="00093E2F" w:rsidRPr="001135F6">
        <w:rPr>
          <w:lang w:val="en-GB"/>
        </w:rPr>
        <w:t>of</w:t>
      </w:r>
      <w:r w:rsidRPr="001135F6">
        <w:rPr>
          <w:lang w:val="en-GB"/>
        </w:rPr>
        <w:t xml:space="preserve"> the address to which the </w:t>
      </w:r>
      <w:r w:rsidR="00093E2F">
        <w:rPr>
          <w:lang w:val="en-GB"/>
        </w:rPr>
        <w:t>UTXO</w:t>
      </w:r>
      <w:r w:rsidRPr="001135F6">
        <w:rPr>
          <w:lang w:val="en-GB"/>
        </w:rPr>
        <w:t xml:space="preserve"> was sent, the amount being sent, a number which is unique to this </w:t>
      </w:r>
      <w:r>
        <w:rPr>
          <w:lang w:val="en-GB"/>
        </w:rPr>
        <w:t xml:space="preserve">current </w:t>
      </w:r>
      <w:r w:rsidR="00093E2F">
        <w:rPr>
          <w:lang w:val="en-GB"/>
        </w:rPr>
        <w:t>UTXO</w:t>
      </w:r>
      <w:r w:rsidRPr="001135F6">
        <w:rPr>
          <w:lang w:val="en-GB"/>
        </w:rPr>
        <w:t xml:space="preserve"> and a random nonce</w:t>
      </w:r>
      <w:r>
        <w:rPr>
          <w:lang w:val="en-GB"/>
        </w:rPr>
        <w:t xml:space="preserve"> [14]</w:t>
      </w:r>
      <w:r w:rsidRPr="001135F6">
        <w:rPr>
          <w:lang w:val="en-GB"/>
        </w:rPr>
        <w:t>.</w:t>
      </w:r>
      <w:r>
        <w:rPr>
          <w:lang w:val="en-GB"/>
        </w:rPr>
        <w:t xml:space="preserve"> </w:t>
      </w:r>
      <w:r w:rsidR="00093E2F">
        <w:rPr>
          <w:lang w:val="en-GB"/>
        </w:rPr>
        <w:t>So,</w:t>
      </w:r>
      <w:r>
        <w:rPr>
          <w:lang w:val="en-GB"/>
        </w:rPr>
        <w:t xml:space="preserve"> to violate </w:t>
      </w:r>
      <w:r w:rsidR="00093E2F">
        <w:rPr>
          <w:lang w:val="en-GB"/>
        </w:rPr>
        <w:t>your</w:t>
      </w:r>
      <w:r>
        <w:rPr>
          <w:lang w:val="en-GB"/>
        </w:rPr>
        <w:t xml:space="preserve"> privacy in z-cash you must </w:t>
      </w:r>
      <w:r w:rsidR="00093E2F">
        <w:rPr>
          <w:lang w:val="en-GB"/>
        </w:rPr>
        <w:t xml:space="preserve">publish the data which created the commitment. If you do so, then anyone can validate that you are the </w:t>
      </w:r>
      <w:r w:rsidR="00093E2F">
        <w:rPr>
          <w:lang w:val="en-GB"/>
        </w:rPr>
        <w:lastRenderedPageBreak/>
        <w:t>owner by hashing said data and the z-z transaction then becomes a t-t transaction.</w:t>
      </w:r>
    </w:p>
    <w:p w14:paraId="015A93FE" w14:textId="78E05905" w:rsidR="00B41A03" w:rsidRDefault="00B41A03" w:rsidP="00107A49">
      <w:pPr>
        <w:pStyle w:val="bltitel1"/>
        <w:pageBreakBefore/>
        <w:rPr>
          <w:lang w:val="en-US"/>
        </w:rPr>
      </w:pPr>
      <w:bookmarkStart w:id="12" w:name="_Toc101382124"/>
      <w:r>
        <w:rPr>
          <w:lang w:val="en-US"/>
        </w:rPr>
        <w:lastRenderedPageBreak/>
        <w:t xml:space="preserve">Privacy and </w:t>
      </w:r>
      <w:r w:rsidR="00CE25B5">
        <w:rPr>
          <w:lang w:val="en-US"/>
        </w:rPr>
        <w:t>Data Protecting L</w:t>
      </w:r>
      <w:r>
        <w:rPr>
          <w:lang w:val="en-US"/>
        </w:rPr>
        <w:t>aw in Europe</w:t>
      </w:r>
      <w:bookmarkEnd w:id="12"/>
    </w:p>
    <w:p w14:paraId="7964CE9D" w14:textId="528D2E36" w:rsidR="00107A49" w:rsidRPr="00107A49" w:rsidRDefault="00107A49" w:rsidP="00107A49">
      <w:pPr>
        <w:pStyle w:val="blstandard"/>
        <w:rPr>
          <w:i/>
          <w:iCs/>
          <w:lang w:val="en-US"/>
        </w:rPr>
      </w:pPr>
      <w:r w:rsidRPr="00107A49">
        <w:rPr>
          <w:i/>
          <w:iCs/>
          <w:lang w:val="en-US"/>
        </w:rPr>
        <w:t xml:space="preserve">Written by </w:t>
      </w:r>
      <w:r>
        <w:rPr>
          <w:i/>
          <w:iCs/>
          <w:lang w:val="en-US"/>
        </w:rPr>
        <w:t xml:space="preserve">Lynn Grau </w:t>
      </w:r>
    </w:p>
    <w:p w14:paraId="2C256559" w14:textId="268637E0" w:rsidR="00445038" w:rsidRDefault="00107A49" w:rsidP="000C45BC">
      <w:pPr>
        <w:pStyle w:val="blstandard"/>
        <w:rPr>
          <w:lang w:val="en-US"/>
        </w:rPr>
      </w:pPr>
      <w:r>
        <w:rPr>
          <w:lang w:val="en-US"/>
        </w:rPr>
        <w:t>T</w:t>
      </w:r>
      <w:r w:rsidR="00A65D6E" w:rsidRPr="004E1386">
        <w:rPr>
          <w:lang w:val="en-US"/>
        </w:rPr>
        <w:t>he General Data Protection Regulation (GDPR) is a legal framework which was put into effect in 2018 for EU Members to provide a set of standardized data protection laws across all the member countries, with the goal to maintain data privacy. Even though it was drafted and passed by the EU, if organizations target data related to people in the EU, it also imposes obligations on them.</w:t>
      </w:r>
      <w:r w:rsidR="00A65D6E">
        <w:rPr>
          <w:rStyle w:val="FootnoteReference"/>
          <w:lang w:val="en-US"/>
        </w:rPr>
        <w:footnoteReference w:id="1"/>
      </w:r>
      <w:r w:rsidR="00A65D6E" w:rsidRPr="004E1386">
        <w:rPr>
          <w:lang w:val="en-US"/>
        </w:rPr>
        <w:t xml:space="preserve"> </w:t>
      </w:r>
      <w:r w:rsidR="00A65D6E">
        <w:rPr>
          <w:lang w:val="en-US"/>
        </w:rPr>
        <w:t xml:space="preserve">Violations and non-compliance results in harsh fines, with penalties that can reach tens of millions of euros. </w:t>
      </w:r>
      <w:r w:rsidR="000C45BC">
        <w:rPr>
          <w:lang w:val="en-US"/>
        </w:rPr>
        <w:t xml:space="preserve">The revised DPA </w:t>
      </w:r>
      <w:r w:rsidR="00B41A03">
        <w:rPr>
          <w:lang w:val="en-US"/>
        </w:rPr>
        <w:t xml:space="preserve">is as the GDPR a </w:t>
      </w:r>
      <w:r w:rsidR="000C45BC">
        <w:rPr>
          <w:lang w:val="en-US"/>
        </w:rPr>
        <w:t>data protection acts who aim</w:t>
      </w:r>
      <w:r w:rsidR="00B41A03">
        <w:rPr>
          <w:lang w:val="en-US"/>
        </w:rPr>
        <w:t>s</w:t>
      </w:r>
      <w:r w:rsidR="000C45BC">
        <w:rPr>
          <w:lang w:val="en-US"/>
        </w:rPr>
        <w:t xml:space="preserve"> to protect </w:t>
      </w:r>
      <w:r w:rsidR="000B399D">
        <w:rPr>
          <w:lang w:val="en-US"/>
        </w:rPr>
        <w:t xml:space="preserve">the </w:t>
      </w:r>
      <w:r w:rsidR="000C45BC">
        <w:rPr>
          <w:lang w:val="en-US"/>
        </w:rPr>
        <w:t>privacy of natural p</w:t>
      </w:r>
      <w:r w:rsidR="000B399D">
        <w:rPr>
          <w:lang w:val="en-US"/>
        </w:rPr>
        <w:t>eople</w:t>
      </w:r>
      <w:r w:rsidR="000C45BC">
        <w:rPr>
          <w:lang w:val="en-US"/>
        </w:rPr>
        <w:t xml:space="preserve">. </w:t>
      </w:r>
    </w:p>
    <w:p w14:paraId="764B0AAA" w14:textId="03D973F5" w:rsidR="00445038" w:rsidRDefault="00445038" w:rsidP="00445038">
      <w:pPr>
        <w:pStyle w:val="bltitel2"/>
        <w:rPr>
          <w:lang w:val="en-US"/>
        </w:rPr>
      </w:pPr>
      <w:bookmarkStart w:id="13" w:name="_Toc101382125"/>
      <w:r>
        <w:rPr>
          <w:lang w:val="en-US"/>
        </w:rPr>
        <w:t>Data Privacy Regulations and public permissionless Blockchains</w:t>
      </w:r>
      <w:bookmarkEnd w:id="13"/>
      <w:r>
        <w:rPr>
          <w:lang w:val="en-US"/>
        </w:rPr>
        <w:t xml:space="preserve"> </w:t>
      </w:r>
    </w:p>
    <w:p w14:paraId="374CA948" w14:textId="2B7EC9E3" w:rsidR="000C45BC" w:rsidRDefault="000C45BC" w:rsidP="000C45BC">
      <w:pPr>
        <w:pStyle w:val="blstandard"/>
        <w:rPr>
          <w:lang w:val="en-US"/>
        </w:rPr>
      </w:pPr>
      <w:r>
        <w:rPr>
          <w:lang w:val="en-US"/>
        </w:rPr>
        <w:t xml:space="preserve">Many blockchains are at odds with these </w:t>
      </w:r>
      <w:r w:rsidR="009D54B6">
        <w:rPr>
          <w:lang w:val="en-US"/>
        </w:rPr>
        <w:t>legal requirements.</w:t>
      </w:r>
      <w:r w:rsidR="00F93CD3">
        <w:rPr>
          <w:lang w:val="en-US"/>
        </w:rPr>
        <w:t xml:space="preserve"> But there isn’t the</w:t>
      </w:r>
      <w:r w:rsidR="006E1D40">
        <w:rPr>
          <w:lang w:val="en-US"/>
        </w:rPr>
        <w:t xml:space="preserve"> one</w:t>
      </w:r>
      <w:r w:rsidR="00F93CD3">
        <w:rPr>
          <w:lang w:val="en-US"/>
        </w:rPr>
        <w:t xml:space="preserve"> B</w:t>
      </w:r>
      <w:r w:rsidR="00A53444">
        <w:rPr>
          <w:lang w:val="en-US"/>
        </w:rPr>
        <w:t>C</w:t>
      </w:r>
      <w:r w:rsidR="00F93CD3">
        <w:rPr>
          <w:lang w:val="en-US"/>
        </w:rPr>
        <w:t>,</w:t>
      </w:r>
      <w:r w:rsidR="00A53444">
        <w:rPr>
          <w:lang w:val="en-US"/>
        </w:rPr>
        <w:t xml:space="preserve"> </w:t>
      </w:r>
      <w:r w:rsidR="000B399D">
        <w:rPr>
          <w:lang w:val="en-US"/>
        </w:rPr>
        <w:t>rather</w:t>
      </w:r>
      <w:r w:rsidR="00A53444">
        <w:rPr>
          <w:lang w:val="en-US"/>
        </w:rPr>
        <w:t xml:space="preserve"> they</w:t>
      </w:r>
      <w:r w:rsidR="000B399D">
        <w:rPr>
          <w:lang w:val="en-US"/>
        </w:rPr>
        <w:t xml:space="preserve"> are</w:t>
      </w:r>
      <w:r w:rsidR="00C1614F">
        <w:rPr>
          <w:lang w:val="en-US"/>
        </w:rPr>
        <w:t xml:space="preserve"> to be qualified as</w:t>
      </w:r>
      <w:r w:rsidR="000B399D">
        <w:rPr>
          <w:lang w:val="en-US"/>
        </w:rPr>
        <w:t xml:space="preserve"> a decentralized booking system, whose </w:t>
      </w:r>
      <w:r w:rsidR="00A53444">
        <w:rPr>
          <w:lang w:val="en-US"/>
        </w:rPr>
        <w:t xml:space="preserve">defining attribute </w:t>
      </w:r>
      <w:r w:rsidR="000B399D">
        <w:rPr>
          <w:lang w:val="en-US"/>
        </w:rPr>
        <w:t xml:space="preserve">lays in the way of storage, encryption, and verification of data safety. </w:t>
      </w:r>
      <w:r w:rsidR="00C1614F">
        <w:rPr>
          <w:lang w:val="en-US"/>
        </w:rPr>
        <w:t>Thus,</w:t>
      </w:r>
      <w:r w:rsidR="000B399D">
        <w:rPr>
          <w:lang w:val="en-US"/>
        </w:rPr>
        <w:t xml:space="preserve"> BC illustrate a class of technology, </w:t>
      </w:r>
      <w:r w:rsidR="00EC4027">
        <w:rPr>
          <w:lang w:val="en-US"/>
        </w:rPr>
        <w:t>that</w:t>
      </w:r>
      <w:r w:rsidR="000B399D">
        <w:rPr>
          <w:lang w:val="en-US"/>
        </w:rPr>
        <w:t xml:space="preserve"> contains many versions, who</w:t>
      </w:r>
      <w:r w:rsidR="006E1D40">
        <w:rPr>
          <w:lang w:val="en-US"/>
        </w:rPr>
        <w:t xml:space="preserve"> differ in complexity and their technical and governance arrangement. </w:t>
      </w:r>
      <w:r w:rsidR="00C1614F">
        <w:rPr>
          <w:lang w:val="en-US"/>
        </w:rPr>
        <w:t>Therefore,</w:t>
      </w:r>
      <w:r w:rsidR="000B399D">
        <w:rPr>
          <w:lang w:val="en-US"/>
        </w:rPr>
        <w:t xml:space="preserve"> </w:t>
      </w:r>
      <w:r w:rsidR="00252407">
        <w:rPr>
          <w:lang w:val="en-US"/>
        </w:rPr>
        <w:t>it can’t be concluded if BC</w:t>
      </w:r>
      <w:r w:rsidR="00C1614F">
        <w:rPr>
          <w:lang w:val="en-US"/>
        </w:rPr>
        <w:t>s</w:t>
      </w:r>
      <w:r w:rsidR="00252407">
        <w:rPr>
          <w:lang w:val="en-US"/>
        </w:rPr>
        <w:t xml:space="preserve"> in general are compatible with the GDPR or the revDPA, but a case-by-case analysis is to be assessed. </w:t>
      </w:r>
      <w:r w:rsidR="00C1614F">
        <w:rPr>
          <w:lang w:val="en-US"/>
        </w:rPr>
        <w:t>However,</w:t>
      </w:r>
      <w:r w:rsidR="00252407">
        <w:rPr>
          <w:lang w:val="en-US"/>
        </w:rPr>
        <w:t xml:space="preserve"> it is harder to design a public permissionless </w:t>
      </w:r>
      <w:r w:rsidR="002C1AC0">
        <w:rPr>
          <w:lang w:val="en-US"/>
        </w:rPr>
        <w:t>BC, because</w:t>
      </w:r>
      <w:r w:rsidR="00252407">
        <w:rPr>
          <w:lang w:val="en-US"/>
        </w:rPr>
        <w:t xml:space="preserve"> they lack control over </w:t>
      </w:r>
      <w:r w:rsidR="002C1AC0">
        <w:rPr>
          <w:lang w:val="en-US"/>
        </w:rPr>
        <w:t xml:space="preserve">which actors have access to the relevant data and don’t have control over the network to treat data in a compliant manner. </w:t>
      </w:r>
      <w:r w:rsidR="0047483F">
        <w:rPr>
          <w:lang w:val="en-US"/>
        </w:rPr>
        <w:t>Hereinafter the compatibility between the data protection acts and public permissionless BC will be examined</w:t>
      </w:r>
      <w:r w:rsidR="00F9576C">
        <w:rPr>
          <w:lang w:val="en-US"/>
        </w:rPr>
        <w:t xml:space="preserve">, </w:t>
      </w:r>
      <w:r w:rsidR="00EC4027">
        <w:rPr>
          <w:lang w:val="en-US"/>
        </w:rPr>
        <w:t>considering</w:t>
      </w:r>
      <w:r w:rsidR="00F9576C">
        <w:rPr>
          <w:lang w:val="en-US"/>
        </w:rPr>
        <w:t xml:space="preserve"> that a case-by-case analysis is needed</w:t>
      </w:r>
      <w:r w:rsidR="005F492F">
        <w:rPr>
          <w:lang w:val="en-US"/>
        </w:rPr>
        <w:t xml:space="preserve"> and the focus in this </w:t>
      </w:r>
      <w:r w:rsidR="005F492F">
        <w:rPr>
          <w:lang w:val="en-US"/>
        </w:rPr>
        <w:lastRenderedPageBreak/>
        <w:t>paper is laid on privacy</w:t>
      </w:r>
      <w:r w:rsidR="00F9576C">
        <w:rPr>
          <w:lang w:val="en-US"/>
        </w:rPr>
        <w:t>,</w:t>
      </w:r>
      <w:r w:rsidR="0047483F">
        <w:rPr>
          <w:lang w:val="en-US"/>
        </w:rPr>
        <w:t xml:space="preserve"> </w:t>
      </w:r>
      <w:r w:rsidR="00B41A03">
        <w:rPr>
          <w:lang w:val="en-US"/>
        </w:rPr>
        <w:t xml:space="preserve">the privacy-protecting digital currency </w:t>
      </w:r>
      <w:r w:rsidR="00C1614F">
        <w:rPr>
          <w:lang w:val="en-US"/>
        </w:rPr>
        <w:t>Zcash</w:t>
      </w:r>
      <w:r w:rsidR="00EC4027">
        <w:rPr>
          <w:lang w:val="en-US"/>
        </w:rPr>
        <w:t xml:space="preserve"> (reference in 2.2.4) </w:t>
      </w:r>
      <w:r w:rsidR="00F9576C">
        <w:rPr>
          <w:lang w:val="en-US"/>
        </w:rPr>
        <w:t xml:space="preserve">will be used </w:t>
      </w:r>
      <w:r w:rsidR="00C1614F">
        <w:rPr>
          <w:lang w:val="en-US"/>
        </w:rPr>
        <w:t>as an example</w:t>
      </w:r>
      <w:r w:rsidR="0047483F">
        <w:rPr>
          <w:lang w:val="en-US"/>
        </w:rPr>
        <w:t xml:space="preserve">.  </w:t>
      </w:r>
    </w:p>
    <w:p w14:paraId="2E703AE4" w14:textId="22900FC7" w:rsidR="00EC4027" w:rsidRDefault="00EC4027" w:rsidP="000C45BC">
      <w:pPr>
        <w:pStyle w:val="blstandard"/>
        <w:rPr>
          <w:lang w:val="en-US"/>
        </w:rPr>
      </w:pPr>
    </w:p>
    <w:p w14:paraId="4CCA2A48" w14:textId="0991DAC9" w:rsidR="0095085F" w:rsidRDefault="00445038" w:rsidP="0095085F">
      <w:pPr>
        <w:pStyle w:val="bltitel1"/>
        <w:rPr>
          <w:lang w:val="en-US"/>
        </w:rPr>
      </w:pPr>
      <w:bookmarkStart w:id="14" w:name="_Toc101382126"/>
      <w:r>
        <w:rPr>
          <w:lang w:val="en-US"/>
        </w:rPr>
        <w:t>Tensions between the GDPR and public permissionless Blockchains</w:t>
      </w:r>
      <w:bookmarkEnd w:id="14"/>
      <w:r>
        <w:rPr>
          <w:lang w:val="en-US"/>
        </w:rPr>
        <w:t xml:space="preserve"> </w:t>
      </w:r>
    </w:p>
    <w:p w14:paraId="7E30BD75" w14:textId="0D32BE8A" w:rsidR="00107A49" w:rsidRPr="00107A49" w:rsidRDefault="00107A49" w:rsidP="00107A49">
      <w:pPr>
        <w:pStyle w:val="blstandard"/>
        <w:rPr>
          <w:i/>
          <w:iCs/>
          <w:lang w:val="en-US"/>
        </w:rPr>
      </w:pPr>
      <w:r w:rsidRPr="00107A49">
        <w:rPr>
          <w:i/>
          <w:iCs/>
          <w:lang w:val="en-US"/>
        </w:rPr>
        <w:t xml:space="preserve">Written by </w:t>
      </w:r>
      <w:r>
        <w:rPr>
          <w:i/>
          <w:iCs/>
          <w:lang w:val="en-US"/>
        </w:rPr>
        <w:t xml:space="preserve">Lynn Grau </w:t>
      </w:r>
    </w:p>
    <w:p w14:paraId="1C7391FD" w14:textId="461A4CAD" w:rsidR="00473BC1" w:rsidRDefault="00107A49" w:rsidP="00563A7E">
      <w:pPr>
        <w:pStyle w:val="blstandard"/>
        <w:rPr>
          <w:lang w:val="en-US"/>
        </w:rPr>
      </w:pPr>
      <w:r>
        <w:rPr>
          <w:lang w:val="en-US"/>
        </w:rPr>
        <w:t>T</w:t>
      </w:r>
      <w:r w:rsidR="004739EB">
        <w:rPr>
          <w:lang w:val="en-US"/>
        </w:rPr>
        <w:t>he connecting point</w:t>
      </w:r>
      <w:r w:rsidR="004A3BC2">
        <w:rPr>
          <w:lang w:val="en-US"/>
        </w:rPr>
        <w:t>s</w:t>
      </w:r>
      <w:r w:rsidR="004739EB">
        <w:rPr>
          <w:lang w:val="en-US"/>
        </w:rPr>
        <w:t xml:space="preserve"> for the application of the GDPR </w:t>
      </w:r>
      <w:r w:rsidR="004A3BC2">
        <w:rPr>
          <w:lang w:val="en-US"/>
        </w:rPr>
        <w:t>are</w:t>
      </w:r>
      <w:r w:rsidR="004739EB">
        <w:rPr>
          <w:lang w:val="en-US"/>
        </w:rPr>
        <w:t xml:space="preserve"> personal data</w:t>
      </w:r>
      <w:r w:rsidR="004A3BC2">
        <w:rPr>
          <w:lang w:val="en-US"/>
        </w:rPr>
        <w:t xml:space="preserve"> and data processing</w:t>
      </w:r>
      <w:r w:rsidR="004739EB">
        <w:rPr>
          <w:lang w:val="en-US"/>
        </w:rPr>
        <w:t xml:space="preserve">. </w:t>
      </w:r>
      <w:r w:rsidR="00FE0B6E">
        <w:rPr>
          <w:lang w:val="en-US"/>
        </w:rPr>
        <w:t>Often</w:t>
      </w:r>
      <w:r w:rsidR="008F39C7">
        <w:rPr>
          <w:lang w:val="en-US"/>
        </w:rPr>
        <w:t xml:space="preserve"> cryptocurrencies are seen as</w:t>
      </w:r>
      <w:r w:rsidR="003719D9">
        <w:rPr>
          <w:lang w:val="en-US"/>
        </w:rPr>
        <w:t xml:space="preserve"> an</w:t>
      </w:r>
      <w:r w:rsidR="008F39C7">
        <w:rPr>
          <w:lang w:val="en-US"/>
        </w:rPr>
        <w:t xml:space="preserve"> anonymous</w:t>
      </w:r>
      <w:r w:rsidR="003719D9">
        <w:rPr>
          <w:lang w:val="en-US"/>
        </w:rPr>
        <w:t xml:space="preserve"> payment method</w:t>
      </w:r>
      <w:r w:rsidR="008F39C7">
        <w:rPr>
          <w:lang w:val="en-US"/>
        </w:rPr>
        <w:t xml:space="preserve">, this assumption </w:t>
      </w:r>
      <w:r w:rsidR="00DC11D8">
        <w:rPr>
          <w:lang w:val="en-US"/>
        </w:rPr>
        <w:t xml:space="preserve">has been proven above </w:t>
      </w:r>
      <w:r w:rsidR="003719D9">
        <w:rPr>
          <w:lang w:val="en-US"/>
        </w:rPr>
        <w:t xml:space="preserve">to not </w:t>
      </w:r>
      <w:r w:rsidR="00FE0B6E">
        <w:rPr>
          <w:lang w:val="en-US"/>
        </w:rPr>
        <w:t xml:space="preserve">hold true most of the times. To understand the concept of privacy in finance, the term anonymity needs to be defined. </w:t>
      </w:r>
      <w:r w:rsidR="0004389D">
        <w:rPr>
          <w:lang w:val="en-US"/>
        </w:rPr>
        <w:t>A</w:t>
      </w:r>
      <w:r w:rsidR="00FE0B6E">
        <w:rPr>
          <w:lang w:val="en-US"/>
        </w:rPr>
        <w:t xml:space="preserve"> technical definition of anonymity does</w:t>
      </w:r>
      <w:r w:rsidR="009A5C84">
        <w:rPr>
          <w:lang w:val="en-US"/>
        </w:rPr>
        <w:t xml:space="preserve"> not</w:t>
      </w:r>
      <w:r w:rsidR="00FE0B6E">
        <w:rPr>
          <w:lang w:val="en-US"/>
        </w:rPr>
        <w:t xml:space="preserve"> exist, </w:t>
      </w:r>
      <w:r w:rsidR="0004389D">
        <w:rPr>
          <w:lang w:val="en-US"/>
        </w:rPr>
        <w:t xml:space="preserve">but according to Article 26 of the GDPR data is classified as anonymous if a person </w:t>
      </w:r>
      <w:r w:rsidR="00473BC1">
        <w:rPr>
          <w:lang w:val="en-US"/>
        </w:rPr>
        <w:t>cannot</w:t>
      </w:r>
      <w:r w:rsidR="0004389D">
        <w:rPr>
          <w:lang w:val="en-US"/>
        </w:rPr>
        <w:t xml:space="preserve"> be identified with it. Anonymity does</w:t>
      </w:r>
      <w:r w:rsidR="009A5C84">
        <w:rPr>
          <w:lang w:val="en-US"/>
        </w:rPr>
        <w:t xml:space="preserve"> not</w:t>
      </w:r>
      <w:r w:rsidR="0004389D">
        <w:rPr>
          <w:lang w:val="en-US"/>
        </w:rPr>
        <w:t xml:space="preserve"> </w:t>
      </w:r>
      <w:r w:rsidR="00AA5F58">
        <w:rPr>
          <w:lang w:val="en-US"/>
        </w:rPr>
        <w:t xml:space="preserve">just </w:t>
      </w:r>
      <w:r w:rsidR="0004389D">
        <w:rPr>
          <w:lang w:val="en-US"/>
        </w:rPr>
        <w:t xml:space="preserve">mean </w:t>
      </w:r>
      <w:r w:rsidR="00AA5F58">
        <w:rPr>
          <w:lang w:val="en-US"/>
        </w:rPr>
        <w:t>to exclude names but also every connection with saved data that can be used to identify a person.</w:t>
      </w:r>
      <w:r w:rsidR="00AA5F58">
        <w:rPr>
          <w:rStyle w:val="FootnoteReference"/>
          <w:lang w:val="en-US"/>
        </w:rPr>
        <w:footnoteReference w:id="2"/>
      </w:r>
      <w:r w:rsidR="003B3A64">
        <w:rPr>
          <w:lang w:val="en-US"/>
        </w:rPr>
        <w:t xml:space="preserve"> Data is pseudonym when appropriate technical utilities can be used, these can be decrypted and be retraced to the respective network participants. According to the prevalent, relative approach for determining the identification, only technical utilities can be used, which are for a person in charge or third party reasonably probable. Data which is processed on the blockchains are typically: public keys, transactional data, extended content data and data saved “off-chain”. In </w:t>
      </w:r>
      <w:r w:rsidR="009A5C84">
        <w:rPr>
          <w:lang w:val="en-US"/>
        </w:rPr>
        <w:t>general,</w:t>
      </w:r>
      <w:r w:rsidR="003B3A64">
        <w:rPr>
          <w:lang w:val="en-US"/>
        </w:rPr>
        <w:t xml:space="preserve"> public keys (similar to an account number) can with technical utilities be used to retrace the natural person, because of this they apply as pseudonym and are personal data.</w:t>
      </w:r>
      <w:r w:rsidR="00BC1DA5">
        <w:rPr>
          <w:rStyle w:val="FootnoteReference"/>
          <w:lang w:val="en-US"/>
        </w:rPr>
        <w:footnoteReference w:id="3"/>
      </w:r>
      <w:r w:rsidR="00217C53">
        <w:rPr>
          <w:lang w:val="en-US"/>
        </w:rPr>
        <w:t xml:space="preserve"> </w:t>
      </w:r>
      <w:r w:rsidR="00B72AB1">
        <w:rPr>
          <w:lang w:val="en-US"/>
        </w:rPr>
        <w:t>Other</w:t>
      </w:r>
      <w:r w:rsidR="00217C53">
        <w:rPr>
          <w:lang w:val="en-US"/>
        </w:rPr>
        <w:t xml:space="preserve"> categories of data that aren’t public keys </w:t>
      </w:r>
      <w:r w:rsidR="00B72AB1">
        <w:rPr>
          <w:lang w:val="en-US"/>
        </w:rPr>
        <w:t xml:space="preserve">but </w:t>
      </w:r>
      <w:r w:rsidR="00217C53">
        <w:rPr>
          <w:lang w:val="en-US"/>
        </w:rPr>
        <w:t>may be used on blockchains ar</w:t>
      </w:r>
      <w:r w:rsidR="00B72AB1">
        <w:rPr>
          <w:lang w:val="en-US"/>
        </w:rPr>
        <w:t>e t</w:t>
      </w:r>
      <w:r w:rsidR="00217C53">
        <w:rPr>
          <w:lang w:val="en-US"/>
        </w:rPr>
        <w:t>ransactional data</w:t>
      </w:r>
      <w:r w:rsidR="00B72AB1">
        <w:rPr>
          <w:lang w:val="en-US"/>
        </w:rPr>
        <w:t xml:space="preserve">, such as name or address that is contained in the payload of a given transaction. To determine if </w:t>
      </w:r>
      <w:r w:rsidR="00B72AB1">
        <w:rPr>
          <w:lang w:val="en-US"/>
        </w:rPr>
        <w:lastRenderedPageBreak/>
        <w:t>transactional data q</w:t>
      </w:r>
      <w:r w:rsidR="000036B9">
        <w:rPr>
          <w:lang w:val="en-US"/>
        </w:rPr>
        <w:t xml:space="preserve">ualifies as personal data under the GDPR a case-by-case analysis needs to be assessed. </w:t>
      </w:r>
    </w:p>
    <w:p w14:paraId="2E22931B" w14:textId="6624D666" w:rsidR="000036B9" w:rsidRDefault="00473BC1" w:rsidP="00563A7E">
      <w:pPr>
        <w:pStyle w:val="blstandard"/>
        <w:rPr>
          <w:lang w:val="en-US"/>
        </w:rPr>
      </w:pPr>
      <w:r>
        <w:rPr>
          <w:lang w:val="en-US"/>
        </w:rPr>
        <w:t>In a study of the European Parliament several solutions have been presented which have the potential to anonymize transactional data or public keys. One of these technics being Zero knowledge proofs</w:t>
      </w:r>
      <w:r w:rsidR="00CD6F84">
        <w:rPr>
          <w:lang w:val="en-US"/>
        </w:rPr>
        <w:t xml:space="preserve">. </w:t>
      </w:r>
      <w:r w:rsidR="000036B9">
        <w:rPr>
          <w:lang w:val="en-US"/>
        </w:rPr>
        <w:t xml:space="preserve">Zcash uses as mentioned above Zero-Knowledge-Proofs, </w:t>
      </w:r>
      <w:r w:rsidR="00942330">
        <w:rPr>
          <w:lang w:val="en-US"/>
        </w:rPr>
        <w:t>a cryptographic method used to verify a secret</w:t>
      </w:r>
      <w:r w:rsidR="000036B9">
        <w:rPr>
          <w:lang w:val="en-US"/>
        </w:rPr>
        <w:t>.</w:t>
      </w:r>
      <w:r w:rsidR="000036B9">
        <w:rPr>
          <w:rStyle w:val="FootnoteReference"/>
          <w:lang w:val="en-US"/>
        </w:rPr>
        <w:footnoteReference w:id="4"/>
      </w:r>
      <w:r w:rsidR="000036B9">
        <w:rPr>
          <w:lang w:val="en-US"/>
        </w:rPr>
        <w:t xml:space="preserve"> A person can pro</w:t>
      </w:r>
      <w:r w:rsidR="00E37531">
        <w:rPr>
          <w:lang w:val="en-US"/>
        </w:rPr>
        <w:t>ve</w:t>
      </w:r>
      <w:r w:rsidR="000036B9">
        <w:rPr>
          <w:lang w:val="en-US"/>
        </w:rPr>
        <w:t xml:space="preserve"> a binary True/False statement, without having to provide access to the underlying data,</w:t>
      </w:r>
      <w:r w:rsidR="00942A65">
        <w:rPr>
          <w:rStyle w:val="FootnoteReference"/>
          <w:lang w:val="en-US"/>
        </w:rPr>
        <w:footnoteReference w:id="5"/>
      </w:r>
      <w:r w:rsidR="000036B9">
        <w:rPr>
          <w:lang w:val="en-US"/>
        </w:rPr>
        <w:t xml:space="preserve"> if both parties use z-addresses.</w:t>
      </w:r>
      <w:r w:rsidR="00942A65">
        <w:rPr>
          <w:rStyle w:val="FootnoteReference"/>
          <w:lang w:val="en-US"/>
        </w:rPr>
        <w:footnoteReference w:id="6"/>
      </w:r>
      <w:r w:rsidR="000036B9">
        <w:rPr>
          <w:lang w:val="en-US"/>
        </w:rPr>
        <w:t xml:space="preserve"> Z-Transactions of Zcash ensure therefore that details remain hidden, even though transaction data is published on a public permissionless blockchain. Making such a transaction, neither the value, which was transferred, nor the public key is revealed, the ledger simply discloses that a transaction has been made. Zcash therefore doesn’t process identifiable information, because it eliminates the need to track data through the transaction process. Zcash enable with Zero-Knowledge-Proofs fully anonymized transactions on the BC.</w:t>
      </w:r>
      <w:r w:rsidR="00297828">
        <w:rPr>
          <w:rStyle w:val="FootnoteReference"/>
          <w:lang w:val="en-US"/>
        </w:rPr>
        <w:footnoteReference w:id="7"/>
      </w:r>
      <w:r w:rsidR="00297828">
        <w:rPr>
          <w:lang w:val="en-US"/>
        </w:rPr>
        <w:t xml:space="preserve"> </w:t>
      </w:r>
      <w:r w:rsidR="005B14EF">
        <w:rPr>
          <w:lang w:val="en-US"/>
        </w:rPr>
        <w:t xml:space="preserve">Sk-SNARKs </w:t>
      </w:r>
      <w:r w:rsidR="00CD6F84">
        <w:rPr>
          <w:lang w:val="en-US"/>
        </w:rPr>
        <w:t xml:space="preserve">have the potential to </w:t>
      </w:r>
      <w:r w:rsidR="00F945E1">
        <w:rPr>
          <w:lang w:val="en-US"/>
        </w:rPr>
        <w:t xml:space="preserve">facilitate compliance with </w:t>
      </w:r>
      <w:r w:rsidR="00161E5D">
        <w:rPr>
          <w:lang w:val="en-US"/>
        </w:rPr>
        <w:t>article 26 GDPR th</w:t>
      </w:r>
      <w:r w:rsidR="000608BC">
        <w:rPr>
          <w:lang w:val="en-US"/>
        </w:rPr>
        <w:t>e</w:t>
      </w:r>
      <w:r w:rsidR="00161E5D">
        <w:rPr>
          <w:lang w:val="en-US"/>
        </w:rPr>
        <w:t xml:space="preserve"> right for ‘</w:t>
      </w:r>
      <w:r w:rsidR="00F945E1">
        <w:rPr>
          <w:lang w:val="en-US"/>
        </w:rPr>
        <w:t>data protection by design</w:t>
      </w:r>
      <w:r w:rsidR="00161E5D">
        <w:rPr>
          <w:lang w:val="en-US"/>
        </w:rPr>
        <w:t>’</w:t>
      </w:r>
      <w:r w:rsidR="00591DC9">
        <w:rPr>
          <w:lang w:val="en-US"/>
        </w:rPr>
        <w:t>.</w:t>
      </w:r>
      <w:r w:rsidR="00591DC9">
        <w:rPr>
          <w:rStyle w:val="FootnoteReference"/>
          <w:lang w:val="en-US"/>
        </w:rPr>
        <w:footnoteReference w:id="8"/>
      </w:r>
      <w:r w:rsidR="000036B9">
        <w:rPr>
          <w:lang w:val="en-US"/>
        </w:rPr>
        <w:t xml:space="preserve"> </w:t>
      </w:r>
      <w:r w:rsidR="00CD6F84">
        <w:rPr>
          <w:lang w:val="en-US"/>
        </w:rPr>
        <w:t>Zk-SNARKs have been considered to be compliant with the data protection by design requirement of the GDPR in a report of the European Parliament.</w:t>
      </w:r>
      <w:r w:rsidR="00CD6F84">
        <w:rPr>
          <w:rStyle w:val="FootnoteReference"/>
          <w:lang w:val="en-US"/>
        </w:rPr>
        <w:footnoteReference w:id="9"/>
      </w:r>
      <w:r w:rsidR="00CD6F84">
        <w:rPr>
          <w:lang w:val="en-US"/>
        </w:rPr>
        <w:t xml:space="preserve"> </w:t>
      </w:r>
      <w:r w:rsidR="000036B9">
        <w:rPr>
          <w:lang w:val="en-US"/>
        </w:rPr>
        <w:t>Nonetheless difficulties remain regarding little research has been done on this cryptographic process resulting in insufficient trust, as well as the danger of decryption in case of a cryptoanalytic success.</w:t>
      </w:r>
      <w:r w:rsidR="000036B9">
        <w:rPr>
          <w:rStyle w:val="FootnoteReference"/>
          <w:lang w:val="en-US"/>
        </w:rPr>
        <w:footnoteReference w:id="10"/>
      </w:r>
      <w:r w:rsidR="000608BC">
        <w:rPr>
          <w:lang w:val="en-US"/>
        </w:rPr>
        <w:t xml:space="preserve"> Since transactional data is not pseudonym, but anonym it is questionable if Zcash even falls under the scope of the GDPR. </w:t>
      </w:r>
      <w:r w:rsidR="00E035C7">
        <w:rPr>
          <w:lang w:val="en-US"/>
        </w:rPr>
        <w:t xml:space="preserve">Transactional data is as </w:t>
      </w:r>
      <w:r w:rsidR="00E035C7">
        <w:rPr>
          <w:lang w:val="en-US"/>
        </w:rPr>
        <w:lastRenderedPageBreak/>
        <w:t>discussed above not the only data that qualifies to be personal. Nonetheless Zcash is a global network that uses IP addresses to maintain connections between nodes.</w:t>
      </w:r>
      <w:r w:rsidR="00E035C7">
        <w:rPr>
          <w:rStyle w:val="FootnoteReference"/>
          <w:lang w:val="en-US"/>
        </w:rPr>
        <w:footnoteReference w:id="11"/>
      </w:r>
      <w:r w:rsidR="00E035C7">
        <w:rPr>
          <w:lang w:val="en-US"/>
        </w:rPr>
        <w:t xml:space="preserve"> </w:t>
      </w:r>
      <w:r w:rsidR="00942A65">
        <w:rPr>
          <w:lang w:val="en-US"/>
        </w:rPr>
        <w:t xml:space="preserve">IP addresses (meta data) can’t identify a person </w:t>
      </w:r>
      <w:r w:rsidR="00E035C7">
        <w:rPr>
          <w:lang w:val="en-US"/>
        </w:rPr>
        <w:t>directly but</w:t>
      </w:r>
      <w:r w:rsidR="00942A65">
        <w:rPr>
          <w:lang w:val="en-US"/>
        </w:rPr>
        <w:t xml:space="preserve"> can indirectly because</w:t>
      </w:r>
      <w:r w:rsidR="00E035C7">
        <w:rPr>
          <w:lang w:val="en-US"/>
        </w:rPr>
        <w:t xml:space="preserve"> with IP addresses precise conclusion can be drawn regarding the private life of </w:t>
      </w:r>
      <w:r w:rsidR="00646FBD">
        <w:rPr>
          <w:lang w:val="en-US"/>
        </w:rPr>
        <w:t>a</w:t>
      </w:r>
      <w:r w:rsidR="00E035C7">
        <w:rPr>
          <w:lang w:val="en-US"/>
        </w:rPr>
        <w:t xml:space="preserve"> person.</w:t>
      </w:r>
      <w:r w:rsidR="000608BC">
        <w:rPr>
          <w:lang w:val="en-US"/>
        </w:rPr>
        <w:t xml:space="preserve"> </w:t>
      </w:r>
      <w:r w:rsidR="00E035C7">
        <w:rPr>
          <w:lang w:val="en-US"/>
        </w:rPr>
        <w:t>I</w:t>
      </w:r>
      <w:r w:rsidR="00646FBD">
        <w:rPr>
          <w:lang w:val="en-US"/>
        </w:rPr>
        <w:t>t is therefore data that can only be attributed while using additional information, which is pseudonym and thus personal data under the GDPR.</w:t>
      </w:r>
      <w:r w:rsidR="00646FBD">
        <w:rPr>
          <w:rStyle w:val="FootnoteReference"/>
          <w:lang w:val="en-US"/>
        </w:rPr>
        <w:footnoteReference w:id="12"/>
      </w:r>
    </w:p>
    <w:p w14:paraId="2D49A64D" w14:textId="76BE14D7" w:rsidR="002E34CE" w:rsidRDefault="00445038" w:rsidP="00445038">
      <w:pPr>
        <w:pStyle w:val="bltitel2"/>
        <w:rPr>
          <w:lang w:val="en-US"/>
        </w:rPr>
      </w:pPr>
      <w:bookmarkStart w:id="15" w:name="_Toc101382127"/>
      <w:r>
        <w:rPr>
          <w:lang w:val="en-US"/>
        </w:rPr>
        <w:t>Legal grounds for data processing</w:t>
      </w:r>
      <w:bookmarkEnd w:id="15"/>
    </w:p>
    <w:p w14:paraId="510AC4C2" w14:textId="28970010" w:rsidR="00B85CA7" w:rsidRDefault="00A95A5B" w:rsidP="002A162E">
      <w:pPr>
        <w:pStyle w:val="blstandard"/>
        <w:rPr>
          <w:lang w:val="en-US"/>
        </w:rPr>
      </w:pPr>
      <w:r>
        <w:rPr>
          <w:lang w:val="en-US"/>
        </w:rPr>
        <w:t>Because of their decentralized structure blockchains enable</w:t>
      </w:r>
      <w:r w:rsidR="00740F3B">
        <w:rPr>
          <w:lang w:val="en-US"/>
        </w:rPr>
        <w:t xml:space="preserve"> a new way to ensure untrusted parties to collaborate, without having a central intermediary. The goal of cryptocurrencies is </w:t>
      </w:r>
      <w:r w:rsidR="00642A9E">
        <w:rPr>
          <w:lang w:val="en-US"/>
        </w:rPr>
        <w:t>instead of</w:t>
      </w:r>
      <w:r w:rsidR="00740F3B">
        <w:rPr>
          <w:lang w:val="en-US"/>
        </w:rPr>
        <w:t xml:space="preserve"> solv</w:t>
      </w:r>
      <w:r w:rsidR="00642A9E">
        <w:rPr>
          <w:lang w:val="en-US"/>
        </w:rPr>
        <w:t>ing economic exchange and social coordination</w:t>
      </w:r>
      <w:r w:rsidR="00740F3B">
        <w:rPr>
          <w:lang w:val="en-US"/>
        </w:rPr>
        <w:t xml:space="preserve"> problems </w:t>
      </w:r>
      <w:r w:rsidR="00642A9E">
        <w:rPr>
          <w:lang w:val="en-US"/>
        </w:rPr>
        <w:t>with centralized institutions (such as banks), to solve them solemnly with technical means.</w:t>
      </w:r>
      <w:r w:rsidR="008B1224" w:rsidRPr="008B1224">
        <w:rPr>
          <w:rStyle w:val="FootnoteReference"/>
          <w:lang w:val="en-US"/>
        </w:rPr>
        <w:t xml:space="preserve"> </w:t>
      </w:r>
      <w:r w:rsidR="008B1224">
        <w:rPr>
          <w:rStyle w:val="FootnoteReference"/>
          <w:lang w:val="en-US"/>
        </w:rPr>
        <w:footnoteReference w:id="13"/>
      </w:r>
      <w:r w:rsidR="00014069">
        <w:rPr>
          <w:lang w:val="en-US"/>
        </w:rPr>
        <w:t xml:space="preserve"> </w:t>
      </w:r>
      <w:r w:rsidR="00D5045C">
        <w:rPr>
          <w:lang w:val="en-US"/>
        </w:rPr>
        <w:t xml:space="preserve">But this collaboration involves processing of personal data in terms of the GDPR, </w:t>
      </w:r>
      <w:r w:rsidR="008B1224">
        <w:rPr>
          <w:lang w:val="en-US"/>
        </w:rPr>
        <w:t>since</w:t>
      </w:r>
      <w:r w:rsidR="00D5045C">
        <w:rPr>
          <w:lang w:val="en-US"/>
        </w:rPr>
        <w:t xml:space="preserve"> transactional data is pseudonym and therefore qualifies as personal data.</w:t>
      </w:r>
      <w:r w:rsidR="00D8414A">
        <w:rPr>
          <w:rStyle w:val="FootnoteReference"/>
          <w:lang w:val="en-US"/>
        </w:rPr>
        <w:footnoteReference w:id="14"/>
      </w:r>
      <w:r w:rsidR="00D5045C">
        <w:rPr>
          <w:lang w:val="en-US"/>
        </w:rPr>
        <w:t xml:space="preserve"> </w:t>
      </w:r>
      <w:r w:rsidR="008B1224">
        <w:rPr>
          <w:lang w:val="en-US"/>
        </w:rPr>
        <w:t>Processing of personal data however can only be lawful under the GD</w:t>
      </w:r>
      <w:r w:rsidR="00A71E5D">
        <w:rPr>
          <w:lang w:val="en-US"/>
        </w:rPr>
        <w:t>P</w:t>
      </w:r>
      <w:r w:rsidR="008B1224">
        <w:rPr>
          <w:lang w:val="en-US"/>
        </w:rPr>
        <w:t>R, where it is permitted through a legal ground.</w:t>
      </w:r>
      <w:r w:rsidR="000C7D44">
        <w:rPr>
          <w:lang w:val="en-US"/>
        </w:rPr>
        <w:t xml:space="preserve"> In accordance </w:t>
      </w:r>
      <w:r w:rsidR="00A71E5D">
        <w:rPr>
          <w:lang w:val="en-US"/>
        </w:rPr>
        <w:t>with</w:t>
      </w:r>
      <w:r w:rsidR="000C7D44">
        <w:rPr>
          <w:lang w:val="en-US"/>
        </w:rPr>
        <w:t xml:space="preserve"> Article 4(7) GDPR</w:t>
      </w:r>
      <w:r w:rsidR="00850E53">
        <w:rPr>
          <w:lang w:val="en-US"/>
        </w:rPr>
        <w:t xml:space="preserve"> this</w:t>
      </w:r>
      <w:r w:rsidR="00071480">
        <w:rPr>
          <w:lang w:val="en-US"/>
        </w:rPr>
        <w:t xml:space="preserve"> implementation</w:t>
      </w:r>
      <w:r w:rsidR="00850E53">
        <w:rPr>
          <w:lang w:val="en-US"/>
        </w:rPr>
        <w:t xml:space="preserve"> falls into the scope of duty of the data controller. </w:t>
      </w:r>
      <w:r w:rsidR="00071480">
        <w:rPr>
          <w:lang w:val="en-US"/>
        </w:rPr>
        <w:t>Because cryptocurrencies are decentralized</w:t>
      </w:r>
      <w:r w:rsidR="00A71E5D">
        <w:rPr>
          <w:lang w:val="en-US"/>
        </w:rPr>
        <w:t xml:space="preserve"> and designed to be operated by many parties</w:t>
      </w:r>
      <w:r w:rsidR="00071480">
        <w:rPr>
          <w:lang w:val="en-US"/>
        </w:rPr>
        <w:t xml:space="preserve"> the qualification of (joint-) data controllers </w:t>
      </w:r>
      <w:r w:rsidR="00F55C78">
        <w:rPr>
          <w:lang w:val="en-US"/>
        </w:rPr>
        <w:t xml:space="preserve">is </w:t>
      </w:r>
      <w:r w:rsidR="00A71E5D">
        <w:rPr>
          <w:lang w:val="en-US"/>
        </w:rPr>
        <w:t xml:space="preserve">difficult and </w:t>
      </w:r>
      <w:r w:rsidR="00071480">
        <w:rPr>
          <w:lang w:val="en-US"/>
        </w:rPr>
        <w:t>need</w:t>
      </w:r>
      <w:r w:rsidR="00F55C78">
        <w:rPr>
          <w:lang w:val="en-US"/>
        </w:rPr>
        <w:t>s</w:t>
      </w:r>
      <w:r w:rsidR="00071480">
        <w:rPr>
          <w:lang w:val="en-US"/>
        </w:rPr>
        <w:t xml:space="preserve"> to be determined on a case-by-case basis.</w:t>
      </w:r>
      <w:r w:rsidR="00071480">
        <w:rPr>
          <w:rStyle w:val="FootnoteReference"/>
          <w:lang w:val="en-US"/>
        </w:rPr>
        <w:footnoteReference w:id="15"/>
      </w:r>
      <w:r w:rsidR="00A71E5D">
        <w:rPr>
          <w:lang w:val="en-US"/>
        </w:rPr>
        <w:t xml:space="preserve"> </w:t>
      </w:r>
      <w:r w:rsidR="007B2928">
        <w:rPr>
          <w:lang w:val="en-US"/>
        </w:rPr>
        <w:t xml:space="preserve">In general the decision which software, </w:t>
      </w:r>
      <w:r w:rsidR="007174DD">
        <w:rPr>
          <w:lang w:val="en-US"/>
        </w:rPr>
        <w:t>hardware,</w:t>
      </w:r>
      <w:r w:rsidR="007B2928">
        <w:rPr>
          <w:lang w:val="en-US"/>
        </w:rPr>
        <w:t xml:space="preserve"> and data center to use for public permissionless</w:t>
      </w:r>
      <w:r w:rsidR="00264C72">
        <w:rPr>
          <w:lang w:val="en-US"/>
        </w:rPr>
        <w:t xml:space="preserve"> BC</w:t>
      </w:r>
      <w:r w:rsidR="007B2928">
        <w:rPr>
          <w:lang w:val="en-US"/>
        </w:rPr>
        <w:t xml:space="preserve"> is made by a range of different actors and not by one legal entity.</w:t>
      </w:r>
      <w:r w:rsidR="00A71E5D">
        <w:rPr>
          <w:lang w:val="en-US"/>
        </w:rPr>
        <w:t xml:space="preserve"> </w:t>
      </w:r>
      <w:r w:rsidR="000B0631">
        <w:rPr>
          <w:lang w:val="en-US"/>
        </w:rPr>
        <w:t>As a first step t</w:t>
      </w:r>
      <w:r w:rsidR="007B2928">
        <w:rPr>
          <w:lang w:val="en-US"/>
        </w:rPr>
        <w:t xml:space="preserve">o clarify who </w:t>
      </w:r>
      <w:r w:rsidR="009C5EF4">
        <w:rPr>
          <w:lang w:val="en-US"/>
        </w:rPr>
        <w:t xml:space="preserve">can be qualified as a data controller for public permissionless BC </w:t>
      </w:r>
      <w:r w:rsidR="000B0631">
        <w:rPr>
          <w:lang w:val="en-US"/>
        </w:rPr>
        <w:t>the different stakeholders of Zcash will be examined.</w:t>
      </w:r>
    </w:p>
    <w:p w14:paraId="534AAB63" w14:textId="4A68E796" w:rsidR="00C62FE1" w:rsidRDefault="00C62FE1" w:rsidP="00B41A03">
      <w:pPr>
        <w:pStyle w:val="bltitel2"/>
        <w:rPr>
          <w:lang w:val="en-US"/>
        </w:rPr>
      </w:pPr>
      <w:bookmarkStart w:id="16" w:name="_Toc101382128"/>
      <w:r>
        <w:rPr>
          <w:lang w:val="en-US"/>
        </w:rPr>
        <w:lastRenderedPageBreak/>
        <w:t>Stakeholders</w:t>
      </w:r>
      <w:bookmarkEnd w:id="16"/>
    </w:p>
    <w:p w14:paraId="537F6053" w14:textId="174D9D5C" w:rsidR="002A162E" w:rsidRDefault="00014069" w:rsidP="002A162E">
      <w:pPr>
        <w:pStyle w:val="blstandard"/>
        <w:rPr>
          <w:lang w:val="en-US"/>
        </w:rPr>
      </w:pPr>
      <w:r>
        <w:rPr>
          <w:lang w:val="en-US"/>
        </w:rPr>
        <w:t xml:space="preserve">Stakeholders in blockchain projects rely mostly on their inherent technological regulations. </w:t>
      </w:r>
      <w:r w:rsidR="00FF4A6B">
        <w:rPr>
          <w:lang w:val="en-US"/>
        </w:rPr>
        <w:t xml:space="preserve">Public permissionless blockchains rely on </w:t>
      </w:r>
      <w:r w:rsidR="009C304E">
        <w:rPr>
          <w:lang w:val="en-US"/>
        </w:rPr>
        <w:t>several</w:t>
      </w:r>
      <w:r w:rsidR="00FF4A6B">
        <w:rPr>
          <w:lang w:val="en-US"/>
        </w:rPr>
        <w:t xml:space="preserve"> formally independent participants to maintain and run the system. </w:t>
      </w:r>
      <w:r w:rsidR="007048C8">
        <w:rPr>
          <w:lang w:val="en-US"/>
        </w:rPr>
        <w:t xml:space="preserve"> </w:t>
      </w:r>
      <w:r w:rsidR="00FF4A6B">
        <w:rPr>
          <w:lang w:val="en-US"/>
        </w:rPr>
        <w:t xml:space="preserve">Simultaneously every stakeholder </w:t>
      </w:r>
      <w:r w:rsidR="009C304E">
        <w:rPr>
          <w:lang w:val="en-US"/>
        </w:rPr>
        <w:t xml:space="preserve">might </w:t>
      </w:r>
      <w:r w:rsidR="00FF4A6B">
        <w:rPr>
          <w:lang w:val="en-US"/>
        </w:rPr>
        <w:t>ha</w:t>
      </w:r>
      <w:r w:rsidR="00F3445C">
        <w:rPr>
          <w:lang w:val="en-US"/>
        </w:rPr>
        <w:t>ve</w:t>
      </w:r>
      <w:r w:rsidR="009C304E">
        <w:rPr>
          <w:lang w:val="en-US"/>
        </w:rPr>
        <w:t xml:space="preserve"> different interest regarding the system, which may </w:t>
      </w:r>
      <w:r w:rsidR="0087785E">
        <w:rPr>
          <w:lang w:val="en-US"/>
        </w:rPr>
        <w:t>result</w:t>
      </w:r>
      <w:r w:rsidR="009C304E">
        <w:rPr>
          <w:lang w:val="en-US"/>
        </w:rPr>
        <w:t xml:space="preserve"> in in different expectations about how such a system should run or even be built. </w:t>
      </w:r>
      <w:r w:rsidR="00FF4A6B">
        <w:rPr>
          <w:lang w:val="en-US"/>
        </w:rPr>
        <w:t xml:space="preserve"> </w:t>
      </w:r>
      <w:r w:rsidR="001B2E0B">
        <w:rPr>
          <w:lang w:val="en-US"/>
        </w:rPr>
        <w:t xml:space="preserve">The importance of common grounds </w:t>
      </w:r>
      <w:r w:rsidR="004D377A">
        <w:rPr>
          <w:lang w:val="en-US"/>
        </w:rPr>
        <w:t xml:space="preserve">is especially </w:t>
      </w:r>
      <w:r w:rsidR="00A723D8">
        <w:rPr>
          <w:lang w:val="en-US"/>
        </w:rPr>
        <w:t>relevant</w:t>
      </w:r>
      <w:r w:rsidR="004D377A">
        <w:rPr>
          <w:lang w:val="en-US"/>
        </w:rPr>
        <w:t xml:space="preserve"> in blockchain technologies, because if missing, they fork technically and organizationally.</w:t>
      </w:r>
      <w:r w:rsidR="004D377A">
        <w:rPr>
          <w:rStyle w:val="FootnoteReference"/>
          <w:lang w:val="en-US"/>
        </w:rPr>
        <w:footnoteReference w:id="16"/>
      </w:r>
      <w:r w:rsidR="006C156E">
        <w:rPr>
          <w:lang w:val="en-US"/>
        </w:rPr>
        <w:t xml:space="preserve"> To identify stakeholders in cryptocurrencies not only the blockchain governance</w:t>
      </w:r>
      <w:r w:rsidR="002E34CE">
        <w:rPr>
          <w:lang w:val="en-US"/>
        </w:rPr>
        <w:t xml:space="preserve"> needs to be considered, but also complementors, governments, banks, institutions, </w:t>
      </w:r>
      <w:r w:rsidR="00BF34AC">
        <w:rPr>
          <w:lang w:val="en-US"/>
        </w:rPr>
        <w:t>companies,</w:t>
      </w:r>
      <w:r w:rsidR="002E34CE">
        <w:rPr>
          <w:lang w:val="en-US"/>
        </w:rPr>
        <w:t xml:space="preserve"> and affiliations.  </w:t>
      </w:r>
      <w:r w:rsidR="006C156E">
        <w:rPr>
          <w:lang w:val="en-US"/>
        </w:rPr>
        <w:t xml:space="preserve"> </w:t>
      </w:r>
    </w:p>
    <w:p w14:paraId="330038EF" w14:textId="6EA75E5C" w:rsidR="004D377A" w:rsidRDefault="00264710" w:rsidP="002A162E">
      <w:pPr>
        <w:pStyle w:val="blstandard"/>
        <w:rPr>
          <w:lang w:val="en-US"/>
        </w:rPr>
      </w:pPr>
      <w:r>
        <w:rPr>
          <w:lang w:val="en-US"/>
        </w:rPr>
        <w:t xml:space="preserve">Because stakeholders have different interests, cryptocurrency projects also </w:t>
      </w:r>
      <w:r w:rsidR="00AF6269">
        <w:rPr>
          <w:lang w:val="en-US"/>
        </w:rPr>
        <w:t xml:space="preserve">have </w:t>
      </w:r>
      <w:r>
        <w:rPr>
          <w:lang w:val="en-US"/>
        </w:rPr>
        <w:t>different focuses in their design. Th</w:t>
      </w:r>
      <w:r w:rsidR="00AF6269">
        <w:rPr>
          <w:lang w:val="en-US"/>
        </w:rPr>
        <w:t>ese</w:t>
      </w:r>
      <w:r>
        <w:rPr>
          <w:lang w:val="en-US"/>
        </w:rPr>
        <w:t xml:space="preserve"> design </w:t>
      </w:r>
      <w:r w:rsidR="00AF6269">
        <w:rPr>
          <w:lang w:val="en-US"/>
        </w:rPr>
        <w:t>f</w:t>
      </w:r>
      <w:r>
        <w:rPr>
          <w:lang w:val="en-US"/>
        </w:rPr>
        <w:t>eatures can</w:t>
      </w:r>
      <w:r w:rsidR="00AF6269">
        <w:rPr>
          <w:lang w:val="en-US"/>
        </w:rPr>
        <w:t xml:space="preserve"> for example</w:t>
      </w:r>
      <w:r>
        <w:rPr>
          <w:lang w:val="en-US"/>
        </w:rPr>
        <w:t xml:space="preserve"> be anonymity, data security or </w:t>
      </w:r>
      <w:r w:rsidR="00AF6269">
        <w:rPr>
          <w:lang w:val="en-US"/>
        </w:rPr>
        <w:t>integrity.</w:t>
      </w:r>
      <w:r w:rsidR="00AF6269">
        <w:rPr>
          <w:rStyle w:val="FootnoteReference"/>
          <w:lang w:val="en-US"/>
        </w:rPr>
        <w:footnoteReference w:id="17"/>
      </w:r>
      <w:r w:rsidR="00AF6269">
        <w:rPr>
          <w:lang w:val="en-US"/>
        </w:rPr>
        <w:t xml:space="preserve"> Zcash set their focus on privacy</w:t>
      </w:r>
      <w:r w:rsidR="00402F2A">
        <w:rPr>
          <w:lang w:val="en-US"/>
        </w:rPr>
        <w:t xml:space="preserve"> and thus provides higher transaction anonymity and privacy than other cryptocurrencies.</w:t>
      </w:r>
      <w:r w:rsidR="00D8414A">
        <w:rPr>
          <w:rStyle w:val="FootnoteReference"/>
          <w:lang w:val="en-US"/>
        </w:rPr>
        <w:footnoteReference w:id="18"/>
      </w:r>
      <w:r w:rsidR="00AF6269">
        <w:rPr>
          <w:lang w:val="en-US"/>
        </w:rPr>
        <w:t xml:space="preserve"> </w:t>
      </w:r>
      <w:r w:rsidR="000C5FED">
        <w:rPr>
          <w:lang w:val="en-US"/>
        </w:rPr>
        <w:t>Regarding data processing in a blockchain environment, different stakeholders may be singled out</w:t>
      </w:r>
      <w:r w:rsidR="000B0631">
        <w:rPr>
          <w:lang w:val="en-US"/>
        </w:rPr>
        <w:t>:</w:t>
      </w:r>
      <w:r w:rsidR="000C5FED">
        <w:rPr>
          <w:lang w:val="en-US"/>
        </w:rPr>
        <w:t xml:space="preserve"> nodes and miners, users interacting with blockchains by means of wallets or other front-end services and lastly application operators processing data to and from the blockchain when providing services by means of application. </w:t>
      </w:r>
    </w:p>
    <w:p w14:paraId="2AE40B30" w14:textId="4C7A46EE" w:rsidR="00776F0D" w:rsidRDefault="00FE152C" w:rsidP="002A162E">
      <w:pPr>
        <w:pStyle w:val="blstandard"/>
        <w:rPr>
          <w:lang w:val="en-US"/>
        </w:rPr>
      </w:pPr>
      <w:r>
        <w:rPr>
          <w:lang w:val="en-US"/>
        </w:rPr>
        <w:t>Miners or Nodes analyze the consensus according to the protocol as it is defined in the blockchain software, but they don’t decide what kind of data is written to the blockchain</w:t>
      </w:r>
      <w:r w:rsidR="008F1205">
        <w:rPr>
          <w:lang w:val="en-US"/>
        </w:rPr>
        <w:t xml:space="preserve"> in a fully decentralized network</w:t>
      </w:r>
      <w:r>
        <w:rPr>
          <w:lang w:val="en-US"/>
        </w:rPr>
        <w:t>.</w:t>
      </w:r>
      <w:r w:rsidR="00DB6DA6">
        <w:rPr>
          <w:lang w:val="en-US"/>
        </w:rPr>
        <w:t xml:space="preserve"> The technology of BC is exactly designed that miners and nodes cannot control the content of a B</w:t>
      </w:r>
      <w:r w:rsidR="00E6020F">
        <w:rPr>
          <w:lang w:val="en-US"/>
        </w:rPr>
        <w:t>C</w:t>
      </w:r>
      <w:r w:rsidR="00DB6DA6">
        <w:rPr>
          <w:lang w:val="en-US"/>
        </w:rPr>
        <w:t>.</w:t>
      </w:r>
      <w:r w:rsidR="00DB6DA6">
        <w:rPr>
          <w:rStyle w:val="FootnoteReference"/>
          <w:lang w:val="en-US"/>
        </w:rPr>
        <w:footnoteReference w:id="19"/>
      </w:r>
      <w:r>
        <w:rPr>
          <w:lang w:val="en-US"/>
        </w:rPr>
        <w:t xml:space="preserve"> Instead of being considered data controller they can be viewed as infrastructure.</w:t>
      </w:r>
      <w:r w:rsidR="00776F0D">
        <w:rPr>
          <w:lang w:val="en-US"/>
        </w:rPr>
        <w:t xml:space="preserve"> This way the </w:t>
      </w:r>
      <w:r w:rsidR="00517741">
        <w:rPr>
          <w:lang w:val="en-US"/>
        </w:rPr>
        <w:t xml:space="preserve">problem of necessary </w:t>
      </w:r>
      <w:r w:rsidR="001436C8">
        <w:rPr>
          <w:lang w:val="en-US"/>
        </w:rPr>
        <w:t>documentation under the GDPR</w:t>
      </w:r>
      <w:r w:rsidR="00517741">
        <w:rPr>
          <w:lang w:val="en-US"/>
        </w:rPr>
        <w:t xml:space="preserve"> doesn’t arise</w:t>
      </w:r>
      <w:r w:rsidR="001436C8">
        <w:rPr>
          <w:lang w:val="en-US"/>
        </w:rPr>
        <w:t>.</w:t>
      </w:r>
      <w:r w:rsidR="005B124E">
        <w:rPr>
          <w:lang w:val="en-US"/>
        </w:rPr>
        <w:t xml:space="preserve"> </w:t>
      </w:r>
      <w:r w:rsidR="008F1205">
        <w:rPr>
          <w:lang w:val="en-US"/>
        </w:rPr>
        <w:t>However</w:t>
      </w:r>
      <w:r w:rsidR="009A3143">
        <w:rPr>
          <w:lang w:val="en-US"/>
        </w:rPr>
        <w:t>,</w:t>
      </w:r>
      <w:r w:rsidR="008F1205">
        <w:rPr>
          <w:lang w:val="en-US"/>
        </w:rPr>
        <w:t xml:space="preserve"> </w:t>
      </w:r>
      <w:r w:rsidR="009A3143">
        <w:rPr>
          <w:lang w:val="en-US"/>
        </w:rPr>
        <w:t xml:space="preserve">the </w:t>
      </w:r>
      <w:r w:rsidR="009A3143">
        <w:rPr>
          <w:lang w:val="en-US"/>
        </w:rPr>
        <w:lastRenderedPageBreak/>
        <w:t>decentralization is put into questions in Zcash</w:t>
      </w:r>
      <w:r w:rsidR="00BA6427">
        <w:rPr>
          <w:lang w:val="en-US"/>
        </w:rPr>
        <w:t>,</w:t>
      </w:r>
      <w:r w:rsidR="009A3143">
        <w:rPr>
          <w:lang w:val="en-US"/>
        </w:rPr>
        <w:t xml:space="preserve"> since</w:t>
      </w:r>
      <w:r w:rsidR="008F1205">
        <w:rPr>
          <w:lang w:val="en-US"/>
        </w:rPr>
        <w:t xml:space="preserve"> founders own </w:t>
      </w:r>
      <w:r w:rsidR="009A3143">
        <w:rPr>
          <w:lang w:val="en-US"/>
        </w:rPr>
        <w:t xml:space="preserve">more than </w:t>
      </w:r>
      <w:r w:rsidR="008F1205">
        <w:rPr>
          <w:lang w:val="en-US"/>
        </w:rPr>
        <w:t xml:space="preserve">10% of </w:t>
      </w:r>
      <w:r w:rsidR="009A3143">
        <w:rPr>
          <w:lang w:val="en-US"/>
        </w:rPr>
        <w:t xml:space="preserve">all </w:t>
      </w:r>
      <w:r w:rsidR="008F1205">
        <w:rPr>
          <w:lang w:val="en-US"/>
        </w:rPr>
        <w:t>coins.</w:t>
      </w:r>
      <w:r w:rsidR="008F1205">
        <w:rPr>
          <w:rStyle w:val="FootnoteReference"/>
          <w:lang w:val="en-US"/>
        </w:rPr>
        <w:footnoteReference w:id="20"/>
      </w:r>
      <w:r w:rsidR="009A3143">
        <w:rPr>
          <w:lang w:val="en-US"/>
        </w:rPr>
        <w:t xml:space="preserve"> It is to be examined if therefore the founders of Zcash </w:t>
      </w:r>
      <w:r w:rsidR="00BA6427">
        <w:rPr>
          <w:lang w:val="en-US"/>
        </w:rPr>
        <w:t xml:space="preserve">as a legal entity </w:t>
      </w:r>
      <w:r w:rsidR="0069000C">
        <w:rPr>
          <w:lang w:val="en-US"/>
        </w:rPr>
        <w:t xml:space="preserve">can </w:t>
      </w:r>
      <w:r w:rsidR="009A3143">
        <w:rPr>
          <w:lang w:val="en-US"/>
        </w:rPr>
        <w:t xml:space="preserve">be considered potential data controllers.  </w:t>
      </w:r>
    </w:p>
    <w:p w14:paraId="79531C6B" w14:textId="77777777" w:rsidR="009A3143" w:rsidRDefault="009A3143" w:rsidP="002A162E">
      <w:pPr>
        <w:pStyle w:val="blstandard"/>
        <w:rPr>
          <w:lang w:val="en-US"/>
        </w:rPr>
      </w:pPr>
    </w:p>
    <w:p w14:paraId="1EA7A3B6" w14:textId="3E43C003" w:rsidR="00FE152C" w:rsidRDefault="00776F0D" w:rsidP="002A162E">
      <w:pPr>
        <w:pStyle w:val="blstandard"/>
        <w:rPr>
          <w:lang w:val="en-US"/>
        </w:rPr>
      </w:pPr>
      <w:r>
        <w:rPr>
          <w:lang w:val="en-US"/>
        </w:rPr>
        <w:t>Wallets allow companies or individuals to control their own private key and allow interaction with the BC network,</w:t>
      </w:r>
      <w:r w:rsidR="00B85CA7">
        <w:rPr>
          <w:lang w:val="en-US"/>
        </w:rPr>
        <w:t xml:space="preserve"> by</w:t>
      </w:r>
      <w:r>
        <w:rPr>
          <w:lang w:val="en-US"/>
        </w:rPr>
        <w:t xml:space="preserve"> sending transactions to the miners for processing. Wallets are software packages at the application </w:t>
      </w:r>
      <w:r w:rsidR="000E0939">
        <w:rPr>
          <w:lang w:val="en-US"/>
        </w:rPr>
        <w:t>level and</w:t>
      </w:r>
      <w:r>
        <w:rPr>
          <w:lang w:val="en-US"/>
        </w:rPr>
        <w:t xml:space="preserve"> may pass personal data to miners</w:t>
      </w:r>
      <w:r w:rsidR="002F2B71">
        <w:rPr>
          <w:lang w:val="en-US"/>
        </w:rPr>
        <w:t xml:space="preserve">. </w:t>
      </w:r>
      <w:r w:rsidR="000E0939">
        <w:rPr>
          <w:lang w:val="en-US"/>
        </w:rPr>
        <w:t>Data is only passed if directed by the user</w:t>
      </w:r>
      <w:r w:rsidR="00D8414A">
        <w:rPr>
          <w:lang w:val="en-US"/>
        </w:rPr>
        <w:t xml:space="preserve"> of Zcash</w:t>
      </w:r>
      <w:r w:rsidR="000E0939">
        <w:rPr>
          <w:lang w:val="en-US"/>
        </w:rPr>
        <w:t>, thus he/she is in control of processing the personal data</w:t>
      </w:r>
      <w:r w:rsidR="007841C9">
        <w:rPr>
          <w:lang w:val="en-US"/>
        </w:rPr>
        <w:t xml:space="preserve"> or application</w:t>
      </w:r>
      <w:r w:rsidR="00E45582">
        <w:rPr>
          <w:lang w:val="en-US"/>
        </w:rPr>
        <w:t xml:space="preserve">, which might be operated by a central institution which can be seen as a data processor.  </w:t>
      </w:r>
    </w:p>
    <w:p w14:paraId="38769401" w14:textId="344BB6C4" w:rsidR="00D8414A" w:rsidRDefault="00F6339D" w:rsidP="0042702D">
      <w:pPr>
        <w:pStyle w:val="blstandard"/>
        <w:rPr>
          <w:lang w:val="en-US"/>
        </w:rPr>
      </w:pPr>
      <w:r>
        <w:rPr>
          <w:lang w:val="en-US"/>
        </w:rPr>
        <w:t xml:space="preserve">Developers of blockchain </w:t>
      </w:r>
      <w:r w:rsidR="006410DF">
        <w:rPr>
          <w:lang w:val="en-US"/>
        </w:rPr>
        <w:t>protocols do not process or collect data, but create tools, which can be used by other participants in the system</w:t>
      </w:r>
      <w:r w:rsidR="005B124E">
        <w:rPr>
          <w:lang w:val="en-US"/>
        </w:rPr>
        <w:t xml:space="preserve"> and define this way how data is processed</w:t>
      </w:r>
      <w:r w:rsidR="006410DF">
        <w:rPr>
          <w:lang w:val="en-US"/>
        </w:rPr>
        <w:t>.</w:t>
      </w:r>
      <w:r w:rsidR="008666A2">
        <w:rPr>
          <w:rStyle w:val="FootnoteReference"/>
          <w:lang w:val="en-US"/>
        </w:rPr>
        <w:footnoteReference w:id="21"/>
      </w:r>
      <w:r w:rsidR="006410DF">
        <w:rPr>
          <w:lang w:val="en-US"/>
        </w:rPr>
        <w:t xml:space="preserve"> </w:t>
      </w:r>
      <w:r w:rsidR="008666A2">
        <w:rPr>
          <w:lang w:val="en-US"/>
        </w:rPr>
        <w:t>But with the publication of the code, developers give up control over it.</w:t>
      </w:r>
      <w:r w:rsidR="008666A2">
        <w:rPr>
          <w:rStyle w:val="FootnoteReference"/>
          <w:lang w:val="en-US"/>
        </w:rPr>
        <w:footnoteReference w:id="22"/>
      </w:r>
      <w:r w:rsidR="008666A2">
        <w:rPr>
          <w:lang w:val="en-US"/>
        </w:rPr>
        <w:t xml:space="preserve"> </w:t>
      </w:r>
      <w:r w:rsidR="00517741">
        <w:rPr>
          <w:lang w:val="en-US"/>
        </w:rPr>
        <w:t>Taking this into consideration developers of blockchain protocols should not be considered data processors.</w:t>
      </w:r>
      <w:r w:rsidR="00EF1E56">
        <w:rPr>
          <w:rStyle w:val="FootnoteReference"/>
          <w:lang w:val="en-US"/>
        </w:rPr>
        <w:footnoteReference w:id="23"/>
      </w:r>
      <w:r w:rsidR="00517741">
        <w:rPr>
          <w:lang w:val="en-US"/>
        </w:rPr>
        <w:t xml:space="preserve"> </w:t>
      </w:r>
    </w:p>
    <w:p w14:paraId="57AF5E62" w14:textId="53F4E5DA" w:rsidR="006F6D27" w:rsidRDefault="006F6D27" w:rsidP="006F6D27">
      <w:pPr>
        <w:pStyle w:val="bltitel2"/>
        <w:rPr>
          <w:lang w:val="en-US"/>
        </w:rPr>
      </w:pPr>
      <w:r>
        <w:rPr>
          <w:lang w:val="en-US"/>
        </w:rPr>
        <w:t>Legal grounds</w:t>
      </w:r>
    </w:p>
    <w:p w14:paraId="01DFA736" w14:textId="6FAE63E2" w:rsidR="0042702D" w:rsidRDefault="006F0BF2" w:rsidP="0042702D">
      <w:pPr>
        <w:pStyle w:val="blstandard"/>
        <w:rPr>
          <w:lang w:val="en-US"/>
        </w:rPr>
      </w:pPr>
      <w:r>
        <w:rPr>
          <w:lang w:val="en-US"/>
        </w:rPr>
        <w:t xml:space="preserve">Article 6 GDPR states an exhaustive list of different grounds which justify data processing. </w:t>
      </w:r>
      <w:r w:rsidR="004C39F7">
        <w:rPr>
          <w:lang w:val="en-US"/>
        </w:rPr>
        <w:t xml:space="preserve">Consent being the first to provide a possible legal ground. It has been suggested that it would provide </w:t>
      </w:r>
      <w:r w:rsidR="001849E1">
        <w:rPr>
          <w:lang w:val="en-US"/>
        </w:rPr>
        <w:t xml:space="preserve">justification in accordance </w:t>
      </w:r>
      <w:r w:rsidR="00B85CA7">
        <w:rPr>
          <w:lang w:val="en-US"/>
        </w:rPr>
        <w:t>with</w:t>
      </w:r>
      <w:r w:rsidR="001849E1">
        <w:rPr>
          <w:lang w:val="en-US"/>
        </w:rPr>
        <w:t xml:space="preserve"> Article 6 GDPR, but this application comes with two problems. On one hand the GDPR included the right to ‘withdraw his or her consent at any time’, but the personal data is if once included to the blockchain, processed as long</w:t>
      </w:r>
      <w:r w:rsidR="0042702D">
        <w:rPr>
          <w:lang w:val="en-US"/>
        </w:rPr>
        <w:t xml:space="preserve"> as</w:t>
      </w:r>
      <w:r w:rsidR="001849E1">
        <w:rPr>
          <w:lang w:val="en-US"/>
        </w:rPr>
        <w:t xml:space="preserve"> the ledger exists. </w:t>
      </w:r>
      <w:r w:rsidR="0042702D">
        <w:rPr>
          <w:lang w:val="en-US"/>
        </w:rPr>
        <w:t xml:space="preserve">On the other </w:t>
      </w:r>
      <w:r w:rsidR="00B85CA7">
        <w:rPr>
          <w:lang w:val="en-US"/>
        </w:rPr>
        <w:t>hand,</w:t>
      </w:r>
      <w:r w:rsidR="0042702D">
        <w:rPr>
          <w:lang w:val="en-US"/>
        </w:rPr>
        <w:t xml:space="preserve"> </w:t>
      </w:r>
      <w:r w:rsidR="0042702D">
        <w:rPr>
          <w:lang w:val="en-US"/>
        </w:rPr>
        <w:lastRenderedPageBreak/>
        <w:t xml:space="preserve">consent </w:t>
      </w:r>
      <w:r w:rsidR="00B85CA7">
        <w:rPr>
          <w:lang w:val="en-US"/>
        </w:rPr>
        <w:t xml:space="preserve">is </w:t>
      </w:r>
      <w:r w:rsidR="0042702D">
        <w:rPr>
          <w:lang w:val="en-US"/>
        </w:rPr>
        <w:t xml:space="preserve">only provided </w:t>
      </w:r>
      <w:r w:rsidR="0042702D" w:rsidRPr="0042702D">
        <w:rPr>
          <w:lang w:val="en-US"/>
        </w:rPr>
        <w:t xml:space="preserve">'by a </w:t>
      </w:r>
      <w:r w:rsidR="0042702D" w:rsidRPr="00746C8C">
        <w:rPr>
          <w:lang w:val="en-US"/>
        </w:rPr>
        <w:t>clear affirmative act</w:t>
      </w:r>
      <w:r w:rsidR="0042702D" w:rsidRPr="0042702D">
        <w:rPr>
          <w:b/>
          <w:bCs/>
          <w:lang w:val="en-US"/>
        </w:rPr>
        <w:t xml:space="preserve"> </w:t>
      </w:r>
      <w:r w:rsidR="0042702D" w:rsidRPr="0042702D">
        <w:rPr>
          <w:lang w:val="en-US"/>
        </w:rPr>
        <w:t xml:space="preserve">establishing a freely given, specific, informed and unambiguous indication of the data subject's agreement to the processing of personal data' </w:t>
      </w:r>
      <w:r w:rsidR="0042702D">
        <w:rPr>
          <w:lang w:val="en-US"/>
        </w:rPr>
        <w:t xml:space="preserve">in accordance </w:t>
      </w:r>
      <w:r w:rsidR="00A737E5">
        <w:rPr>
          <w:lang w:val="en-US"/>
        </w:rPr>
        <w:t>with</w:t>
      </w:r>
      <w:r w:rsidR="0042702D">
        <w:rPr>
          <w:lang w:val="en-US"/>
        </w:rPr>
        <w:t xml:space="preserve"> the Regulation. Content according to Article 6 (1) cannot be given in </w:t>
      </w:r>
      <w:r w:rsidR="00A00152">
        <w:rPr>
          <w:lang w:val="en-US"/>
        </w:rPr>
        <w:t xml:space="preserve">DLTs </w:t>
      </w:r>
      <w:r w:rsidR="00223958">
        <w:rPr>
          <w:lang w:val="en-US"/>
        </w:rPr>
        <w:t>and is not a suitable legal ground for legal data processing. Possible legal grounds are however Article 6(</w:t>
      </w:r>
      <w:r w:rsidR="006F6D27">
        <w:rPr>
          <w:lang w:val="en-US"/>
        </w:rPr>
        <w:t>1</w:t>
      </w:r>
      <w:r w:rsidR="00223958">
        <w:rPr>
          <w:lang w:val="en-US"/>
        </w:rPr>
        <w:t xml:space="preserve">) GDPR where the existing contractual agreement between parties can also built the legal </w:t>
      </w:r>
      <w:r w:rsidR="00C35033">
        <w:rPr>
          <w:lang w:val="en-US"/>
        </w:rPr>
        <w:t>justification for</w:t>
      </w:r>
      <w:r w:rsidR="008A096B">
        <w:rPr>
          <w:lang w:val="en-US"/>
        </w:rPr>
        <w:t xml:space="preserve"> the use of DLT for related personal data processing. Personal data processing is also lawful where it is needed for ‘compliance with a legal obligation to which the controller is subject’</w:t>
      </w:r>
      <w:r w:rsidR="00A517E2">
        <w:rPr>
          <w:rStyle w:val="FootnoteReference"/>
          <w:lang w:val="en-US"/>
        </w:rPr>
        <w:footnoteReference w:id="24"/>
      </w:r>
      <w:r w:rsidR="008A096B">
        <w:rPr>
          <w:lang w:val="en-US"/>
        </w:rPr>
        <w:t>, in context with Zcash this may be from importance for transaction that require compliance with Know Your Customer and Anti-Money Laundering or if personal data is required to comply with tax law.</w:t>
      </w:r>
      <w:r w:rsidR="008A096B">
        <w:rPr>
          <w:rStyle w:val="FootnoteReference"/>
          <w:lang w:val="en-US"/>
        </w:rPr>
        <w:footnoteReference w:id="25"/>
      </w:r>
      <w:r w:rsidR="00D2248C">
        <w:rPr>
          <w:lang w:val="en-US"/>
        </w:rPr>
        <w:t xml:space="preserve"> But also the Stakeholder who provide services (for example banks) have consent as legal grounds for personal data processing. Because if banks use Zcash to execute their contractual obligation towards a client, they have a contract </w:t>
      </w:r>
      <w:r w:rsidR="00A737E5">
        <w:rPr>
          <w:lang w:val="en-US"/>
        </w:rPr>
        <w:t>according to</w:t>
      </w:r>
      <w:r w:rsidR="00D2248C">
        <w:rPr>
          <w:lang w:val="en-US"/>
        </w:rPr>
        <w:t xml:space="preserve"> article 6 (2). </w:t>
      </w:r>
    </w:p>
    <w:p w14:paraId="28BE632B" w14:textId="561C47A8" w:rsidR="003445E9" w:rsidRDefault="003445E9" w:rsidP="0042702D">
      <w:pPr>
        <w:pStyle w:val="blstandard"/>
        <w:rPr>
          <w:lang w:val="en-US"/>
        </w:rPr>
      </w:pPr>
      <w:r>
        <w:rPr>
          <w:lang w:val="en-US"/>
        </w:rPr>
        <w:t>Unlikely to be of relevance for data processing for public permissionless BC and therefore Zcash are however ‘the protection of the vital interests of the data subject or another natural person’</w:t>
      </w:r>
      <w:r w:rsidR="00A737E5">
        <w:rPr>
          <w:rStyle w:val="FootnoteReference"/>
          <w:lang w:val="en-US"/>
        </w:rPr>
        <w:footnoteReference w:id="26"/>
      </w:r>
      <w:r>
        <w:rPr>
          <w:lang w:val="en-US"/>
        </w:rPr>
        <w:t xml:space="preserve"> and ‘carrying out a task in the public interest or the </w:t>
      </w:r>
      <w:r w:rsidR="000279A7">
        <w:rPr>
          <w:lang w:val="en-US"/>
        </w:rPr>
        <w:t>exercise of official authority’.</w:t>
      </w:r>
      <w:r w:rsidR="00A737E5">
        <w:rPr>
          <w:rStyle w:val="FootnoteReference"/>
          <w:lang w:val="en-US"/>
        </w:rPr>
        <w:footnoteReference w:id="27"/>
      </w:r>
      <w:r w:rsidR="000279A7">
        <w:rPr>
          <w:lang w:val="en-US"/>
        </w:rPr>
        <w:t xml:space="preserve"> </w:t>
      </w:r>
    </w:p>
    <w:p w14:paraId="1B31056B" w14:textId="54788184" w:rsidR="00C35033" w:rsidRDefault="000279A7" w:rsidP="00392B39">
      <w:pPr>
        <w:pStyle w:val="blstandard"/>
        <w:rPr>
          <w:lang w:val="en-US"/>
        </w:rPr>
      </w:pPr>
      <w:r>
        <w:rPr>
          <w:lang w:val="en-US"/>
        </w:rPr>
        <w:t xml:space="preserve">Lastly processing can occur where it is necessary for legitimate interests. It can be necessary from the view of a third party or the data controller. </w:t>
      </w:r>
      <w:r w:rsidR="00936B3A">
        <w:rPr>
          <w:lang w:val="en-US"/>
        </w:rPr>
        <w:t>It can be used whether a contractual relationship exists or not, it is a flexible ground and enjoys general nature. However</w:t>
      </w:r>
      <w:r w:rsidR="00F3036E">
        <w:rPr>
          <w:lang w:val="en-US"/>
        </w:rPr>
        <w:t>,</w:t>
      </w:r>
      <w:r w:rsidR="00936B3A">
        <w:rPr>
          <w:lang w:val="en-US"/>
        </w:rPr>
        <w:t xml:space="preserve"> the application in real life is </w:t>
      </w:r>
      <w:r w:rsidR="00173CCA">
        <w:rPr>
          <w:lang w:val="en-US"/>
        </w:rPr>
        <w:t>difficult because</w:t>
      </w:r>
      <w:r w:rsidR="00936B3A">
        <w:rPr>
          <w:lang w:val="en-US"/>
        </w:rPr>
        <w:t xml:space="preserve"> the definition of legitimate interests </w:t>
      </w:r>
      <w:r w:rsidR="00A517E2">
        <w:rPr>
          <w:lang w:val="en-US"/>
        </w:rPr>
        <w:t xml:space="preserve">is not </w:t>
      </w:r>
      <w:r w:rsidR="00936B3A">
        <w:rPr>
          <w:lang w:val="en-US"/>
        </w:rPr>
        <w:t xml:space="preserve">always clear. </w:t>
      </w:r>
      <w:r w:rsidR="005B24EE">
        <w:rPr>
          <w:lang w:val="en-US"/>
        </w:rPr>
        <w:t>According to the pre</w:t>
      </w:r>
      <w:r w:rsidR="00936B3A">
        <w:rPr>
          <w:lang w:val="en-US"/>
        </w:rPr>
        <w:t xml:space="preserve">amble of the GDPR personal data processing </w:t>
      </w:r>
      <w:r w:rsidR="005B24EE">
        <w:rPr>
          <w:lang w:val="en-US"/>
        </w:rPr>
        <w:t xml:space="preserve">for direct market processing can </w:t>
      </w:r>
      <w:r w:rsidR="000A0124">
        <w:rPr>
          <w:lang w:val="en-US"/>
        </w:rPr>
        <w:t>be</w:t>
      </w:r>
      <w:r w:rsidR="00C35033">
        <w:rPr>
          <w:lang w:val="en-US"/>
        </w:rPr>
        <w:t xml:space="preserve"> </w:t>
      </w:r>
      <w:r w:rsidR="005B24EE">
        <w:rPr>
          <w:lang w:val="en-US"/>
        </w:rPr>
        <w:t xml:space="preserve">following a legitimate </w:t>
      </w:r>
      <w:r w:rsidR="00C35033">
        <w:rPr>
          <w:lang w:val="en-US"/>
        </w:rPr>
        <w:t>interest</w:t>
      </w:r>
      <w:r w:rsidR="005B24EE">
        <w:rPr>
          <w:lang w:val="en-US"/>
        </w:rPr>
        <w:t xml:space="preserve">. </w:t>
      </w:r>
      <w:r w:rsidR="006630BB">
        <w:rPr>
          <w:lang w:val="en-US"/>
        </w:rPr>
        <w:t xml:space="preserve"> </w:t>
      </w:r>
    </w:p>
    <w:p w14:paraId="3B1E4164" w14:textId="77777777" w:rsidR="00F3036E" w:rsidRPr="00F3036E" w:rsidRDefault="00F3036E" w:rsidP="00F3036E">
      <w:pPr>
        <w:pStyle w:val="blstandard"/>
        <w:rPr>
          <w:lang w:val="en-US"/>
        </w:rPr>
      </w:pPr>
    </w:p>
    <w:p w14:paraId="2143BAEA" w14:textId="5D69CDEF" w:rsidR="002512F3" w:rsidRPr="00C35033" w:rsidRDefault="00F3036E" w:rsidP="00C35033">
      <w:pPr>
        <w:pStyle w:val="bltitel2"/>
        <w:rPr>
          <w:lang w:val="en-US"/>
        </w:rPr>
      </w:pPr>
      <w:bookmarkStart w:id="17" w:name="_Toc101382130"/>
      <w:r>
        <w:rPr>
          <w:lang w:val="en-US"/>
        </w:rPr>
        <w:t>Other Problems between the GDPR and public permissionless Blockchains</w:t>
      </w:r>
      <w:bookmarkEnd w:id="17"/>
      <w:r>
        <w:rPr>
          <w:lang w:val="en-US"/>
        </w:rPr>
        <w:t xml:space="preserve"> </w:t>
      </w:r>
    </w:p>
    <w:p w14:paraId="226B92A0" w14:textId="063CEBEB" w:rsidR="008668B0" w:rsidRDefault="00CC54AD" w:rsidP="006B718B">
      <w:pPr>
        <w:pStyle w:val="blstandard"/>
        <w:rPr>
          <w:lang w:val="en-US"/>
        </w:rPr>
      </w:pPr>
      <w:r>
        <w:rPr>
          <w:lang w:val="en-US"/>
        </w:rPr>
        <w:t xml:space="preserve">The past view years </w:t>
      </w:r>
      <w:r w:rsidR="003105D1">
        <w:rPr>
          <w:lang w:val="en-US"/>
        </w:rPr>
        <w:t>a set of problem</w:t>
      </w:r>
      <w:r w:rsidR="004B056A">
        <w:rPr>
          <w:lang w:val="en-US"/>
        </w:rPr>
        <w:t>s</w:t>
      </w:r>
      <w:r w:rsidR="003105D1">
        <w:rPr>
          <w:lang w:val="en-US"/>
        </w:rPr>
        <w:t xml:space="preserve"> have risen between the GDPR and </w:t>
      </w:r>
      <w:r w:rsidR="00035264">
        <w:rPr>
          <w:lang w:val="en-US"/>
        </w:rPr>
        <w:t>blockchain technologies</w:t>
      </w:r>
      <w:r w:rsidR="00746C8C">
        <w:rPr>
          <w:lang w:val="en-US"/>
        </w:rPr>
        <w:t xml:space="preserve"> some have already been discussed above while others will be examined hereinafter</w:t>
      </w:r>
      <w:r w:rsidR="00035264">
        <w:rPr>
          <w:lang w:val="en-US"/>
        </w:rPr>
        <w:t xml:space="preserve">. </w:t>
      </w:r>
      <w:r w:rsidR="0023588E">
        <w:rPr>
          <w:lang w:val="en-US"/>
        </w:rPr>
        <w:t>These tension</w:t>
      </w:r>
      <w:r w:rsidR="003F046E">
        <w:rPr>
          <w:lang w:val="en-US"/>
        </w:rPr>
        <w:t xml:space="preserve">s </w:t>
      </w:r>
      <w:r w:rsidR="006E64ED">
        <w:rPr>
          <w:lang w:val="en-US"/>
        </w:rPr>
        <w:t xml:space="preserve">can </w:t>
      </w:r>
      <w:r w:rsidR="000E680F">
        <w:rPr>
          <w:lang w:val="en-US"/>
        </w:rPr>
        <w:t xml:space="preserve">be </w:t>
      </w:r>
      <w:r w:rsidR="006E64ED">
        <w:rPr>
          <w:lang w:val="en-US"/>
        </w:rPr>
        <w:t xml:space="preserve">said to be rooted in two </w:t>
      </w:r>
      <w:r w:rsidR="007D20D9">
        <w:rPr>
          <w:lang w:val="en-US"/>
        </w:rPr>
        <w:t xml:space="preserve">main </w:t>
      </w:r>
      <w:r w:rsidR="002417BF">
        <w:rPr>
          <w:lang w:val="en-US"/>
        </w:rPr>
        <w:t>characteristics of the GDPR</w:t>
      </w:r>
      <w:r w:rsidR="0063349E">
        <w:rPr>
          <w:lang w:val="en-US"/>
        </w:rPr>
        <w:t xml:space="preserve">. </w:t>
      </w:r>
      <w:r w:rsidR="003D2BD8">
        <w:rPr>
          <w:lang w:val="en-US"/>
        </w:rPr>
        <w:t>First</w:t>
      </w:r>
      <w:r w:rsidR="0026611D">
        <w:rPr>
          <w:lang w:val="en-US"/>
        </w:rPr>
        <w:t xml:space="preserve"> the new data protection law is first and foremost made for data processing in central systems, meaning</w:t>
      </w:r>
      <w:r w:rsidR="003D2BD8">
        <w:rPr>
          <w:lang w:val="en-US"/>
        </w:rPr>
        <w:t xml:space="preserve"> </w:t>
      </w:r>
      <w:r w:rsidR="00C36104">
        <w:rPr>
          <w:lang w:val="en-US"/>
        </w:rPr>
        <w:t xml:space="preserve">it </w:t>
      </w:r>
      <w:r w:rsidR="00937F73">
        <w:rPr>
          <w:lang w:val="en-US"/>
        </w:rPr>
        <w:t>is</w:t>
      </w:r>
      <w:r w:rsidR="004833BB">
        <w:rPr>
          <w:lang w:val="en-US"/>
        </w:rPr>
        <w:t xml:space="preserve"> defined by the </w:t>
      </w:r>
      <w:r w:rsidR="002D7D65">
        <w:rPr>
          <w:lang w:val="en-US"/>
        </w:rPr>
        <w:t xml:space="preserve">idea that </w:t>
      </w:r>
      <w:r w:rsidR="00246453">
        <w:rPr>
          <w:lang w:val="en-US"/>
        </w:rPr>
        <w:t xml:space="preserve">the accountability and responsibility </w:t>
      </w:r>
      <w:r w:rsidR="00DB2B8F">
        <w:rPr>
          <w:lang w:val="en-US"/>
        </w:rPr>
        <w:t>rests with the data controller</w:t>
      </w:r>
      <w:r w:rsidR="00AC0CA7">
        <w:rPr>
          <w:lang w:val="en-US"/>
        </w:rPr>
        <w:t>.</w:t>
      </w:r>
      <w:r w:rsidR="00D93495">
        <w:rPr>
          <w:rStyle w:val="FootnoteReference"/>
          <w:lang w:val="en-US"/>
        </w:rPr>
        <w:footnoteReference w:id="28"/>
      </w:r>
      <w:r w:rsidR="00AC0CA7">
        <w:rPr>
          <w:lang w:val="en-US"/>
        </w:rPr>
        <w:t xml:space="preserve"> </w:t>
      </w:r>
      <w:r w:rsidR="006B718B">
        <w:rPr>
          <w:lang w:val="en-US"/>
        </w:rPr>
        <w:t xml:space="preserve">DLT is by its nature decentralized and therefore doesn’t have </w:t>
      </w:r>
      <w:r w:rsidR="00FE69B5">
        <w:rPr>
          <w:lang w:val="en-US"/>
        </w:rPr>
        <w:t>a legal or natural person who data subjects can address to enforce their rights</w:t>
      </w:r>
      <w:r w:rsidR="006F0F41">
        <w:rPr>
          <w:lang w:val="en-US"/>
        </w:rPr>
        <w:t xml:space="preserve"> and therefore</w:t>
      </w:r>
      <w:r w:rsidR="008810BE">
        <w:rPr>
          <w:lang w:val="en-US"/>
        </w:rPr>
        <w:t xml:space="preserve"> it is difficult to determine who</w:t>
      </w:r>
      <w:r w:rsidR="006F0F41">
        <w:rPr>
          <w:lang w:val="en-US"/>
        </w:rPr>
        <w:t>’</w:t>
      </w:r>
      <w:r w:rsidR="008810BE">
        <w:rPr>
          <w:lang w:val="en-US"/>
        </w:rPr>
        <w:t>s responsible.</w:t>
      </w:r>
      <w:r w:rsidR="008810BE">
        <w:rPr>
          <w:rStyle w:val="FootnoteReference"/>
          <w:lang w:val="en-US"/>
        </w:rPr>
        <w:footnoteReference w:id="29"/>
      </w:r>
      <w:r w:rsidR="002B4FF1">
        <w:rPr>
          <w:lang w:val="en-US"/>
        </w:rPr>
        <w:t xml:space="preserve"> Because the data subject rights in the articles 15 to 22 GDPR are to be exercised through the data controller. Some of said rights may not raise tensions with the GDPR, the others will be examined in the following. </w:t>
      </w:r>
    </w:p>
    <w:p w14:paraId="6F131F09" w14:textId="420DDFE3" w:rsidR="004562EB" w:rsidRDefault="004562EB" w:rsidP="006B718B">
      <w:pPr>
        <w:pStyle w:val="blstandard"/>
        <w:rPr>
          <w:lang w:val="en-US"/>
        </w:rPr>
      </w:pPr>
      <w:r>
        <w:rPr>
          <w:lang w:val="en-US"/>
        </w:rPr>
        <w:t xml:space="preserve">Articles </w:t>
      </w:r>
      <w:r w:rsidR="009F6CDA">
        <w:rPr>
          <w:lang w:val="en-US"/>
        </w:rPr>
        <w:t>15</w:t>
      </w:r>
      <w:r>
        <w:rPr>
          <w:lang w:val="en-US"/>
        </w:rPr>
        <w:t xml:space="preserve"> GDPR foresees the right to demand disclosure to what kind of data and for what reason it is processed and where </w:t>
      </w:r>
      <w:r w:rsidR="00C86518">
        <w:rPr>
          <w:lang w:val="en-US"/>
        </w:rPr>
        <w:t xml:space="preserve">it </w:t>
      </w:r>
      <w:r>
        <w:rPr>
          <w:lang w:val="en-US"/>
        </w:rPr>
        <w:t>come</w:t>
      </w:r>
      <w:r w:rsidR="00C86518">
        <w:rPr>
          <w:lang w:val="en-US"/>
        </w:rPr>
        <w:t>s</w:t>
      </w:r>
      <w:r>
        <w:rPr>
          <w:lang w:val="en-US"/>
        </w:rPr>
        <w:t xml:space="preserve"> from. In public permissionless BC the implementation of this right is once again problematic because a clear qualification of a data controller is missing. </w:t>
      </w:r>
      <w:r w:rsidR="00C86518">
        <w:rPr>
          <w:lang w:val="en-US"/>
        </w:rPr>
        <w:t xml:space="preserve">Taking the transparency into consideration, this right can be met because the data on the blockchain is public for the user. In this paper this opinion is </w:t>
      </w:r>
      <w:r w:rsidR="00447472">
        <w:rPr>
          <w:lang w:val="en-US"/>
        </w:rPr>
        <w:t>followed,</w:t>
      </w:r>
      <w:r w:rsidR="00C86518">
        <w:rPr>
          <w:lang w:val="en-US"/>
        </w:rPr>
        <w:t xml:space="preserve"> and the right is met</w:t>
      </w:r>
      <w:r w:rsidR="0069774B">
        <w:rPr>
          <w:lang w:val="en-US"/>
        </w:rPr>
        <w:t>.</w:t>
      </w:r>
      <w:r w:rsidR="0069774B">
        <w:rPr>
          <w:rStyle w:val="FootnoteReference"/>
          <w:lang w:val="en-US"/>
        </w:rPr>
        <w:footnoteReference w:id="30"/>
      </w:r>
      <w:r w:rsidR="009F6CDA">
        <w:rPr>
          <w:lang w:val="en-US"/>
        </w:rPr>
        <w:t xml:space="preserve"> </w:t>
      </w:r>
    </w:p>
    <w:p w14:paraId="1611DE77" w14:textId="77777777" w:rsidR="00274309" w:rsidRDefault="00274309" w:rsidP="006B718B">
      <w:pPr>
        <w:pStyle w:val="blstandard"/>
        <w:rPr>
          <w:lang w:val="en-US"/>
        </w:rPr>
      </w:pPr>
    </w:p>
    <w:p w14:paraId="5DAA61A7" w14:textId="038A7CA1" w:rsidR="0044178F" w:rsidRDefault="00684596" w:rsidP="0044178F">
      <w:pPr>
        <w:pStyle w:val="blstandard"/>
        <w:rPr>
          <w:lang w:val="en-US"/>
        </w:rPr>
      </w:pPr>
      <w:r>
        <w:rPr>
          <w:lang w:val="en-US"/>
        </w:rPr>
        <w:t>According to a</w:t>
      </w:r>
      <w:r w:rsidR="003B72A9">
        <w:rPr>
          <w:lang w:val="en-US"/>
        </w:rPr>
        <w:t>rticle 1</w:t>
      </w:r>
      <w:r>
        <w:rPr>
          <w:lang w:val="en-US"/>
        </w:rPr>
        <w:t>7</w:t>
      </w:r>
      <w:r w:rsidR="003B72A9">
        <w:rPr>
          <w:lang w:val="en-US"/>
        </w:rPr>
        <w:t xml:space="preserve"> EU GDPR</w:t>
      </w:r>
      <w:r>
        <w:rPr>
          <w:lang w:val="en-US"/>
        </w:rPr>
        <w:t xml:space="preserve"> consent for data processing should be as easily withdrawn as user can grant it</w:t>
      </w:r>
      <w:r w:rsidR="001605C7">
        <w:rPr>
          <w:lang w:val="en-US"/>
        </w:rPr>
        <w:t xml:space="preserve">, meaning </w:t>
      </w:r>
      <w:r w:rsidR="001E03F6">
        <w:rPr>
          <w:lang w:val="en-US"/>
        </w:rPr>
        <w:t xml:space="preserve">it lays down the right for </w:t>
      </w:r>
      <w:r>
        <w:rPr>
          <w:lang w:val="en-US"/>
        </w:rPr>
        <w:t xml:space="preserve">data subjects </w:t>
      </w:r>
      <w:r w:rsidR="001E03F6">
        <w:rPr>
          <w:lang w:val="en-US"/>
        </w:rPr>
        <w:t xml:space="preserve">to have their personal data erased, if it is held </w:t>
      </w:r>
      <w:r w:rsidR="00101753">
        <w:rPr>
          <w:lang w:val="en-US"/>
        </w:rPr>
        <w:t>without a</w:t>
      </w:r>
      <w:r w:rsidR="00DE7D8F">
        <w:rPr>
          <w:lang w:val="en-US"/>
        </w:rPr>
        <w:t xml:space="preserve"> </w:t>
      </w:r>
      <w:r w:rsidR="00DE7D8F">
        <w:rPr>
          <w:lang w:val="en-US"/>
        </w:rPr>
        <w:lastRenderedPageBreak/>
        <w:t>legal ground to retain or process</w:t>
      </w:r>
      <w:r w:rsidR="00A81F2E">
        <w:rPr>
          <w:lang w:val="en-US"/>
        </w:rPr>
        <w:t xml:space="preserve"> it</w:t>
      </w:r>
      <w:r w:rsidR="001E03F6">
        <w:rPr>
          <w:lang w:val="en-US"/>
        </w:rPr>
        <w:t>.</w:t>
      </w:r>
      <w:r w:rsidR="001E03F6">
        <w:rPr>
          <w:rStyle w:val="FootnoteReference"/>
          <w:lang w:val="en-US"/>
        </w:rPr>
        <w:footnoteReference w:id="31"/>
      </w:r>
      <w:r w:rsidR="001E03F6">
        <w:rPr>
          <w:lang w:val="en-US"/>
        </w:rPr>
        <w:t xml:space="preserve"> </w:t>
      </w:r>
      <w:r w:rsidR="00DE7D8F">
        <w:rPr>
          <w:lang w:val="en-US"/>
        </w:rPr>
        <w:t>Personal data must be removeable if it is held without a legal basis</w:t>
      </w:r>
      <w:r w:rsidR="00CA54BA">
        <w:rPr>
          <w:rStyle w:val="FootnoteReference"/>
          <w:lang w:val="en-US"/>
        </w:rPr>
        <w:footnoteReference w:id="32"/>
      </w:r>
      <w:r w:rsidR="008810BE">
        <w:rPr>
          <w:lang w:val="en-US"/>
        </w:rPr>
        <w:t xml:space="preserve">, but contradicting the GDPR personal data </w:t>
      </w:r>
      <w:r w:rsidR="00101753">
        <w:rPr>
          <w:lang w:val="en-US"/>
        </w:rPr>
        <w:t>is saved on a ledger</w:t>
      </w:r>
      <w:r w:rsidR="008810BE" w:rsidRPr="008810BE">
        <w:rPr>
          <w:lang w:val="en-US"/>
        </w:rPr>
        <w:t xml:space="preserve"> </w:t>
      </w:r>
      <w:r w:rsidR="008810BE">
        <w:rPr>
          <w:lang w:val="en-US"/>
        </w:rPr>
        <w:t>in a permanent and tamper-proof way</w:t>
      </w:r>
      <w:r w:rsidR="00101753">
        <w:rPr>
          <w:lang w:val="en-US"/>
        </w:rPr>
        <w:t xml:space="preserve">. </w:t>
      </w:r>
      <w:r w:rsidR="00DE7D8F">
        <w:rPr>
          <w:lang w:val="en-US"/>
        </w:rPr>
        <w:t>Th</w:t>
      </w:r>
      <w:r w:rsidR="00101753">
        <w:rPr>
          <w:lang w:val="en-US"/>
        </w:rPr>
        <w:t>e right to be forgotten</w:t>
      </w:r>
      <w:r w:rsidR="00DE7D8F">
        <w:rPr>
          <w:lang w:val="en-US"/>
        </w:rPr>
        <w:t xml:space="preserve"> opposes the fundamental technology of public permissionless blockchains</w:t>
      </w:r>
      <w:r w:rsidR="00101753">
        <w:rPr>
          <w:lang w:val="en-US"/>
        </w:rPr>
        <w:t>, because it would negate irreversibility/immutability, one of the main principles of a blockchains architecture.</w:t>
      </w:r>
      <w:r w:rsidR="00E434C5">
        <w:rPr>
          <w:lang w:val="en-US"/>
        </w:rPr>
        <w:t xml:space="preserve"> </w:t>
      </w:r>
      <w:r w:rsidR="0044178F">
        <w:rPr>
          <w:lang w:val="en-US"/>
        </w:rPr>
        <w:t xml:space="preserve">Data under the GDPR is accurate if it appropriately recalls a fact in connection with the data subject regarding a purpose. </w:t>
      </w:r>
      <w:r w:rsidR="008C1B4A">
        <w:rPr>
          <w:lang w:val="en-US"/>
        </w:rPr>
        <w:t xml:space="preserve">Because of the decentralized and concatenated structure of BC a post hoc rectification or erasure is complicated or even impossible. If </w:t>
      </w:r>
      <w:r w:rsidR="0044178F">
        <w:rPr>
          <w:lang w:val="en-US"/>
        </w:rPr>
        <w:t>inaccurate</w:t>
      </w:r>
      <w:r w:rsidR="008C1B4A">
        <w:rPr>
          <w:lang w:val="en-US"/>
        </w:rPr>
        <w:t>,</w:t>
      </w:r>
      <w:r w:rsidR="0044178F">
        <w:rPr>
          <w:lang w:val="en-US"/>
        </w:rPr>
        <w:t xml:space="preserve"> the person is entitled to demand rectification of said data.</w:t>
      </w:r>
      <w:r w:rsidR="008C1B4A">
        <w:rPr>
          <w:rStyle w:val="FootnoteReference"/>
          <w:lang w:val="en-US"/>
        </w:rPr>
        <w:footnoteReference w:id="33"/>
      </w:r>
      <w:r w:rsidR="0044178F">
        <w:rPr>
          <w:lang w:val="en-US"/>
        </w:rPr>
        <w:t xml:space="preserve"> </w:t>
      </w:r>
      <w:r w:rsidR="00B91083">
        <w:rPr>
          <w:lang w:val="en-US"/>
        </w:rPr>
        <w:t>This right raises tensions because of the same reason as discussed above, regarding the right to be forgotten.</w:t>
      </w:r>
      <w:r w:rsidR="008C1B4A">
        <w:rPr>
          <w:rStyle w:val="FootnoteReference"/>
          <w:lang w:val="en-US"/>
        </w:rPr>
        <w:footnoteReference w:id="34"/>
      </w:r>
      <w:r w:rsidR="00B91083">
        <w:rPr>
          <w:lang w:val="en-US"/>
        </w:rPr>
        <w:t xml:space="preserve"> </w:t>
      </w:r>
    </w:p>
    <w:p w14:paraId="5BE98B19" w14:textId="6018D90D" w:rsidR="0020049E" w:rsidRDefault="00E434C5" w:rsidP="006B718B">
      <w:pPr>
        <w:pStyle w:val="blstandard"/>
        <w:rPr>
          <w:lang w:val="en-US"/>
        </w:rPr>
      </w:pPr>
      <w:r>
        <w:rPr>
          <w:lang w:val="en-US"/>
        </w:rPr>
        <w:t xml:space="preserve">Zcash being a public permissionless blockchain also faces this problem. Because of the decentralized and concatenated structure of </w:t>
      </w:r>
      <w:r w:rsidR="006F6D27">
        <w:rPr>
          <w:lang w:val="en-US"/>
        </w:rPr>
        <w:t xml:space="preserve">the </w:t>
      </w:r>
      <w:r>
        <w:rPr>
          <w:lang w:val="en-US"/>
        </w:rPr>
        <w:t>BC</w:t>
      </w:r>
      <w:r w:rsidR="00352B51">
        <w:rPr>
          <w:lang w:val="en-US"/>
        </w:rPr>
        <w:t xml:space="preserve"> a post hoc rectification or erasure is complicated or even impossible.</w:t>
      </w:r>
    </w:p>
    <w:p w14:paraId="0233E406" w14:textId="77777777" w:rsidR="00557E2D" w:rsidRDefault="00557E2D" w:rsidP="002D77BB">
      <w:pPr>
        <w:pStyle w:val="blstandard"/>
        <w:rPr>
          <w:lang w:val="en-US"/>
        </w:rPr>
      </w:pPr>
    </w:p>
    <w:p w14:paraId="7CE189A4" w14:textId="441D6B18" w:rsidR="009C6A58" w:rsidRPr="002D77BB" w:rsidRDefault="00A10C23" w:rsidP="002D77BB">
      <w:pPr>
        <w:pStyle w:val="blstandard"/>
        <w:rPr>
          <w:lang w:val="en-US"/>
        </w:rPr>
      </w:pPr>
      <w:r>
        <w:rPr>
          <w:lang w:val="en-US"/>
        </w:rPr>
        <w:t>According to Zcash, this privacy protecting currency is especially well positioned to support the legal requirements of the</w:t>
      </w:r>
      <w:r w:rsidR="00CC7339">
        <w:rPr>
          <w:lang w:val="en-US"/>
        </w:rPr>
        <w:t xml:space="preserve"> regulation, because it doesn’t fall under the scope of the GDPR. </w:t>
      </w:r>
      <w:r w:rsidR="001F0519">
        <w:rPr>
          <w:lang w:val="en-US"/>
        </w:rPr>
        <w:t xml:space="preserve"> Taking a closer look at transactions however out of 2,242,847 transactions made across all blocks of Zcash only 14.6% are private transactions, meaning both parties used z-shielded addresses. </w:t>
      </w:r>
      <w:r w:rsidR="00415CA0">
        <w:rPr>
          <w:lang w:val="en-US"/>
        </w:rPr>
        <w:t>Thus, a major part of the activities on Zcash do not use shielded addresses. Since Zcash is a (code) fork of Bitcoin T-Address transaction</w:t>
      </w:r>
      <w:r w:rsidR="004A1076">
        <w:rPr>
          <w:lang w:val="en-US"/>
        </w:rPr>
        <w:t>s</w:t>
      </w:r>
      <w:r w:rsidR="00415CA0">
        <w:rPr>
          <w:lang w:val="en-US"/>
        </w:rPr>
        <w:t xml:space="preserve"> are </w:t>
      </w:r>
      <w:r w:rsidR="00F75886">
        <w:rPr>
          <w:lang w:val="en-US"/>
        </w:rPr>
        <w:t>identical</w:t>
      </w:r>
      <w:r w:rsidR="00415CA0">
        <w:rPr>
          <w:lang w:val="en-US"/>
        </w:rPr>
        <w:t xml:space="preserve"> to this prominent cryptocurrency and can be deanonymized as well.</w:t>
      </w:r>
      <w:r w:rsidR="004A1076">
        <w:rPr>
          <w:rStyle w:val="FootnoteReference"/>
          <w:lang w:val="en-US"/>
        </w:rPr>
        <w:footnoteReference w:id="35"/>
      </w:r>
      <w:r w:rsidR="00415CA0">
        <w:rPr>
          <w:lang w:val="en-US"/>
        </w:rPr>
        <w:t xml:space="preserve"> </w:t>
      </w:r>
      <w:r w:rsidR="008C1B4A">
        <w:rPr>
          <w:lang w:val="en-US"/>
        </w:rPr>
        <w:t xml:space="preserve"> The users may consent to share their transactional data with select third parties within Zcash to ensure compliance wi</w:t>
      </w:r>
      <w:r w:rsidR="00F55C78">
        <w:rPr>
          <w:lang w:val="en-US"/>
        </w:rPr>
        <w:t>th the GDPR</w:t>
      </w:r>
      <w:r w:rsidR="006F6D27">
        <w:rPr>
          <w:lang w:val="en-US"/>
        </w:rPr>
        <w:t xml:space="preserve"> regarding the right for ‘privacy by design’</w:t>
      </w:r>
      <w:r w:rsidR="00F55C78">
        <w:rPr>
          <w:lang w:val="en-US"/>
        </w:rPr>
        <w:t xml:space="preserve">. </w:t>
      </w:r>
    </w:p>
    <w:p w14:paraId="2D0AC580" w14:textId="6C989BB8" w:rsidR="00EC1C14" w:rsidRDefault="00800FDE" w:rsidP="009C6A58">
      <w:pPr>
        <w:pStyle w:val="bltitel1"/>
        <w:rPr>
          <w:lang w:val="en-US"/>
        </w:rPr>
      </w:pPr>
      <w:bookmarkStart w:id="18" w:name="_Toc101382131"/>
      <w:r>
        <w:rPr>
          <w:lang w:val="en-US"/>
        </w:rPr>
        <w:lastRenderedPageBreak/>
        <w:t xml:space="preserve">Anticipated Problems </w:t>
      </w:r>
      <w:r w:rsidR="006B4A66">
        <w:rPr>
          <w:lang w:val="en-US"/>
        </w:rPr>
        <w:t xml:space="preserve">with </w:t>
      </w:r>
      <w:r w:rsidR="00CF4EB0">
        <w:rPr>
          <w:lang w:val="en-US"/>
        </w:rPr>
        <w:t xml:space="preserve">public permissionless Blockchains regarding </w:t>
      </w:r>
      <w:r w:rsidR="006F6D27">
        <w:rPr>
          <w:lang w:val="en-US"/>
        </w:rPr>
        <w:t xml:space="preserve">the </w:t>
      </w:r>
      <w:r w:rsidR="00CF4EB0">
        <w:rPr>
          <w:lang w:val="en-US"/>
        </w:rPr>
        <w:t>rev</w:t>
      </w:r>
      <w:r w:rsidR="00E55CE9">
        <w:rPr>
          <w:lang w:val="en-US"/>
        </w:rPr>
        <w:t>DPA</w:t>
      </w:r>
      <w:bookmarkEnd w:id="18"/>
    </w:p>
    <w:p w14:paraId="38341C99" w14:textId="6EC45D57" w:rsidR="0095085F" w:rsidRPr="0095085F" w:rsidRDefault="00A82349" w:rsidP="0095085F">
      <w:pPr>
        <w:pStyle w:val="blstandard"/>
        <w:rPr>
          <w:lang w:val="en-US"/>
        </w:rPr>
      </w:pPr>
      <w:r>
        <w:rPr>
          <w:lang w:val="en-US"/>
        </w:rPr>
        <w:t xml:space="preserve">The revised Swiss Data Protection Act is very similar to the GDPR. The guiding principle for both acts was the Convention 108+ of the Council of Europe and the Police and Justice Directive of the EU. Switzerland ratified the Con 108+ in 1997 and the revised version will be as well. </w:t>
      </w:r>
      <w:r w:rsidR="009A5C84">
        <w:rPr>
          <w:lang w:val="en-US"/>
        </w:rPr>
        <w:t>Therefore,</w:t>
      </w:r>
      <w:r>
        <w:rPr>
          <w:lang w:val="en-US"/>
        </w:rPr>
        <w:t xml:space="preserve"> the Con 108+ is binding for Switzerland and </w:t>
      </w:r>
      <w:r w:rsidR="001D4B18">
        <w:rPr>
          <w:lang w:val="en-US"/>
        </w:rPr>
        <w:t>was the fundamental principle</w:t>
      </w:r>
      <w:r>
        <w:rPr>
          <w:lang w:val="en-US"/>
        </w:rPr>
        <w:t xml:space="preserve"> while revising the </w:t>
      </w:r>
      <w:r w:rsidR="00125465">
        <w:rPr>
          <w:lang w:val="en-US"/>
        </w:rPr>
        <w:t>DP</w:t>
      </w:r>
      <w:r>
        <w:rPr>
          <w:lang w:val="en-US"/>
        </w:rPr>
        <w:t xml:space="preserve">A. </w:t>
      </w:r>
      <w:r w:rsidR="00864159">
        <w:rPr>
          <w:lang w:val="en-US"/>
        </w:rPr>
        <w:t xml:space="preserve">Even though the revDPA and the GDPR </w:t>
      </w:r>
      <w:r w:rsidR="00E55CE9">
        <w:rPr>
          <w:lang w:val="en-US"/>
        </w:rPr>
        <w:t>exhibit many similarities, there are still some differences.</w:t>
      </w:r>
      <w:r w:rsidR="00F107FE">
        <w:rPr>
          <w:rStyle w:val="FootnoteReference"/>
          <w:lang w:val="en-US"/>
        </w:rPr>
        <w:footnoteReference w:id="36"/>
      </w:r>
      <w:r w:rsidR="001B5C48">
        <w:rPr>
          <w:lang w:val="en-US"/>
        </w:rPr>
        <w:t xml:space="preserve"> </w:t>
      </w:r>
      <w:r w:rsidR="00F10EDB">
        <w:rPr>
          <w:lang w:val="en-US"/>
        </w:rPr>
        <w:t xml:space="preserve">Since the GDPR and the revDPA are very alike, similar problems regarding public permissionless BC are to be anticipated. </w:t>
      </w:r>
      <w:r w:rsidR="002C30C6">
        <w:rPr>
          <w:lang w:val="en-US"/>
        </w:rPr>
        <w:t>Both regulation</w:t>
      </w:r>
      <w:r w:rsidR="00235AAB">
        <w:rPr>
          <w:lang w:val="en-US"/>
        </w:rPr>
        <w:t>s</w:t>
      </w:r>
      <w:r w:rsidR="002C30C6">
        <w:rPr>
          <w:lang w:val="en-US"/>
        </w:rPr>
        <w:t xml:space="preserve"> are </w:t>
      </w:r>
      <w:r w:rsidR="00235AAB">
        <w:rPr>
          <w:lang w:val="en-US"/>
        </w:rPr>
        <w:t xml:space="preserve">designed for centralized systems and thus Zcash (public permissionless BC in general) are at odds with the Swiss Regulation because. </w:t>
      </w:r>
      <w:r w:rsidR="00F10EDB">
        <w:rPr>
          <w:lang w:val="en-US"/>
        </w:rPr>
        <w:t xml:space="preserve">The revDPA </w:t>
      </w:r>
      <w:r w:rsidR="00C3796A">
        <w:rPr>
          <w:lang w:val="en-US"/>
        </w:rPr>
        <w:t xml:space="preserve">has extended the rights of data subjects through rewording and the implementation of the right to data portability. </w:t>
      </w:r>
      <w:r w:rsidR="00AD712A">
        <w:rPr>
          <w:lang w:val="en-US"/>
        </w:rPr>
        <w:t xml:space="preserve">The extension of consequences resulting in this right are hard to determine, since </w:t>
      </w:r>
      <w:r w:rsidR="001A7132">
        <w:rPr>
          <w:lang w:val="en-US"/>
        </w:rPr>
        <w:t>this term has been copied from the GDPR.</w:t>
      </w:r>
      <w:r w:rsidR="00AD712A">
        <w:rPr>
          <w:lang w:val="en-US"/>
        </w:rPr>
        <w:t xml:space="preserve"> </w:t>
      </w:r>
      <w:r w:rsidR="00045187">
        <w:rPr>
          <w:lang w:val="en-US"/>
        </w:rPr>
        <w:t>However</w:t>
      </w:r>
      <w:r w:rsidR="00AD712A">
        <w:rPr>
          <w:lang w:val="en-US"/>
        </w:rPr>
        <w:t>,</w:t>
      </w:r>
      <w:r w:rsidR="00045187">
        <w:rPr>
          <w:lang w:val="en-US"/>
        </w:rPr>
        <w:t xml:space="preserve"> the d</w:t>
      </w:r>
      <w:r w:rsidR="00C3796A">
        <w:rPr>
          <w:lang w:val="en-US"/>
        </w:rPr>
        <w:t>ata subject rights in the revDPA are still not as</w:t>
      </w:r>
      <w:r w:rsidR="00F10EDB">
        <w:rPr>
          <w:lang w:val="en-US"/>
        </w:rPr>
        <w:t xml:space="preserve"> extensive</w:t>
      </w:r>
      <w:r w:rsidR="00C3796A">
        <w:rPr>
          <w:lang w:val="en-US"/>
        </w:rPr>
        <w:t xml:space="preserve"> </w:t>
      </w:r>
      <w:r w:rsidR="00F10EDB">
        <w:rPr>
          <w:lang w:val="en-US"/>
        </w:rPr>
        <w:t xml:space="preserve">as </w:t>
      </w:r>
      <w:r w:rsidR="00045187">
        <w:rPr>
          <w:lang w:val="en-US"/>
        </w:rPr>
        <w:t xml:space="preserve">they are </w:t>
      </w:r>
      <w:r w:rsidR="00C3796A">
        <w:rPr>
          <w:lang w:val="en-US"/>
        </w:rPr>
        <w:t xml:space="preserve">in </w:t>
      </w:r>
      <w:r w:rsidR="00F10EDB">
        <w:rPr>
          <w:lang w:val="en-US"/>
        </w:rPr>
        <w:t>the GDPR.</w:t>
      </w:r>
      <w:r w:rsidR="009C6A58">
        <w:rPr>
          <w:rStyle w:val="FootnoteReference"/>
          <w:lang w:val="en-US"/>
        </w:rPr>
        <w:footnoteReference w:id="37"/>
      </w:r>
      <w:r w:rsidR="00F10EDB">
        <w:rPr>
          <w:lang w:val="en-US"/>
        </w:rPr>
        <w:t xml:space="preserve"> </w:t>
      </w:r>
      <w:r w:rsidR="009C6A58">
        <w:rPr>
          <w:lang w:val="en-US"/>
        </w:rPr>
        <w:t>‘The right to erasure’</w:t>
      </w:r>
      <w:r w:rsidR="009C6A58">
        <w:rPr>
          <w:rStyle w:val="FootnoteReference"/>
          <w:lang w:val="en-US"/>
        </w:rPr>
        <w:footnoteReference w:id="38"/>
      </w:r>
      <w:r w:rsidR="009C6A58">
        <w:rPr>
          <w:lang w:val="en-US"/>
        </w:rPr>
        <w:t xml:space="preserve"> </w:t>
      </w:r>
      <w:r w:rsidR="00045187">
        <w:rPr>
          <w:lang w:val="en-US"/>
        </w:rPr>
        <w:t xml:space="preserve">and ‘the right </w:t>
      </w:r>
      <w:r w:rsidR="00AD712A">
        <w:rPr>
          <w:lang w:val="en-US"/>
        </w:rPr>
        <w:t>of</w:t>
      </w:r>
      <w:r w:rsidR="00045187">
        <w:rPr>
          <w:lang w:val="en-US"/>
        </w:rPr>
        <w:t xml:space="preserve"> rectification’</w:t>
      </w:r>
      <w:r w:rsidR="00045187">
        <w:rPr>
          <w:rStyle w:val="FootnoteReference"/>
          <w:lang w:val="en-US"/>
        </w:rPr>
        <w:footnoteReference w:id="39"/>
      </w:r>
      <w:r w:rsidR="00AD712A">
        <w:rPr>
          <w:lang w:val="en-US"/>
        </w:rPr>
        <w:t xml:space="preserve"> aren’t rights data subjects can address under the revDPA.</w:t>
      </w:r>
      <w:r w:rsidR="001A7132">
        <w:rPr>
          <w:lang w:val="en-US"/>
        </w:rPr>
        <w:t xml:space="preserve"> They are as examined above a tension point between the GDPR and Zcash</w:t>
      </w:r>
      <w:r w:rsidR="002C30C6">
        <w:rPr>
          <w:lang w:val="en-US"/>
        </w:rPr>
        <w:t xml:space="preserve"> regarding compliance, the revDPA is in this aspect more DLT friendly. </w:t>
      </w:r>
      <w:r w:rsidR="001A7132">
        <w:rPr>
          <w:lang w:val="en-US"/>
        </w:rPr>
        <w:t xml:space="preserve"> </w:t>
      </w:r>
    </w:p>
    <w:p w14:paraId="2D8065CE" w14:textId="77777777" w:rsidR="003D0F73" w:rsidRDefault="00F31C30" w:rsidP="00107A49">
      <w:pPr>
        <w:pStyle w:val="bltitel1"/>
        <w:pageBreakBefore/>
        <w:rPr>
          <w:lang w:val="en-US"/>
        </w:rPr>
      </w:pPr>
      <w:bookmarkStart w:id="19" w:name="_Toc101382132"/>
      <w:r>
        <w:rPr>
          <w:lang w:val="en-US"/>
        </w:rPr>
        <w:lastRenderedPageBreak/>
        <w:t>Conclusion</w:t>
      </w:r>
      <w:bookmarkEnd w:id="19"/>
      <w:r>
        <w:rPr>
          <w:lang w:val="en-US"/>
        </w:rPr>
        <w:t xml:space="preserve"> </w:t>
      </w:r>
    </w:p>
    <w:p w14:paraId="77B1F35D" w14:textId="77777777" w:rsidR="00101F38" w:rsidRDefault="008F4F7C" w:rsidP="003D0F73">
      <w:pPr>
        <w:pStyle w:val="blstandard"/>
        <w:rPr>
          <w:lang w:val="en-GB"/>
        </w:rPr>
      </w:pPr>
      <w:r>
        <w:rPr>
          <w:lang w:val="en-US"/>
        </w:rPr>
        <w:t>The tension</w:t>
      </w:r>
      <w:r w:rsidR="00531BE4">
        <w:rPr>
          <w:lang w:val="en-US"/>
        </w:rPr>
        <w:t>s</w:t>
      </w:r>
      <w:r>
        <w:rPr>
          <w:lang w:val="en-US"/>
        </w:rPr>
        <w:t xml:space="preserve"> between blockchain technology and European data protection regulation</w:t>
      </w:r>
      <w:r w:rsidR="00A256FE">
        <w:rPr>
          <w:lang w:val="en-US"/>
        </w:rPr>
        <w:t>s</w:t>
      </w:r>
      <w:r>
        <w:rPr>
          <w:lang w:val="en-US"/>
        </w:rPr>
        <w:t xml:space="preserve">, namely the GDPR and the </w:t>
      </w:r>
      <w:r w:rsidR="00531BE4">
        <w:rPr>
          <w:lang w:val="en-US"/>
        </w:rPr>
        <w:t xml:space="preserve">revDPA, remain even four years after the GDPR has been put into force. </w:t>
      </w:r>
      <w:r w:rsidR="00531BE4">
        <w:rPr>
          <w:lang w:val="en-GB"/>
        </w:rPr>
        <w:t xml:space="preserve"> However general assumptions cannot be made because cryptocurrencies differ in the cryptographic methods they employ</w:t>
      </w:r>
      <w:r w:rsidR="00A256FE">
        <w:rPr>
          <w:lang w:val="en-GB"/>
        </w:rPr>
        <w:t xml:space="preserve">, as </w:t>
      </w:r>
      <w:r w:rsidR="00531BE4">
        <w:rPr>
          <w:lang w:val="en-GB"/>
        </w:rPr>
        <w:t xml:space="preserve">seen in chapter </w:t>
      </w:r>
      <w:r w:rsidR="00531BE4" w:rsidRPr="00531BE4">
        <w:rPr>
          <w:highlight w:val="yellow"/>
          <w:lang w:val="en-GB"/>
        </w:rPr>
        <w:t>2.1</w:t>
      </w:r>
      <w:r w:rsidR="00A256FE">
        <w:rPr>
          <w:lang w:val="en-GB"/>
        </w:rPr>
        <w:t xml:space="preserve">. Even </w:t>
      </w:r>
      <w:r w:rsidR="00C608C0">
        <w:rPr>
          <w:lang w:val="en-GB"/>
        </w:rPr>
        <w:t xml:space="preserve">in </w:t>
      </w:r>
      <w:r w:rsidR="00A256FE">
        <w:rPr>
          <w:lang w:val="en-GB"/>
        </w:rPr>
        <w:t xml:space="preserve">privacy coins </w:t>
      </w:r>
      <w:r w:rsidR="00C608C0">
        <w:rPr>
          <w:lang w:val="en-GB"/>
        </w:rPr>
        <w:t>you can theoretically link transactions to users.</w:t>
      </w:r>
      <w:r w:rsidR="00093E2F">
        <w:rPr>
          <w:lang w:val="en-GB"/>
        </w:rPr>
        <w:t xml:space="preserve"> The difference being that in certain coins the linkage can happen via a blunder, while in other cryptocurrencies the users must try especially hard to violate their own privacy. </w:t>
      </w:r>
    </w:p>
    <w:p w14:paraId="4D339FFC" w14:textId="0B9A9CCC" w:rsidR="0025052F" w:rsidRPr="00101F38" w:rsidRDefault="00101F38" w:rsidP="003D0F73">
      <w:pPr>
        <w:pStyle w:val="blstandard"/>
        <w:rPr>
          <w:lang w:val="en-GB"/>
        </w:rPr>
      </w:pPr>
      <w:r>
        <w:rPr>
          <w:lang w:val="en-GB"/>
        </w:rPr>
        <w:t xml:space="preserve">In conclusion </w:t>
      </w:r>
      <w:r w:rsidR="00093E2F">
        <w:rPr>
          <w:lang w:val="en-GB"/>
        </w:rPr>
        <w:t>D</w:t>
      </w:r>
      <w:r w:rsidR="00C608C0">
        <w:rPr>
          <w:lang w:val="en-GB"/>
        </w:rPr>
        <w:t>ata processed on blockchains is partly pseudonym</w:t>
      </w:r>
      <w:r>
        <w:rPr>
          <w:lang w:val="en-GB"/>
        </w:rPr>
        <w:t>ous</w:t>
      </w:r>
      <w:r w:rsidR="00C608C0">
        <w:rPr>
          <w:lang w:val="en-GB"/>
        </w:rPr>
        <w:t xml:space="preserve"> </w:t>
      </w:r>
      <w:r>
        <w:rPr>
          <w:lang w:val="en-GB"/>
        </w:rPr>
        <w:t xml:space="preserve">since there exists the possibility to link transactions to a natural person, </w:t>
      </w:r>
      <w:r w:rsidR="00C608C0">
        <w:rPr>
          <w:lang w:val="en-GB"/>
        </w:rPr>
        <w:t xml:space="preserve">and </w:t>
      </w:r>
      <w:r>
        <w:rPr>
          <w:lang w:val="en-GB"/>
        </w:rPr>
        <w:t xml:space="preserve">hence </w:t>
      </w:r>
      <w:r w:rsidR="00C608C0">
        <w:rPr>
          <w:lang w:val="en-GB"/>
        </w:rPr>
        <w:t xml:space="preserve">qualifies as personal data under the GDPR. Although the privacy </w:t>
      </w:r>
      <w:r>
        <w:rPr>
          <w:lang w:val="en-GB"/>
        </w:rPr>
        <w:t>provided by privacy coins is</w:t>
      </w:r>
      <w:r w:rsidR="00C608C0">
        <w:rPr>
          <w:lang w:val="en-GB"/>
        </w:rPr>
        <w:t xml:space="preserve"> indisputably </w:t>
      </w:r>
      <w:r>
        <w:rPr>
          <w:lang w:val="en-GB"/>
        </w:rPr>
        <w:t>higher,</w:t>
      </w:r>
      <w:r w:rsidR="00C608C0">
        <w:rPr>
          <w:lang w:val="en-GB"/>
        </w:rPr>
        <w:t xml:space="preserve"> they fall under the same category and thus under the scope of the regulation. </w:t>
      </w:r>
      <w:r w:rsidR="00444C13">
        <w:rPr>
          <w:lang w:val="en-GB"/>
        </w:rPr>
        <w:t>To define the exact problems regarding the compatibility of the GDPR or revDPA and a blockchain project a case-by-case analysis needs to be assessed</w:t>
      </w:r>
      <w:r>
        <w:rPr>
          <w:lang w:val="en-GB"/>
        </w:rPr>
        <w:t xml:space="preserve"> instead of grouping all cryptocurrencies under the same laws</w:t>
      </w:r>
      <w:r w:rsidR="00444C13">
        <w:rPr>
          <w:lang w:val="en-GB"/>
        </w:rPr>
        <w:t>.</w:t>
      </w:r>
      <w:r w:rsidR="0025052F" w:rsidRPr="003D0F73">
        <w:rPr>
          <w:lang w:val="en-US"/>
        </w:rPr>
        <w:br w:type="page"/>
      </w:r>
    </w:p>
    <w:p w14:paraId="508D59CB" w14:textId="77777777" w:rsidR="0025052F" w:rsidRPr="003D0F73" w:rsidRDefault="0025052F" w:rsidP="0025052F">
      <w:pPr>
        <w:pStyle w:val="bltitelohnenum"/>
        <w:rPr>
          <w:lang w:val="en-US"/>
        </w:rPr>
      </w:pPr>
      <w:bookmarkStart w:id="20" w:name="_Toc101382133"/>
      <w:r w:rsidRPr="003D0F73">
        <w:rPr>
          <w:lang w:val="en-US"/>
        </w:rPr>
        <w:lastRenderedPageBreak/>
        <w:t>Selbständigkeitserklärung</w:t>
      </w:r>
      <w:bookmarkEnd w:id="20"/>
    </w:p>
    <w:p w14:paraId="59BAA167" w14:textId="7AB68B4A" w:rsidR="00255F46" w:rsidRDefault="00855A21" w:rsidP="0025052F">
      <w:pPr>
        <w:pStyle w:val="blstandard"/>
      </w:pPr>
      <w:r w:rsidRPr="00855A21">
        <w:t>„Ich erkläre hiermit, dass i</w:t>
      </w:r>
      <w:r w:rsidR="00255F46">
        <w:t>ch diese Arbeit selbständig ver</w:t>
      </w:r>
      <w:r w:rsidRPr="00855A21">
        <w:t>fasst und keine anderen als die angegebenen Quellen benutzt habe. Alle Stellen, die wörtlich oder sinngemäss aus Quellen entnommen wur</w:t>
      </w:r>
      <w:r w:rsidR="00255F46">
        <w:t>den, habe ich als solche gekenn</w:t>
      </w:r>
      <w:r w:rsidRPr="00855A21">
        <w:t xml:space="preserve">zeichnet. Mir ist bekannt, dass andernfalls die Arbeit mit der Note 1 bewertet wird und der Senat gemäss Artikel 36 Absatz 1 Buchstabe r des Gesetzes über die Universität vom 5. September </w:t>
      </w:r>
      <w:r w:rsidR="005F492F">
        <w:t xml:space="preserve">n </w:t>
      </w:r>
      <w:r w:rsidRPr="00855A21">
        <w:t xml:space="preserve">1996 und Artikel 69 des Statuts der Universität Bern vom </w:t>
      </w:r>
      <w:r w:rsidR="00255F46">
        <w:t>7. Juni 2011 zum Entzug des auf</w:t>
      </w:r>
      <w:r w:rsidRPr="00855A21">
        <w:t>grund dieser Arbeit verliehenen Titels berechtigt ist.</w:t>
      </w:r>
      <w:r w:rsidR="00255F46">
        <w:t xml:space="preserve"> </w:t>
      </w:r>
    </w:p>
    <w:p w14:paraId="67CED265" w14:textId="77777777" w:rsidR="0025052F" w:rsidRDefault="00855A21" w:rsidP="0025052F">
      <w:pPr>
        <w:pStyle w:val="blstandard"/>
      </w:pPr>
      <w:r w:rsidRPr="00855A21">
        <w:t>Für die Zwecke der Begutachtung und der Überprüfung der Einhaltung der Selbständigkeitserklärung bzw. der Reglemente betreffend Plagiate erteile ich der Universität Bern das Recht, die dazu erforderlichen Personendaten zu bearbeiten und Nutz</w:t>
      </w:r>
      <w:r w:rsidR="00255F46">
        <w:t>ungshandlungen vorzunehmen, ins</w:t>
      </w:r>
      <w:r w:rsidRPr="00855A21">
        <w:t>besondere die schriftliche Arbeit zu vervielfältigen und dauerhaft in einer Datenbank zu speichern sowie diese zur Überprüfung von Arbeiten</w:t>
      </w:r>
      <w:r w:rsidR="00255F46">
        <w:t xml:space="preserve"> Dritter zu verwenden oder hier</w:t>
      </w:r>
      <w:r w:rsidRPr="00855A21">
        <w:t>zu zur Verfügung zu stellen.“</w:t>
      </w:r>
    </w:p>
    <w:p w14:paraId="046A4EB4" w14:textId="77777777" w:rsidR="0025052F" w:rsidRDefault="0025052F" w:rsidP="0025052F">
      <w:pPr>
        <w:pStyle w:val="blstandard"/>
      </w:pPr>
    </w:p>
    <w:p w14:paraId="7D59F2FA" w14:textId="77777777" w:rsidR="0025052F" w:rsidRPr="0006066E" w:rsidRDefault="0025052F" w:rsidP="0025052F">
      <w:pPr>
        <w:pStyle w:val="blstandard"/>
      </w:pPr>
      <w:r>
        <w:t>Ort, Datum</w:t>
      </w:r>
      <w:r>
        <w:tab/>
      </w:r>
      <w:r>
        <w:tab/>
      </w:r>
      <w:r>
        <w:tab/>
      </w:r>
      <w:r>
        <w:tab/>
      </w:r>
      <w:r>
        <w:tab/>
        <w:t>Eigenhändige Unterschrift</w:t>
      </w:r>
    </w:p>
    <w:sectPr w:rsidR="0025052F" w:rsidRPr="0006066E" w:rsidSect="009D2E15">
      <w:footerReference w:type="default" r:id="rId13"/>
      <w:pgSz w:w="11906" w:h="16838"/>
      <w:pgMar w:top="1418" w:right="226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DACE4" w14:textId="77777777" w:rsidR="00DF0E10" w:rsidRDefault="00DF0E10" w:rsidP="009D2E15">
      <w:r>
        <w:separator/>
      </w:r>
    </w:p>
  </w:endnote>
  <w:endnote w:type="continuationSeparator" w:id="0">
    <w:p w14:paraId="458EFC15" w14:textId="77777777" w:rsidR="00DF0E10" w:rsidRDefault="00DF0E10" w:rsidP="009D2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12209"/>
      <w:docPartObj>
        <w:docPartGallery w:val="Page Numbers (Bottom of Page)"/>
        <w:docPartUnique/>
      </w:docPartObj>
    </w:sdtPr>
    <w:sdtEndPr/>
    <w:sdtContent>
      <w:p w14:paraId="67FE5049" w14:textId="77777777" w:rsidR="00656004" w:rsidRDefault="00656004">
        <w:pPr>
          <w:pStyle w:val="Footer"/>
          <w:jc w:val="center"/>
        </w:pPr>
        <w:r>
          <w:fldChar w:fldCharType="begin"/>
        </w:r>
        <w:r>
          <w:instrText>PAGE   \* MERGEFORMAT</w:instrText>
        </w:r>
        <w:r>
          <w:fldChar w:fldCharType="separate"/>
        </w:r>
        <w:r w:rsidR="00B9767F">
          <w:rPr>
            <w:noProof/>
          </w:rPr>
          <w:t>II</w:t>
        </w:r>
        <w:r>
          <w:fldChar w:fldCharType="end"/>
        </w:r>
      </w:p>
    </w:sdtContent>
  </w:sdt>
  <w:p w14:paraId="225AF51C" w14:textId="77777777" w:rsidR="00656004" w:rsidRDefault="00656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258794"/>
      <w:docPartObj>
        <w:docPartGallery w:val="Page Numbers (Bottom of Page)"/>
        <w:docPartUnique/>
      </w:docPartObj>
    </w:sdtPr>
    <w:sdtEndPr/>
    <w:sdtContent>
      <w:p w14:paraId="61359613" w14:textId="77777777" w:rsidR="00656004" w:rsidRDefault="00656004">
        <w:pPr>
          <w:pStyle w:val="Footer"/>
          <w:jc w:val="center"/>
        </w:pPr>
        <w:r>
          <w:fldChar w:fldCharType="begin"/>
        </w:r>
        <w:r>
          <w:instrText>PAGE   \* MERGEFORMAT</w:instrText>
        </w:r>
        <w:r>
          <w:fldChar w:fldCharType="separate"/>
        </w:r>
        <w:r w:rsidR="00B9767F">
          <w:rPr>
            <w:noProof/>
          </w:rPr>
          <w:t>1</w:t>
        </w:r>
        <w:r>
          <w:fldChar w:fldCharType="end"/>
        </w:r>
      </w:p>
    </w:sdtContent>
  </w:sdt>
  <w:p w14:paraId="5FCB37C8" w14:textId="77777777" w:rsidR="00656004" w:rsidRDefault="00656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39CDD" w14:textId="77777777" w:rsidR="00DF0E10" w:rsidRDefault="00DF0E10" w:rsidP="009D2E15">
      <w:r>
        <w:separator/>
      </w:r>
    </w:p>
  </w:footnote>
  <w:footnote w:type="continuationSeparator" w:id="0">
    <w:p w14:paraId="05B8C674" w14:textId="77777777" w:rsidR="00DF0E10" w:rsidRDefault="00DF0E10" w:rsidP="009D2E15">
      <w:r>
        <w:continuationSeparator/>
      </w:r>
    </w:p>
  </w:footnote>
  <w:footnote w:id="1">
    <w:p w14:paraId="03F9F0F3" w14:textId="77777777" w:rsidR="00A65D6E" w:rsidRPr="000036B9" w:rsidRDefault="00A65D6E" w:rsidP="00A65D6E">
      <w:pPr>
        <w:pStyle w:val="FootnoteText"/>
        <w:rPr>
          <w:lang w:val="de-CH"/>
        </w:rPr>
      </w:pPr>
      <w:r>
        <w:rPr>
          <w:rStyle w:val="FootnoteReference"/>
        </w:rPr>
        <w:footnoteRef/>
      </w:r>
      <w:r w:rsidRPr="007649E0">
        <w:rPr>
          <w:lang w:val="en-US"/>
        </w:rPr>
        <w:t xml:space="preserve"> </w:t>
      </w:r>
      <w:r w:rsidRPr="007649E0">
        <w:rPr>
          <w:i/>
          <w:iCs/>
          <w:lang w:val="en-US"/>
        </w:rPr>
        <w:t>Finck</w:t>
      </w:r>
      <w:r w:rsidRPr="007649E0">
        <w:rPr>
          <w:lang w:val="en-US"/>
        </w:rPr>
        <w:t>, Blockchain and the General Data Protection Regulation, S. 32; </w:t>
      </w:r>
      <w:r w:rsidRPr="007649E0">
        <w:rPr>
          <w:i/>
          <w:iCs/>
          <w:lang w:val="en-US"/>
        </w:rPr>
        <w:t>Finck</w:t>
      </w:r>
      <w:r w:rsidRPr="007649E0">
        <w:rPr>
          <w:lang w:val="en-US"/>
        </w:rPr>
        <w:t xml:space="preserve">, Blockchains and Data Protection in the EU, S. </w:t>
      </w:r>
      <w:r>
        <w:rPr>
          <w:lang w:val="en-US"/>
        </w:rPr>
        <w:t>I.</w:t>
      </w:r>
      <w:r w:rsidRPr="007649E0">
        <w:rPr>
          <w:lang w:val="en-US"/>
        </w:rPr>
        <w:t xml:space="preserve"> f. </w:t>
      </w:r>
      <w:hyperlink r:id="rId1" w:tgtFrame="_blank" w:history="1">
        <w:r w:rsidRPr="000036B9">
          <w:rPr>
            <w:rStyle w:val="Hyperlink"/>
            <w:lang w:val="de-CH"/>
          </w:rPr>
          <w:t>https://ssrn.com/abstract=3080322</w:t>
        </w:r>
      </w:hyperlink>
      <w:r w:rsidRPr="000036B9">
        <w:rPr>
          <w:lang w:val="de-CH"/>
        </w:rPr>
        <w:t> (zuletzt abgerufen am 29.03.2022).</w:t>
      </w:r>
    </w:p>
    <w:p w14:paraId="269D418B" w14:textId="77777777" w:rsidR="00A65D6E" w:rsidRPr="000036B9" w:rsidRDefault="00A65D6E" w:rsidP="00A65D6E">
      <w:pPr>
        <w:pStyle w:val="FootnoteText"/>
        <w:rPr>
          <w:lang w:val="de-CH"/>
        </w:rPr>
      </w:pPr>
    </w:p>
  </w:footnote>
  <w:footnote w:id="2">
    <w:p w14:paraId="44BACD38" w14:textId="1B757D79" w:rsidR="00AA5F58" w:rsidRPr="00AA5F58" w:rsidRDefault="00AA5F58">
      <w:pPr>
        <w:pStyle w:val="FootnoteText"/>
        <w:rPr>
          <w:lang w:val="de-CH"/>
        </w:rPr>
      </w:pPr>
      <w:r>
        <w:rPr>
          <w:rStyle w:val="FootnoteReference"/>
        </w:rPr>
        <w:footnoteRef/>
      </w:r>
      <w:r>
        <w:t xml:space="preserve"> </w:t>
      </w:r>
      <w:r w:rsidRPr="00AA5F58">
        <w:rPr>
          <w:lang w:val="de-CH"/>
        </w:rPr>
        <w:t xml:space="preserve">SORGE CHRISTOPH, </w:t>
      </w:r>
      <w:r w:rsidR="009261F9">
        <w:rPr>
          <w:lang w:val="de-CH"/>
        </w:rPr>
        <w:t>p. 14</w:t>
      </w:r>
    </w:p>
  </w:footnote>
  <w:footnote w:id="3">
    <w:p w14:paraId="1A5F54B0" w14:textId="10727F7A" w:rsidR="00BC1DA5" w:rsidRPr="00D5045C" w:rsidRDefault="00BC1DA5">
      <w:pPr>
        <w:pStyle w:val="FootnoteText"/>
        <w:rPr>
          <w:lang w:val="en-US"/>
        </w:rPr>
      </w:pPr>
      <w:r>
        <w:rPr>
          <w:rStyle w:val="FootnoteReference"/>
        </w:rPr>
        <w:footnoteRef/>
      </w:r>
      <w:r w:rsidRPr="00D5045C">
        <w:rPr>
          <w:lang w:val="en-US"/>
        </w:rPr>
        <w:t xml:space="preserve"> </w:t>
      </w:r>
      <w:r w:rsidR="009261F9">
        <w:rPr>
          <w:lang w:val="en-US"/>
        </w:rPr>
        <w:t xml:space="preserve">EPRS Study, p. </w:t>
      </w:r>
    </w:p>
  </w:footnote>
  <w:footnote w:id="4">
    <w:p w14:paraId="0848FE14" w14:textId="3B6EF43A" w:rsidR="000036B9" w:rsidRPr="00E76039" w:rsidRDefault="000036B9" w:rsidP="000036B9">
      <w:pPr>
        <w:pStyle w:val="FootnoteText"/>
        <w:rPr>
          <w:lang w:val="en-US"/>
        </w:rPr>
      </w:pPr>
      <w:r>
        <w:rPr>
          <w:rStyle w:val="FootnoteReference"/>
        </w:rPr>
        <w:footnoteRef/>
      </w:r>
      <w:r w:rsidRPr="00E76039">
        <w:rPr>
          <w:lang w:val="en-US"/>
        </w:rPr>
        <w:t xml:space="preserve"> X</w:t>
      </w:r>
      <w:r w:rsidR="009261F9" w:rsidRPr="009261F9">
        <w:rPr>
          <w:lang w:val="en-US"/>
        </w:rPr>
        <w:t>. Sun, F. R. Yu, P. Zhang, Z. Sun, W. Xie and X. Peng</w:t>
      </w:r>
      <w:r w:rsidR="009261F9">
        <w:rPr>
          <w:lang w:val="en-US"/>
        </w:rPr>
        <w:t>,</w:t>
      </w:r>
      <w:r>
        <w:rPr>
          <w:lang w:val="en-US"/>
        </w:rPr>
        <w:t xml:space="preserve"> p. 198</w:t>
      </w:r>
    </w:p>
  </w:footnote>
  <w:footnote w:id="5">
    <w:p w14:paraId="2A289C2A" w14:textId="0D4FC883" w:rsidR="00942A65" w:rsidRPr="00942A65" w:rsidRDefault="00942A65">
      <w:pPr>
        <w:pStyle w:val="FootnoteText"/>
        <w:rPr>
          <w:lang w:val="en-US"/>
        </w:rPr>
      </w:pPr>
      <w:r>
        <w:rPr>
          <w:rStyle w:val="FootnoteReference"/>
        </w:rPr>
        <w:footnoteRef/>
      </w:r>
      <w:r w:rsidRPr="00942A65">
        <w:rPr>
          <w:lang w:val="en-US"/>
        </w:rPr>
        <w:t xml:space="preserve"> EPRS</w:t>
      </w:r>
    </w:p>
  </w:footnote>
  <w:footnote w:id="6">
    <w:p w14:paraId="701D12DD" w14:textId="59D8FB42" w:rsidR="00942A65" w:rsidRPr="00942A65" w:rsidRDefault="00942A65">
      <w:pPr>
        <w:pStyle w:val="FootnoteText"/>
        <w:rPr>
          <w:lang w:val="en-US"/>
        </w:rPr>
      </w:pPr>
      <w:r>
        <w:rPr>
          <w:rStyle w:val="FootnoteReference"/>
        </w:rPr>
        <w:footnoteRef/>
      </w:r>
      <w:r w:rsidRPr="00942A65">
        <w:rPr>
          <w:lang w:val="en-US"/>
        </w:rPr>
        <w:t xml:space="preserve"> </w:t>
      </w:r>
      <w:r>
        <w:rPr>
          <w:lang w:val="en-US"/>
        </w:rPr>
        <w:t>2.1.2 B</w:t>
      </w:r>
    </w:p>
  </w:footnote>
  <w:footnote w:id="7">
    <w:p w14:paraId="2083EEFA" w14:textId="0D39A2CD" w:rsidR="00297828" w:rsidRPr="009261F9" w:rsidRDefault="00297828" w:rsidP="00297828">
      <w:pPr>
        <w:pStyle w:val="FootnoteText"/>
        <w:rPr>
          <w:lang w:val="en-US"/>
        </w:rPr>
      </w:pPr>
      <w:r>
        <w:rPr>
          <w:rStyle w:val="FootnoteReference"/>
        </w:rPr>
        <w:footnoteRef/>
      </w:r>
      <w:r w:rsidRPr="009261F9">
        <w:rPr>
          <w:lang w:val="en-US"/>
        </w:rPr>
        <w:t xml:space="preserve"> PLATTNER MATTHIAS, </w:t>
      </w:r>
      <w:r w:rsidR="009261F9" w:rsidRPr="009261F9">
        <w:rPr>
          <w:lang w:val="en-US"/>
        </w:rPr>
        <w:t>p</w:t>
      </w:r>
      <w:r w:rsidR="009261F9">
        <w:rPr>
          <w:lang w:val="en-US"/>
        </w:rPr>
        <w:t xml:space="preserve">. </w:t>
      </w:r>
    </w:p>
  </w:footnote>
  <w:footnote w:id="8">
    <w:p w14:paraId="796EEAEC" w14:textId="19F5408B" w:rsidR="00591DC9" w:rsidRPr="00591DC9" w:rsidRDefault="00591DC9">
      <w:pPr>
        <w:pStyle w:val="FootnoteText"/>
        <w:rPr>
          <w:lang w:val="en-US"/>
        </w:rPr>
      </w:pPr>
      <w:r>
        <w:rPr>
          <w:rStyle w:val="FootnoteReference"/>
        </w:rPr>
        <w:footnoteRef/>
      </w:r>
      <w:r w:rsidRPr="00591DC9">
        <w:rPr>
          <w:lang w:val="en-US"/>
        </w:rPr>
        <w:t xml:space="preserve"> European Parliament (27 November 2018) Report on Blockchain: a Forward-Looking Trade Policy (AB-0407/2018) para 21. </w:t>
      </w:r>
    </w:p>
  </w:footnote>
  <w:footnote w:id="9">
    <w:p w14:paraId="6C972EAB" w14:textId="2BBFC3F4" w:rsidR="00CD6F84" w:rsidRPr="00CD6F84" w:rsidRDefault="00CD6F84">
      <w:pPr>
        <w:pStyle w:val="FootnoteText"/>
        <w:rPr>
          <w:lang w:val="en-US"/>
        </w:rPr>
      </w:pPr>
      <w:r>
        <w:rPr>
          <w:rStyle w:val="FootnoteReference"/>
        </w:rPr>
        <w:footnoteRef/>
      </w:r>
      <w:r w:rsidRPr="00CD6F84">
        <w:rPr>
          <w:lang w:val="en-US"/>
        </w:rPr>
        <w:t xml:space="preserve"> European Parliament (27 November 2018) Report on Blockchain: a Forward-Looking Trade Policy (AB-0407/2018) para 21. </w:t>
      </w:r>
    </w:p>
  </w:footnote>
  <w:footnote w:id="10">
    <w:p w14:paraId="7347EF5F" w14:textId="6551D991" w:rsidR="000036B9" w:rsidRPr="009261F9" w:rsidRDefault="000036B9" w:rsidP="000036B9">
      <w:pPr>
        <w:pStyle w:val="FootnoteText"/>
        <w:rPr>
          <w:lang w:val="en-US"/>
        </w:rPr>
      </w:pPr>
      <w:r>
        <w:rPr>
          <w:rStyle w:val="FootnoteReference"/>
        </w:rPr>
        <w:footnoteRef/>
      </w:r>
      <w:r w:rsidRPr="009261F9">
        <w:rPr>
          <w:lang w:val="en-US"/>
        </w:rPr>
        <w:t xml:space="preserve"> PLATTNER MATTHIAS, </w:t>
      </w:r>
      <w:r w:rsidR="009261F9" w:rsidRPr="009261F9">
        <w:rPr>
          <w:lang w:val="en-US"/>
        </w:rPr>
        <w:t>p.</w:t>
      </w:r>
      <w:r w:rsidR="009261F9">
        <w:rPr>
          <w:lang w:val="en-US"/>
        </w:rPr>
        <w:t xml:space="preserve"> </w:t>
      </w:r>
    </w:p>
  </w:footnote>
  <w:footnote w:id="11">
    <w:p w14:paraId="336A0321" w14:textId="77777777" w:rsidR="00E035C7" w:rsidRPr="000608BC" w:rsidRDefault="00E035C7" w:rsidP="00E035C7">
      <w:pPr>
        <w:pStyle w:val="FootnoteText"/>
        <w:rPr>
          <w:lang w:val="en-US"/>
        </w:rPr>
      </w:pPr>
      <w:r>
        <w:rPr>
          <w:rStyle w:val="FootnoteReference"/>
        </w:rPr>
        <w:footnoteRef/>
      </w:r>
      <w:r w:rsidRPr="000608BC">
        <w:rPr>
          <w:lang w:val="en-US"/>
        </w:rPr>
        <w:t xml:space="preserve"> </w:t>
      </w:r>
      <w:r>
        <w:rPr>
          <w:lang w:val="en-US"/>
        </w:rPr>
        <w:t>Z.cash.com</w:t>
      </w:r>
    </w:p>
  </w:footnote>
  <w:footnote w:id="12">
    <w:p w14:paraId="702355B0" w14:textId="0305B505" w:rsidR="00646FBD" w:rsidRPr="00646FBD" w:rsidRDefault="00646FBD">
      <w:pPr>
        <w:pStyle w:val="FootnoteText"/>
        <w:rPr>
          <w:lang w:val="en-US"/>
        </w:rPr>
      </w:pPr>
      <w:r>
        <w:rPr>
          <w:rStyle w:val="FootnoteReference"/>
        </w:rPr>
        <w:footnoteRef/>
      </w:r>
      <w:r w:rsidRPr="00646FBD">
        <w:rPr>
          <w:lang w:val="en-US"/>
        </w:rPr>
        <w:t xml:space="preserve"> Article 4(5) G</w:t>
      </w:r>
      <w:r>
        <w:rPr>
          <w:lang w:val="en-US"/>
        </w:rPr>
        <w:t>DPR</w:t>
      </w:r>
    </w:p>
  </w:footnote>
  <w:footnote w:id="13">
    <w:p w14:paraId="66887465" w14:textId="77777777" w:rsidR="008B1224" w:rsidRPr="00D5045C" w:rsidRDefault="008B1224" w:rsidP="008B1224">
      <w:pPr>
        <w:pStyle w:val="FootnoteText"/>
        <w:rPr>
          <w:lang w:val="en-US"/>
        </w:rPr>
      </w:pPr>
      <w:r>
        <w:rPr>
          <w:rStyle w:val="FootnoteReference"/>
        </w:rPr>
        <w:footnoteRef/>
      </w:r>
      <w:r w:rsidRPr="00D5045C">
        <w:rPr>
          <w:lang w:val="en-US"/>
        </w:rPr>
        <w:t xml:space="preserve"> </w:t>
      </w:r>
      <w:r>
        <w:rPr>
          <w:lang w:val="en-US"/>
        </w:rPr>
        <w:t>Together or not? Exploring Stakeholder in Public Permissionless Blockchains.</w:t>
      </w:r>
    </w:p>
  </w:footnote>
  <w:footnote w:id="14">
    <w:p w14:paraId="08219843" w14:textId="2FB5DB35" w:rsidR="00D8414A" w:rsidRPr="00D8414A" w:rsidRDefault="00D8414A">
      <w:pPr>
        <w:pStyle w:val="FootnoteText"/>
        <w:rPr>
          <w:lang w:val="en-US"/>
        </w:rPr>
      </w:pPr>
      <w:r>
        <w:rPr>
          <w:rStyle w:val="FootnoteReference"/>
        </w:rPr>
        <w:footnoteRef/>
      </w:r>
      <w:r w:rsidRPr="00D8414A">
        <w:rPr>
          <w:lang w:val="en-US"/>
        </w:rPr>
        <w:t xml:space="preserve"> </w:t>
      </w:r>
      <w:r w:rsidRPr="00646FBD">
        <w:rPr>
          <w:lang w:val="en-US"/>
        </w:rPr>
        <w:t>Article 4(5) G</w:t>
      </w:r>
      <w:r>
        <w:rPr>
          <w:lang w:val="en-US"/>
        </w:rPr>
        <w:t>DPR</w:t>
      </w:r>
    </w:p>
  </w:footnote>
  <w:footnote w:id="15">
    <w:p w14:paraId="5A425F28" w14:textId="52811D6A" w:rsidR="00071480" w:rsidRPr="00071480" w:rsidRDefault="00071480">
      <w:pPr>
        <w:pStyle w:val="FootnoteText"/>
        <w:rPr>
          <w:lang w:val="en-US"/>
        </w:rPr>
      </w:pPr>
      <w:r>
        <w:rPr>
          <w:rStyle w:val="FootnoteReference"/>
        </w:rPr>
        <w:footnoteRef/>
      </w:r>
      <w:r w:rsidRPr="00071480">
        <w:rPr>
          <w:lang w:val="en-US"/>
        </w:rPr>
        <w:t xml:space="preserve"> EPRS</w:t>
      </w:r>
      <w:r w:rsidR="009261F9">
        <w:rPr>
          <w:lang w:val="en-US"/>
        </w:rPr>
        <w:t xml:space="preserve"> study,</w:t>
      </w:r>
      <w:r w:rsidRPr="00071480">
        <w:rPr>
          <w:lang w:val="en-US"/>
        </w:rPr>
        <w:t xml:space="preserve"> p</w:t>
      </w:r>
      <w:r>
        <w:rPr>
          <w:lang w:val="en-US"/>
        </w:rPr>
        <w:t>. 42</w:t>
      </w:r>
    </w:p>
  </w:footnote>
  <w:footnote w:id="16">
    <w:p w14:paraId="33DF157D" w14:textId="3DFBBD51" w:rsidR="004D377A" w:rsidRPr="004D377A" w:rsidRDefault="004D377A">
      <w:pPr>
        <w:pStyle w:val="FootnoteText"/>
        <w:rPr>
          <w:lang w:val="en-US"/>
        </w:rPr>
      </w:pPr>
      <w:r>
        <w:rPr>
          <w:rStyle w:val="FootnoteReference"/>
        </w:rPr>
        <w:footnoteRef/>
      </w:r>
      <w:r w:rsidRPr="004D377A">
        <w:rPr>
          <w:lang w:val="en-US"/>
        </w:rPr>
        <w:t xml:space="preserve"> </w:t>
      </w:r>
      <w:r>
        <w:rPr>
          <w:lang w:val="en-US"/>
        </w:rPr>
        <w:t xml:space="preserve">Together or not? Exploring Stakeholder in Public Permissionless Blockchains. </w:t>
      </w:r>
    </w:p>
  </w:footnote>
  <w:footnote w:id="17">
    <w:p w14:paraId="089EDD46" w14:textId="6AAA937C" w:rsidR="00AF6269" w:rsidRPr="00AF6269" w:rsidRDefault="00AF6269">
      <w:pPr>
        <w:pStyle w:val="FootnoteText"/>
        <w:rPr>
          <w:lang w:val="en-US"/>
        </w:rPr>
      </w:pPr>
      <w:r>
        <w:rPr>
          <w:rStyle w:val="FootnoteReference"/>
        </w:rPr>
        <w:footnoteRef/>
      </w:r>
      <w:r w:rsidRPr="00AF6269">
        <w:rPr>
          <w:lang w:val="en-US"/>
        </w:rPr>
        <w:t xml:space="preserve"> </w:t>
      </w:r>
      <w:r>
        <w:rPr>
          <w:lang w:val="en-US"/>
        </w:rPr>
        <w:t>6098</w:t>
      </w:r>
    </w:p>
  </w:footnote>
  <w:footnote w:id="18">
    <w:p w14:paraId="25DBF505" w14:textId="5381223F" w:rsidR="00D8414A" w:rsidRPr="00D8414A" w:rsidRDefault="00D8414A">
      <w:pPr>
        <w:pStyle w:val="FootnoteText"/>
        <w:rPr>
          <w:lang w:val="en-US"/>
        </w:rPr>
      </w:pPr>
      <w:r>
        <w:rPr>
          <w:rStyle w:val="FootnoteReference"/>
        </w:rPr>
        <w:footnoteRef/>
      </w:r>
      <w:r w:rsidRPr="00D8414A">
        <w:rPr>
          <w:lang w:val="en-US"/>
        </w:rPr>
        <w:t xml:space="preserve"> </w:t>
      </w:r>
      <w:r>
        <w:rPr>
          <w:lang w:val="en-US"/>
        </w:rPr>
        <w:t>Z.cash.ch</w:t>
      </w:r>
    </w:p>
  </w:footnote>
  <w:footnote w:id="19">
    <w:p w14:paraId="341FBBB2" w14:textId="0B94E02D" w:rsidR="00DB6DA6" w:rsidRPr="00D8414A" w:rsidRDefault="00DB6DA6">
      <w:pPr>
        <w:pStyle w:val="FootnoteText"/>
        <w:rPr>
          <w:lang w:val="en-US"/>
        </w:rPr>
      </w:pPr>
      <w:r>
        <w:rPr>
          <w:rStyle w:val="FootnoteReference"/>
        </w:rPr>
        <w:footnoteRef/>
      </w:r>
      <w:r w:rsidRPr="00D8414A">
        <w:rPr>
          <w:lang w:val="en-US"/>
        </w:rPr>
        <w:t xml:space="preserve"> PLATTNER MATTHIAS,.</w:t>
      </w:r>
    </w:p>
  </w:footnote>
  <w:footnote w:id="20">
    <w:p w14:paraId="2DB478B2" w14:textId="48041000" w:rsidR="008F1205" w:rsidRPr="008F1205" w:rsidRDefault="008F1205">
      <w:pPr>
        <w:pStyle w:val="FootnoteText"/>
        <w:rPr>
          <w:lang w:val="en-US"/>
        </w:rPr>
      </w:pPr>
      <w:r>
        <w:rPr>
          <w:rStyle w:val="FootnoteReference"/>
        </w:rPr>
        <w:footnoteRef/>
      </w:r>
      <w:r w:rsidRPr="008F1205">
        <w:rPr>
          <w:lang w:val="en-US"/>
        </w:rPr>
        <w:t xml:space="preserve"> 2,1.2 b</w:t>
      </w:r>
    </w:p>
  </w:footnote>
  <w:footnote w:id="21">
    <w:p w14:paraId="76EB3A0F" w14:textId="7D6BD5D5" w:rsidR="008666A2" w:rsidRPr="00D8414A" w:rsidRDefault="008666A2">
      <w:pPr>
        <w:pStyle w:val="FootnoteText"/>
        <w:rPr>
          <w:lang w:val="en-US"/>
        </w:rPr>
      </w:pPr>
      <w:r>
        <w:rPr>
          <w:rStyle w:val="FootnoteReference"/>
        </w:rPr>
        <w:footnoteRef/>
      </w:r>
      <w:r w:rsidRPr="00D8414A">
        <w:rPr>
          <w:lang w:val="en-US"/>
        </w:rPr>
        <w:t xml:space="preserve"> Natalie Eichler, Silvan Jongerius, Greg McMullen, Oliver Naegele, Liz Steininger, Kai Wagner: Blockchain, data protection and the GDPR, S. 6</w:t>
      </w:r>
    </w:p>
  </w:footnote>
  <w:footnote w:id="22">
    <w:p w14:paraId="79D2BE4A" w14:textId="3CC1E20F" w:rsidR="008666A2" w:rsidRPr="008666A2" w:rsidRDefault="008666A2">
      <w:pPr>
        <w:pStyle w:val="FootnoteText"/>
        <w:rPr>
          <w:lang w:val="de-CH"/>
        </w:rPr>
      </w:pPr>
      <w:r>
        <w:rPr>
          <w:rStyle w:val="FootnoteReference"/>
        </w:rPr>
        <w:footnoteRef/>
      </w:r>
      <w:r w:rsidRPr="008666A2">
        <w:rPr>
          <w:lang w:val="de-CH"/>
        </w:rPr>
        <w:t xml:space="preserve"> PLATTNER MATTHIAS, Datenschutzrechtliche Herausforderungen der Distributed-Ledger-Tech- nologie, Rechtliche Fragestellungen, Zu</w:t>
      </w:r>
      <w:r w:rsidRPr="008666A2">
        <w:rPr>
          <w:rFonts w:ascii="Arial" w:hAnsi="Arial" w:cs="Arial"/>
          <w:lang w:val="de-CH"/>
        </w:rPr>
        <w:t>̈</w:t>
      </w:r>
      <w:r w:rsidRPr="008666A2">
        <w:rPr>
          <w:lang w:val="de-CH"/>
        </w:rPr>
        <w:t xml:space="preserve">rich 2021, p. 35-59, available under: &lt;https:// www.swisslex.ch/de/doc/bookdoc/a96ab058-ab8f-49a3-a96f-b2b0d47a3266&gt;. </w:t>
      </w:r>
    </w:p>
  </w:footnote>
  <w:footnote w:id="23">
    <w:p w14:paraId="59F9F00C" w14:textId="5C2E1D27" w:rsidR="00EF1E56" w:rsidRPr="00EF1E56" w:rsidRDefault="00EF1E56">
      <w:pPr>
        <w:pStyle w:val="FootnoteText"/>
        <w:rPr>
          <w:lang w:val="en-US"/>
        </w:rPr>
      </w:pPr>
      <w:r>
        <w:rPr>
          <w:rStyle w:val="FootnoteReference"/>
        </w:rPr>
        <w:footnoteRef/>
      </w:r>
      <w:r w:rsidRPr="00EF1E56">
        <w:rPr>
          <w:lang w:val="en-US"/>
        </w:rPr>
        <w:t xml:space="preserve"> </w:t>
      </w:r>
      <w:r>
        <w:rPr>
          <w:lang w:val="en-US"/>
        </w:rPr>
        <w:t xml:space="preserve">Natalie Eichler, Silvan Jongerius, Greg McMullen, Oliver Naegele, Liz Steininger, Kai Wagner: Blockchain, data protection and the GDPR, S. 6 </w:t>
      </w:r>
    </w:p>
  </w:footnote>
  <w:footnote w:id="24">
    <w:p w14:paraId="103AB9BC" w14:textId="1C6ACDC4" w:rsidR="00A517E2" w:rsidRPr="00A517E2" w:rsidRDefault="00A517E2">
      <w:pPr>
        <w:pStyle w:val="FootnoteText"/>
        <w:rPr>
          <w:lang w:val="en-US"/>
        </w:rPr>
      </w:pPr>
      <w:r>
        <w:rPr>
          <w:rStyle w:val="FootnoteReference"/>
        </w:rPr>
        <w:footnoteRef/>
      </w:r>
      <w:r w:rsidRPr="00A517E2">
        <w:rPr>
          <w:lang w:val="en-US"/>
        </w:rPr>
        <w:t xml:space="preserve"> Article 6(1)c G</w:t>
      </w:r>
      <w:r>
        <w:rPr>
          <w:lang w:val="en-US"/>
        </w:rPr>
        <w:t>DPR</w:t>
      </w:r>
    </w:p>
  </w:footnote>
  <w:footnote w:id="25">
    <w:p w14:paraId="1C8DD443" w14:textId="06D49403" w:rsidR="008A096B" w:rsidRPr="008A096B" w:rsidRDefault="008A096B">
      <w:pPr>
        <w:pStyle w:val="FootnoteText"/>
        <w:rPr>
          <w:lang w:val="en-US"/>
        </w:rPr>
      </w:pPr>
      <w:r>
        <w:rPr>
          <w:rStyle w:val="FootnoteReference"/>
        </w:rPr>
        <w:footnoteRef/>
      </w:r>
      <w:r w:rsidRPr="008A096B">
        <w:rPr>
          <w:lang w:val="en-US"/>
        </w:rPr>
        <w:t xml:space="preserve"> </w:t>
      </w:r>
      <w:r w:rsidR="00954770">
        <w:rPr>
          <w:lang w:val="en-US"/>
        </w:rPr>
        <w:t>STOA p. 62</w:t>
      </w:r>
    </w:p>
  </w:footnote>
  <w:footnote w:id="26">
    <w:p w14:paraId="15F5D099" w14:textId="66D1697B" w:rsidR="00A737E5" w:rsidRPr="00A737E5" w:rsidRDefault="00A737E5">
      <w:pPr>
        <w:pStyle w:val="FootnoteText"/>
        <w:rPr>
          <w:lang w:val="en-US"/>
        </w:rPr>
      </w:pPr>
      <w:r>
        <w:rPr>
          <w:rStyle w:val="FootnoteReference"/>
        </w:rPr>
        <w:footnoteRef/>
      </w:r>
      <w:r w:rsidRPr="00A737E5">
        <w:rPr>
          <w:lang w:val="en-US"/>
        </w:rPr>
        <w:t xml:space="preserve"> </w:t>
      </w:r>
      <w:r>
        <w:rPr>
          <w:lang w:val="en-US"/>
        </w:rPr>
        <w:t>Article 6(1)d GDPR</w:t>
      </w:r>
    </w:p>
  </w:footnote>
  <w:footnote w:id="27">
    <w:p w14:paraId="2C3C66E2" w14:textId="0AC878D7" w:rsidR="00A737E5" w:rsidRPr="00A737E5" w:rsidRDefault="00A737E5">
      <w:pPr>
        <w:pStyle w:val="FootnoteText"/>
        <w:rPr>
          <w:lang w:val="en-US"/>
        </w:rPr>
      </w:pPr>
      <w:r>
        <w:rPr>
          <w:rStyle w:val="FootnoteReference"/>
        </w:rPr>
        <w:footnoteRef/>
      </w:r>
      <w:r w:rsidRPr="00A737E5">
        <w:rPr>
          <w:lang w:val="en-US"/>
        </w:rPr>
        <w:t xml:space="preserve"> </w:t>
      </w:r>
      <w:r>
        <w:rPr>
          <w:lang w:val="en-US"/>
        </w:rPr>
        <w:t>Article 6(1)e GDPR</w:t>
      </w:r>
    </w:p>
  </w:footnote>
  <w:footnote w:id="28">
    <w:p w14:paraId="50BA9F26" w14:textId="5501B5D0" w:rsidR="00D93495" w:rsidRPr="002A162E" w:rsidRDefault="00D93495">
      <w:pPr>
        <w:pStyle w:val="FootnoteText"/>
        <w:rPr>
          <w:lang w:val="en-US"/>
        </w:rPr>
      </w:pPr>
      <w:r>
        <w:rPr>
          <w:rStyle w:val="FootnoteReference"/>
        </w:rPr>
        <w:footnoteRef/>
      </w:r>
      <w:r w:rsidRPr="002A162E">
        <w:rPr>
          <w:lang w:val="en-US"/>
        </w:rPr>
        <w:t xml:space="preserve"> The law of crypto assets</w:t>
      </w:r>
    </w:p>
  </w:footnote>
  <w:footnote w:id="29">
    <w:p w14:paraId="6C7E3717" w14:textId="75360ACC" w:rsidR="008810BE" w:rsidRPr="00627F21" w:rsidRDefault="008810BE">
      <w:pPr>
        <w:pStyle w:val="FootnoteText"/>
        <w:rPr>
          <w:lang w:val="de-CH"/>
        </w:rPr>
      </w:pPr>
      <w:r>
        <w:rPr>
          <w:rStyle w:val="FootnoteReference"/>
        </w:rPr>
        <w:footnoteRef/>
      </w:r>
      <w:r w:rsidRPr="00627F21">
        <w:rPr>
          <w:lang w:val="de-CH"/>
        </w:rPr>
        <w:t xml:space="preserve"> </w:t>
      </w:r>
      <w:r w:rsidR="00627F21" w:rsidRPr="00627F21">
        <w:rPr>
          <w:smallCaps/>
          <w:lang w:val="de-CH"/>
        </w:rPr>
        <w:t>Tatar Unal/Gokce Yasir/ Nussbaum Brian</w:t>
      </w:r>
      <w:r w:rsidR="00627F21" w:rsidRPr="00627F21">
        <w:rPr>
          <w:lang w:val="de-CH"/>
        </w:rPr>
        <w:t>:</w:t>
      </w:r>
      <w:r w:rsidRPr="00627F21">
        <w:rPr>
          <w:lang w:val="de-CH"/>
        </w:rPr>
        <w:t>, S. 6</w:t>
      </w:r>
    </w:p>
  </w:footnote>
  <w:footnote w:id="30">
    <w:p w14:paraId="4B513341" w14:textId="5B1DA792" w:rsidR="0069774B" w:rsidRPr="00627F21" w:rsidRDefault="0069774B">
      <w:pPr>
        <w:pStyle w:val="FootnoteText"/>
        <w:rPr>
          <w:lang w:val="de-CH"/>
        </w:rPr>
      </w:pPr>
      <w:r>
        <w:rPr>
          <w:rStyle w:val="FootnoteReference"/>
        </w:rPr>
        <w:footnoteRef/>
      </w:r>
      <w:r w:rsidRPr="00627F21">
        <w:rPr>
          <w:lang w:val="de-CH"/>
        </w:rPr>
        <w:t xml:space="preserve"> </w:t>
      </w:r>
      <w:r w:rsidR="00627F21" w:rsidRPr="009B3127">
        <w:rPr>
          <w:smallCaps/>
          <w:lang w:val="de-CH"/>
        </w:rPr>
        <w:t>Plattner</w:t>
      </w:r>
      <w:r w:rsidR="00627F21">
        <w:rPr>
          <w:smallCaps/>
          <w:lang w:val="de-CH"/>
        </w:rPr>
        <w:t>,</w:t>
      </w:r>
      <w:r w:rsidR="00627F21" w:rsidRPr="00627F21">
        <w:rPr>
          <w:lang w:val="de-CH"/>
        </w:rPr>
        <w:t xml:space="preserve"> </w:t>
      </w:r>
      <w:r w:rsidRPr="00627F21">
        <w:rPr>
          <w:lang w:val="de-CH"/>
        </w:rPr>
        <w:t>p</w:t>
      </w:r>
      <w:r w:rsidR="00627F21" w:rsidRPr="00627F21">
        <w:rPr>
          <w:lang w:val="de-CH"/>
        </w:rPr>
        <w:t>.</w:t>
      </w:r>
      <w:r w:rsidRPr="00627F21">
        <w:rPr>
          <w:lang w:val="de-CH"/>
        </w:rPr>
        <w:t xml:space="preserve"> 48</w:t>
      </w:r>
    </w:p>
  </w:footnote>
  <w:footnote w:id="31">
    <w:p w14:paraId="730E8717" w14:textId="0E6EE351" w:rsidR="001E03F6" w:rsidRPr="00627F21" w:rsidRDefault="001E03F6">
      <w:pPr>
        <w:pStyle w:val="FootnoteText"/>
        <w:rPr>
          <w:lang w:val="de-CH"/>
        </w:rPr>
      </w:pPr>
      <w:r>
        <w:rPr>
          <w:rStyle w:val="FootnoteReference"/>
        </w:rPr>
        <w:footnoteRef/>
      </w:r>
      <w:r w:rsidRPr="00627F21">
        <w:rPr>
          <w:lang w:val="de-CH"/>
        </w:rPr>
        <w:t xml:space="preserve"> </w:t>
      </w:r>
      <w:r w:rsidR="00627F21" w:rsidRPr="00627F21">
        <w:rPr>
          <w:smallCaps/>
          <w:lang w:val="de-CH"/>
        </w:rPr>
        <w:t>Tatar Unal/Gokce Yasir/ Nussbaum Brian</w:t>
      </w:r>
    </w:p>
  </w:footnote>
  <w:footnote w:id="32">
    <w:p w14:paraId="4502EC27" w14:textId="62C6CF90" w:rsidR="00CA54BA" w:rsidRPr="00CA54BA" w:rsidRDefault="00CA54BA">
      <w:pPr>
        <w:pStyle w:val="FootnoteText"/>
        <w:rPr>
          <w:lang w:val="en-US"/>
        </w:rPr>
      </w:pPr>
      <w:r>
        <w:rPr>
          <w:rStyle w:val="FootnoteReference"/>
        </w:rPr>
        <w:footnoteRef/>
      </w:r>
      <w:r w:rsidRPr="00CA54BA">
        <w:rPr>
          <w:lang w:val="en-US"/>
        </w:rPr>
        <w:t xml:space="preserve"> If special categories of data are being pro</w:t>
      </w:r>
      <w:r>
        <w:rPr>
          <w:lang w:val="en-US"/>
        </w:rPr>
        <w:t xml:space="preserve">cessed, </w:t>
      </w:r>
      <w:r w:rsidR="00AD142F">
        <w:rPr>
          <w:lang w:val="en-US"/>
        </w:rPr>
        <w:t>different principles may appl</w:t>
      </w:r>
      <w:r w:rsidR="007174DD">
        <w:rPr>
          <w:lang w:val="en-US"/>
        </w:rPr>
        <w:t>y</w:t>
      </w:r>
      <w:r w:rsidR="00AD142F">
        <w:rPr>
          <w:lang w:val="en-US"/>
        </w:rPr>
        <w:t>.</w:t>
      </w:r>
    </w:p>
  </w:footnote>
  <w:footnote w:id="33">
    <w:p w14:paraId="40102BE7" w14:textId="161D8764" w:rsidR="008C1B4A" w:rsidRPr="008C1B4A" w:rsidRDefault="008C1B4A">
      <w:pPr>
        <w:pStyle w:val="FootnoteText"/>
        <w:rPr>
          <w:lang w:val="en-US"/>
        </w:rPr>
      </w:pPr>
      <w:r>
        <w:rPr>
          <w:rStyle w:val="FootnoteReference"/>
        </w:rPr>
        <w:footnoteRef/>
      </w:r>
      <w:r w:rsidRPr="008C1B4A">
        <w:rPr>
          <w:lang w:val="en-US"/>
        </w:rPr>
        <w:t xml:space="preserve"> </w:t>
      </w:r>
      <w:r>
        <w:rPr>
          <w:lang w:val="en-US"/>
        </w:rPr>
        <w:t>Article 15 GDPR</w:t>
      </w:r>
    </w:p>
  </w:footnote>
  <w:footnote w:id="34">
    <w:p w14:paraId="72DBE26F" w14:textId="394A65EA" w:rsidR="008C1B4A" w:rsidRPr="00644339" w:rsidRDefault="008C1B4A">
      <w:pPr>
        <w:pStyle w:val="FootnoteText"/>
        <w:rPr>
          <w:lang w:val="de-CH"/>
        </w:rPr>
      </w:pPr>
      <w:r>
        <w:rPr>
          <w:rStyle w:val="FootnoteReference"/>
        </w:rPr>
        <w:footnoteRef/>
      </w:r>
      <w:r w:rsidRPr="00644339">
        <w:rPr>
          <w:lang w:val="de-CH"/>
        </w:rPr>
        <w:t xml:space="preserve"> </w:t>
      </w:r>
      <w:r w:rsidR="00627F21" w:rsidRPr="009B3127">
        <w:rPr>
          <w:smallCaps/>
          <w:lang w:val="de-CH"/>
        </w:rPr>
        <w:t>Plattner</w:t>
      </w:r>
      <w:r w:rsidR="00627F21">
        <w:rPr>
          <w:lang w:val="de-CH"/>
        </w:rPr>
        <w:t xml:space="preserve">, </w:t>
      </w:r>
      <w:r w:rsidRPr="00644339">
        <w:rPr>
          <w:lang w:val="de-CH"/>
        </w:rPr>
        <w:t>p. 50</w:t>
      </w:r>
    </w:p>
  </w:footnote>
  <w:footnote w:id="35">
    <w:p w14:paraId="7E213C87" w14:textId="4F3E31DC" w:rsidR="004A1076" w:rsidRPr="00644339" w:rsidRDefault="004A1076">
      <w:pPr>
        <w:pStyle w:val="FootnoteText"/>
        <w:rPr>
          <w:lang w:val="de-CH"/>
        </w:rPr>
      </w:pPr>
      <w:r>
        <w:rPr>
          <w:rStyle w:val="FootnoteReference"/>
        </w:rPr>
        <w:footnoteRef/>
      </w:r>
      <w:r w:rsidRPr="00644339">
        <w:rPr>
          <w:lang w:val="de-CH"/>
        </w:rPr>
        <w:t xml:space="preserve"> </w:t>
      </w:r>
      <w:r w:rsidR="00644339" w:rsidRPr="00644339">
        <w:rPr>
          <w:smallCaps/>
          <w:lang w:val="de-CH"/>
        </w:rPr>
        <w:t xml:space="preserve">Kappos/Yousaf/Maller/Meiklejohn, </w:t>
      </w:r>
      <w:r w:rsidRPr="00644339">
        <w:rPr>
          <w:lang w:val="de-CH"/>
        </w:rPr>
        <w:t>p. 466</w:t>
      </w:r>
    </w:p>
  </w:footnote>
  <w:footnote w:id="36">
    <w:p w14:paraId="2ADD806D" w14:textId="63DF60E3" w:rsidR="00F107FE" w:rsidRPr="004A1076" w:rsidRDefault="00F107FE">
      <w:pPr>
        <w:pStyle w:val="FootnoteText"/>
        <w:rPr>
          <w:lang w:val="en-US"/>
        </w:rPr>
      </w:pPr>
      <w:r>
        <w:rPr>
          <w:rStyle w:val="FootnoteReference"/>
        </w:rPr>
        <w:footnoteRef/>
      </w:r>
      <w:r w:rsidRPr="004A1076">
        <w:rPr>
          <w:lang w:val="en-US"/>
        </w:rPr>
        <w:t xml:space="preserve"> </w:t>
      </w:r>
      <w:r w:rsidR="008964D7" w:rsidRPr="008964D7">
        <w:rPr>
          <w:smallCaps/>
          <w:lang w:val="de-CH"/>
        </w:rPr>
        <w:t>Baeriswyl</w:t>
      </w:r>
      <w:r w:rsidR="008964D7">
        <w:rPr>
          <w:smallCaps/>
          <w:lang w:val="de-CH"/>
        </w:rPr>
        <w:t xml:space="preserve">, </w:t>
      </w:r>
      <w:r w:rsidR="008964D7">
        <w:rPr>
          <w:lang w:val="en-US"/>
        </w:rPr>
        <w:t xml:space="preserve">p. </w:t>
      </w:r>
      <w:r w:rsidR="008964D7">
        <w:rPr>
          <w:smallCaps/>
          <w:lang w:val="de-CH"/>
        </w:rPr>
        <w:t>9.</w:t>
      </w:r>
    </w:p>
  </w:footnote>
  <w:footnote w:id="37">
    <w:p w14:paraId="1B8485EE" w14:textId="56665801" w:rsidR="009C6A58" w:rsidRPr="009C6A58" w:rsidRDefault="009C6A58">
      <w:pPr>
        <w:pStyle w:val="FootnoteText"/>
        <w:rPr>
          <w:lang w:val="de-CH"/>
        </w:rPr>
      </w:pPr>
      <w:r>
        <w:rPr>
          <w:rStyle w:val="FootnoteReference"/>
        </w:rPr>
        <w:footnoteRef/>
      </w:r>
      <w:r>
        <w:t xml:space="preserve"> </w:t>
      </w:r>
    </w:p>
  </w:footnote>
  <w:footnote w:id="38">
    <w:p w14:paraId="5015B3CE" w14:textId="7E4043BC" w:rsidR="009C6A58" w:rsidRPr="009C6A58" w:rsidRDefault="009C6A58">
      <w:pPr>
        <w:pStyle w:val="FootnoteText"/>
        <w:rPr>
          <w:lang w:val="de-CH"/>
        </w:rPr>
      </w:pPr>
      <w:r>
        <w:rPr>
          <w:rStyle w:val="FootnoteReference"/>
        </w:rPr>
        <w:footnoteRef/>
      </w:r>
      <w:r>
        <w:t xml:space="preserve"> </w:t>
      </w:r>
      <w:r>
        <w:rPr>
          <w:lang w:val="de-CH"/>
        </w:rPr>
        <w:t>Article 17 GDPR</w:t>
      </w:r>
    </w:p>
  </w:footnote>
  <w:footnote w:id="39">
    <w:p w14:paraId="323CB3C7" w14:textId="5B1325DD" w:rsidR="00045187" w:rsidRPr="00045187" w:rsidRDefault="00045187">
      <w:pPr>
        <w:pStyle w:val="FootnoteText"/>
        <w:rPr>
          <w:lang w:val="de-CH"/>
        </w:rPr>
      </w:pPr>
      <w:r>
        <w:rPr>
          <w:rStyle w:val="FootnoteReference"/>
        </w:rPr>
        <w:footnoteRef/>
      </w:r>
      <w:r>
        <w:t xml:space="preserve"> </w:t>
      </w:r>
      <w:r w:rsidR="00AD712A">
        <w:t>Article 16 GDPR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183"/>
    <w:multiLevelType w:val="multilevel"/>
    <w:tmpl w:val="B762DC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7577DF"/>
    <w:multiLevelType w:val="multilevel"/>
    <w:tmpl w:val="FA9CE7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DEC26AB"/>
    <w:multiLevelType w:val="multilevel"/>
    <w:tmpl w:val="511C0D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01F64A5"/>
    <w:multiLevelType w:val="multilevel"/>
    <w:tmpl w:val="CFDEF0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7F86ABC"/>
    <w:multiLevelType w:val="multilevel"/>
    <w:tmpl w:val="FDC2BB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FF13495"/>
    <w:multiLevelType w:val="multilevel"/>
    <w:tmpl w:val="E87EDD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A6846F1"/>
    <w:multiLevelType w:val="multilevel"/>
    <w:tmpl w:val="B02ABC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52D6695"/>
    <w:multiLevelType w:val="hybridMultilevel"/>
    <w:tmpl w:val="94D8A72A"/>
    <w:lvl w:ilvl="0" w:tplc="D99248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A35D5E"/>
    <w:multiLevelType w:val="multilevel"/>
    <w:tmpl w:val="10167812"/>
    <w:lvl w:ilvl="0">
      <w:start w:val="1"/>
      <w:numFmt w:val="decimal"/>
      <w:pStyle w:val="bltitel1"/>
      <w:lvlText w:val="%1"/>
      <w:lvlJc w:val="left"/>
      <w:pPr>
        <w:ind w:left="360" w:hanging="360"/>
      </w:pPr>
      <w:rPr>
        <w:rFonts w:hint="default"/>
      </w:rPr>
    </w:lvl>
    <w:lvl w:ilvl="1">
      <w:start w:val="1"/>
      <w:numFmt w:val="decimal"/>
      <w:pStyle w:val="bltitel2"/>
      <w:lvlText w:val="%1.%2"/>
      <w:lvlJc w:val="left"/>
      <w:pPr>
        <w:ind w:left="720" w:hanging="360"/>
      </w:pPr>
      <w:rPr>
        <w:rFonts w:hint="default"/>
      </w:rPr>
    </w:lvl>
    <w:lvl w:ilvl="2">
      <w:start w:val="1"/>
      <w:numFmt w:val="decimal"/>
      <w:pStyle w:val="bltitel3"/>
      <w:lvlText w:val="%1.%2.%3"/>
      <w:lvlJc w:val="left"/>
      <w:pPr>
        <w:ind w:left="1080" w:hanging="360"/>
      </w:pPr>
      <w:rPr>
        <w:rFonts w:hint="default"/>
      </w:rPr>
    </w:lvl>
    <w:lvl w:ilvl="3">
      <w:start w:val="1"/>
      <w:numFmt w:val="upperLetter"/>
      <w:pStyle w:val="bltitel4"/>
      <w:lvlText w:val="%4"/>
      <w:lvlJc w:val="left"/>
      <w:pPr>
        <w:ind w:left="1440" w:hanging="360"/>
      </w:pPr>
      <w:rPr>
        <w:rFonts w:hint="default"/>
      </w:rPr>
    </w:lvl>
    <w:lvl w:ilvl="4">
      <w:start w:val="1"/>
      <w:numFmt w:val="upperRoman"/>
      <w:pStyle w:val="bltitel5"/>
      <w:lvlText w:val="%5"/>
      <w:lvlJc w:val="left"/>
      <w:pPr>
        <w:ind w:left="1800" w:hanging="360"/>
      </w:pPr>
      <w:rPr>
        <w:rFonts w:hint="default"/>
      </w:rPr>
    </w:lvl>
    <w:lvl w:ilvl="5">
      <w:start w:val="1"/>
      <w:numFmt w:val="decimal"/>
      <w:pStyle w:val="bltitel6"/>
      <w:lvlText w:val="%6"/>
      <w:lvlJc w:val="left"/>
      <w:pPr>
        <w:ind w:left="2160" w:hanging="360"/>
      </w:pPr>
      <w:rPr>
        <w:rFonts w:hint="default"/>
      </w:rPr>
    </w:lvl>
    <w:lvl w:ilvl="6">
      <w:start w:val="1"/>
      <w:numFmt w:val="lowerLetter"/>
      <w:pStyle w:val="bltitel7"/>
      <w:lvlText w:val="%7"/>
      <w:lvlJc w:val="left"/>
      <w:pPr>
        <w:ind w:left="2520" w:hanging="360"/>
      </w:pPr>
      <w:rPr>
        <w:rFonts w:hint="default"/>
      </w:rPr>
    </w:lvl>
    <w:lvl w:ilvl="7">
      <w:start w:val="1"/>
      <w:numFmt w:val="lowerLetter"/>
      <w:pStyle w:val="bltitel8"/>
      <w:lvlText w:val="%7%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6295440"/>
    <w:multiLevelType w:val="hybridMultilevel"/>
    <w:tmpl w:val="BDAE46C2"/>
    <w:lvl w:ilvl="0" w:tplc="F068797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7572722"/>
    <w:multiLevelType w:val="hybridMultilevel"/>
    <w:tmpl w:val="09985EF8"/>
    <w:lvl w:ilvl="0" w:tplc="D99248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88939304">
    <w:abstractNumId w:val="8"/>
  </w:num>
  <w:num w:numId="2" w16cid:durableId="1317370057">
    <w:abstractNumId w:val="6"/>
  </w:num>
  <w:num w:numId="3" w16cid:durableId="2101175509">
    <w:abstractNumId w:val="4"/>
  </w:num>
  <w:num w:numId="4" w16cid:durableId="442117669">
    <w:abstractNumId w:val="3"/>
  </w:num>
  <w:num w:numId="5" w16cid:durableId="570238279">
    <w:abstractNumId w:val="2"/>
  </w:num>
  <w:num w:numId="6" w16cid:durableId="1083573392">
    <w:abstractNumId w:val="1"/>
  </w:num>
  <w:num w:numId="7" w16cid:durableId="725836635">
    <w:abstractNumId w:val="0"/>
  </w:num>
  <w:num w:numId="8" w16cid:durableId="1645112670">
    <w:abstractNumId w:val="5"/>
  </w:num>
  <w:num w:numId="9" w16cid:durableId="55864360">
    <w:abstractNumId w:val="9"/>
  </w:num>
  <w:num w:numId="10" w16cid:durableId="1890652326">
    <w:abstractNumId w:val="7"/>
  </w:num>
  <w:num w:numId="11" w16cid:durableId="3567802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B6"/>
    <w:rsid w:val="000036B9"/>
    <w:rsid w:val="000044D2"/>
    <w:rsid w:val="00007BA3"/>
    <w:rsid w:val="00014069"/>
    <w:rsid w:val="000279A7"/>
    <w:rsid w:val="00035264"/>
    <w:rsid w:val="00042EE5"/>
    <w:rsid w:val="0004389D"/>
    <w:rsid w:val="00045187"/>
    <w:rsid w:val="0006066E"/>
    <w:rsid w:val="000608BC"/>
    <w:rsid w:val="0006574B"/>
    <w:rsid w:val="00071480"/>
    <w:rsid w:val="00093E2F"/>
    <w:rsid w:val="000A0124"/>
    <w:rsid w:val="000A23EB"/>
    <w:rsid w:val="000A6044"/>
    <w:rsid w:val="000B0631"/>
    <w:rsid w:val="000B11F4"/>
    <w:rsid w:val="000B399D"/>
    <w:rsid w:val="000B430B"/>
    <w:rsid w:val="000C13C6"/>
    <w:rsid w:val="000C45BC"/>
    <w:rsid w:val="000C5FED"/>
    <w:rsid w:val="000C7D44"/>
    <w:rsid w:val="000E02F4"/>
    <w:rsid w:val="000E0939"/>
    <w:rsid w:val="000E680F"/>
    <w:rsid w:val="000F3EAE"/>
    <w:rsid w:val="00101753"/>
    <w:rsid w:val="00101F38"/>
    <w:rsid w:val="00107A49"/>
    <w:rsid w:val="001107D5"/>
    <w:rsid w:val="001135F6"/>
    <w:rsid w:val="00114AF7"/>
    <w:rsid w:val="00125465"/>
    <w:rsid w:val="0013197C"/>
    <w:rsid w:val="00133355"/>
    <w:rsid w:val="001335FB"/>
    <w:rsid w:val="00141ED8"/>
    <w:rsid w:val="001423DE"/>
    <w:rsid w:val="001436C8"/>
    <w:rsid w:val="0014732B"/>
    <w:rsid w:val="0015382E"/>
    <w:rsid w:val="001605C7"/>
    <w:rsid w:val="00161E5D"/>
    <w:rsid w:val="00166989"/>
    <w:rsid w:val="00173CCA"/>
    <w:rsid w:val="00180145"/>
    <w:rsid w:val="0018331E"/>
    <w:rsid w:val="001849E1"/>
    <w:rsid w:val="0019335A"/>
    <w:rsid w:val="001A7132"/>
    <w:rsid w:val="001B2E0B"/>
    <w:rsid w:val="001B5C48"/>
    <w:rsid w:val="001D4B18"/>
    <w:rsid w:val="001E03F6"/>
    <w:rsid w:val="001F0519"/>
    <w:rsid w:val="0020049E"/>
    <w:rsid w:val="00202671"/>
    <w:rsid w:val="00206336"/>
    <w:rsid w:val="00215321"/>
    <w:rsid w:val="00217C53"/>
    <w:rsid w:val="00223958"/>
    <w:rsid w:val="00231803"/>
    <w:rsid w:val="0023588E"/>
    <w:rsid w:val="00235AAB"/>
    <w:rsid w:val="002417BF"/>
    <w:rsid w:val="0024544C"/>
    <w:rsid w:val="00246453"/>
    <w:rsid w:val="0025052F"/>
    <w:rsid w:val="002512F3"/>
    <w:rsid w:val="00252407"/>
    <w:rsid w:val="00252C23"/>
    <w:rsid w:val="00254743"/>
    <w:rsid w:val="00254FFF"/>
    <w:rsid w:val="00255F46"/>
    <w:rsid w:val="00264710"/>
    <w:rsid w:val="00264C72"/>
    <w:rsid w:val="0026611D"/>
    <w:rsid w:val="00267409"/>
    <w:rsid w:val="0027082F"/>
    <w:rsid w:val="00272FEF"/>
    <w:rsid w:val="00274309"/>
    <w:rsid w:val="00285C37"/>
    <w:rsid w:val="00297828"/>
    <w:rsid w:val="002A162E"/>
    <w:rsid w:val="002A292B"/>
    <w:rsid w:val="002A379F"/>
    <w:rsid w:val="002A603A"/>
    <w:rsid w:val="002B4FF1"/>
    <w:rsid w:val="002C1AC0"/>
    <w:rsid w:val="002C30C6"/>
    <w:rsid w:val="002D1FB5"/>
    <w:rsid w:val="002D77BB"/>
    <w:rsid w:val="002D7D65"/>
    <w:rsid w:val="002E34CE"/>
    <w:rsid w:val="002E3884"/>
    <w:rsid w:val="002E453D"/>
    <w:rsid w:val="002F2486"/>
    <w:rsid w:val="002F2B71"/>
    <w:rsid w:val="003105D1"/>
    <w:rsid w:val="003178B7"/>
    <w:rsid w:val="003243D9"/>
    <w:rsid w:val="003407D1"/>
    <w:rsid w:val="003445E9"/>
    <w:rsid w:val="003475E6"/>
    <w:rsid w:val="00352B51"/>
    <w:rsid w:val="003719D9"/>
    <w:rsid w:val="00380683"/>
    <w:rsid w:val="00384368"/>
    <w:rsid w:val="00392B39"/>
    <w:rsid w:val="003A344F"/>
    <w:rsid w:val="003A3E1D"/>
    <w:rsid w:val="003B0C20"/>
    <w:rsid w:val="003B278B"/>
    <w:rsid w:val="003B3A64"/>
    <w:rsid w:val="003B72A9"/>
    <w:rsid w:val="003D0F73"/>
    <w:rsid w:val="003D2BD8"/>
    <w:rsid w:val="003E08B5"/>
    <w:rsid w:val="003F046E"/>
    <w:rsid w:val="003F3989"/>
    <w:rsid w:val="003F3AB7"/>
    <w:rsid w:val="00402F2A"/>
    <w:rsid w:val="00415CA0"/>
    <w:rsid w:val="0042702D"/>
    <w:rsid w:val="0044178F"/>
    <w:rsid w:val="00443E91"/>
    <w:rsid w:val="00444C13"/>
    <w:rsid w:val="00445038"/>
    <w:rsid w:val="00447472"/>
    <w:rsid w:val="00447D20"/>
    <w:rsid w:val="00455EF2"/>
    <w:rsid w:val="004562EB"/>
    <w:rsid w:val="004739EB"/>
    <w:rsid w:val="00473BC1"/>
    <w:rsid w:val="0047483F"/>
    <w:rsid w:val="004833BB"/>
    <w:rsid w:val="00497FCF"/>
    <w:rsid w:val="004A1076"/>
    <w:rsid w:val="004A3BC2"/>
    <w:rsid w:val="004A6BC0"/>
    <w:rsid w:val="004B056A"/>
    <w:rsid w:val="004B0709"/>
    <w:rsid w:val="004C39F7"/>
    <w:rsid w:val="004C60D7"/>
    <w:rsid w:val="004D377A"/>
    <w:rsid w:val="004D4914"/>
    <w:rsid w:val="004D54B3"/>
    <w:rsid w:val="004D5631"/>
    <w:rsid w:val="004D5FB6"/>
    <w:rsid w:val="004E04B1"/>
    <w:rsid w:val="004E5592"/>
    <w:rsid w:val="004F4218"/>
    <w:rsid w:val="00501C5A"/>
    <w:rsid w:val="00507E93"/>
    <w:rsid w:val="005115F5"/>
    <w:rsid w:val="00517741"/>
    <w:rsid w:val="00531BE4"/>
    <w:rsid w:val="00534B7A"/>
    <w:rsid w:val="005451F0"/>
    <w:rsid w:val="00545AC8"/>
    <w:rsid w:val="00557E2D"/>
    <w:rsid w:val="00563A7E"/>
    <w:rsid w:val="00571206"/>
    <w:rsid w:val="005722E1"/>
    <w:rsid w:val="0057250B"/>
    <w:rsid w:val="005824A8"/>
    <w:rsid w:val="00582833"/>
    <w:rsid w:val="00591DC9"/>
    <w:rsid w:val="0059495A"/>
    <w:rsid w:val="005A4ADC"/>
    <w:rsid w:val="005A517E"/>
    <w:rsid w:val="005B124E"/>
    <w:rsid w:val="005B14EF"/>
    <w:rsid w:val="005B24EE"/>
    <w:rsid w:val="005C349B"/>
    <w:rsid w:val="005C508D"/>
    <w:rsid w:val="005D1306"/>
    <w:rsid w:val="005D3BB4"/>
    <w:rsid w:val="005E642E"/>
    <w:rsid w:val="005F492F"/>
    <w:rsid w:val="00603B3A"/>
    <w:rsid w:val="006163A9"/>
    <w:rsid w:val="006231FB"/>
    <w:rsid w:val="00627F21"/>
    <w:rsid w:val="0063348E"/>
    <w:rsid w:val="0063349E"/>
    <w:rsid w:val="006410DF"/>
    <w:rsid w:val="00642A9E"/>
    <w:rsid w:val="00644339"/>
    <w:rsid w:val="00646FBD"/>
    <w:rsid w:val="0065494B"/>
    <w:rsid w:val="00656004"/>
    <w:rsid w:val="00656A16"/>
    <w:rsid w:val="00657330"/>
    <w:rsid w:val="006630BB"/>
    <w:rsid w:val="0066387B"/>
    <w:rsid w:val="006668E4"/>
    <w:rsid w:val="0067300E"/>
    <w:rsid w:val="00684596"/>
    <w:rsid w:val="0069000C"/>
    <w:rsid w:val="00693131"/>
    <w:rsid w:val="00694A45"/>
    <w:rsid w:val="0069774B"/>
    <w:rsid w:val="006A3A0C"/>
    <w:rsid w:val="006A40FB"/>
    <w:rsid w:val="006B003E"/>
    <w:rsid w:val="006B4A66"/>
    <w:rsid w:val="006B718B"/>
    <w:rsid w:val="006C04B3"/>
    <w:rsid w:val="006C156E"/>
    <w:rsid w:val="006E1D40"/>
    <w:rsid w:val="006E47C6"/>
    <w:rsid w:val="006E64ED"/>
    <w:rsid w:val="006F0BF2"/>
    <w:rsid w:val="006F0F41"/>
    <w:rsid w:val="006F6D27"/>
    <w:rsid w:val="00700FD9"/>
    <w:rsid w:val="00702FD1"/>
    <w:rsid w:val="007048C8"/>
    <w:rsid w:val="00705BE7"/>
    <w:rsid w:val="007069DB"/>
    <w:rsid w:val="007124B9"/>
    <w:rsid w:val="007174DD"/>
    <w:rsid w:val="00740F3B"/>
    <w:rsid w:val="00746C8C"/>
    <w:rsid w:val="00751C40"/>
    <w:rsid w:val="00755C2B"/>
    <w:rsid w:val="00760C5A"/>
    <w:rsid w:val="007649E0"/>
    <w:rsid w:val="00776F0D"/>
    <w:rsid w:val="007841C9"/>
    <w:rsid w:val="00785FDA"/>
    <w:rsid w:val="00790570"/>
    <w:rsid w:val="0079072D"/>
    <w:rsid w:val="007942E1"/>
    <w:rsid w:val="007B0CD9"/>
    <w:rsid w:val="007B2928"/>
    <w:rsid w:val="007D20D9"/>
    <w:rsid w:val="007E2CBB"/>
    <w:rsid w:val="007E53B3"/>
    <w:rsid w:val="007E722E"/>
    <w:rsid w:val="007F0DAF"/>
    <w:rsid w:val="00800FDE"/>
    <w:rsid w:val="00807C15"/>
    <w:rsid w:val="00810661"/>
    <w:rsid w:val="00821473"/>
    <w:rsid w:val="00826EA5"/>
    <w:rsid w:val="00827FAB"/>
    <w:rsid w:val="0083504C"/>
    <w:rsid w:val="008418DB"/>
    <w:rsid w:val="00850E53"/>
    <w:rsid w:val="00852887"/>
    <w:rsid w:val="0085455E"/>
    <w:rsid w:val="00855A21"/>
    <w:rsid w:val="0086099F"/>
    <w:rsid w:val="00861DFD"/>
    <w:rsid w:val="008626EB"/>
    <w:rsid w:val="00864159"/>
    <w:rsid w:val="008666A2"/>
    <w:rsid w:val="008668B0"/>
    <w:rsid w:val="00866F3F"/>
    <w:rsid w:val="0087785E"/>
    <w:rsid w:val="008810BE"/>
    <w:rsid w:val="00890E0F"/>
    <w:rsid w:val="00892874"/>
    <w:rsid w:val="00893718"/>
    <w:rsid w:val="008964D7"/>
    <w:rsid w:val="008A096B"/>
    <w:rsid w:val="008A5B52"/>
    <w:rsid w:val="008B1224"/>
    <w:rsid w:val="008B598C"/>
    <w:rsid w:val="008C0C78"/>
    <w:rsid w:val="008C1B4A"/>
    <w:rsid w:val="008D1D7E"/>
    <w:rsid w:val="008E2BB2"/>
    <w:rsid w:val="008E4CB6"/>
    <w:rsid w:val="008F1205"/>
    <w:rsid w:val="008F39C7"/>
    <w:rsid w:val="008F4F7C"/>
    <w:rsid w:val="008F78F4"/>
    <w:rsid w:val="00917ED7"/>
    <w:rsid w:val="009261F9"/>
    <w:rsid w:val="00936B3A"/>
    <w:rsid w:val="00937F73"/>
    <w:rsid w:val="00942330"/>
    <w:rsid w:val="00942A65"/>
    <w:rsid w:val="0095085F"/>
    <w:rsid w:val="00953D67"/>
    <w:rsid w:val="00954770"/>
    <w:rsid w:val="0095764A"/>
    <w:rsid w:val="00960F5C"/>
    <w:rsid w:val="0098315C"/>
    <w:rsid w:val="0098385D"/>
    <w:rsid w:val="00985483"/>
    <w:rsid w:val="009A2902"/>
    <w:rsid w:val="009A3143"/>
    <w:rsid w:val="009A5C84"/>
    <w:rsid w:val="009A60DC"/>
    <w:rsid w:val="009B3127"/>
    <w:rsid w:val="009C304E"/>
    <w:rsid w:val="009C5EF4"/>
    <w:rsid w:val="009C6A58"/>
    <w:rsid w:val="009D2E15"/>
    <w:rsid w:val="009D54B6"/>
    <w:rsid w:val="009E154C"/>
    <w:rsid w:val="009E27FF"/>
    <w:rsid w:val="009F6CDA"/>
    <w:rsid w:val="00A00152"/>
    <w:rsid w:val="00A0086B"/>
    <w:rsid w:val="00A10C23"/>
    <w:rsid w:val="00A13B8E"/>
    <w:rsid w:val="00A1701B"/>
    <w:rsid w:val="00A256FE"/>
    <w:rsid w:val="00A3520C"/>
    <w:rsid w:val="00A40828"/>
    <w:rsid w:val="00A517E2"/>
    <w:rsid w:val="00A53444"/>
    <w:rsid w:val="00A53B69"/>
    <w:rsid w:val="00A55C0E"/>
    <w:rsid w:val="00A65D6E"/>
    <w:rsid w:val="00A704CC"/>
    <w:rsid w:val="00A71E5D"/>
    <w:rsid w:val="00A723D8"/>
    <w:rsid w:val="00A737E5"/>
    <w:rsid w:val="00A8175B"/>
    <w:rsid w:val="00A81F2E"/>
    <w:rsid w:val="00A82349"/>
    <w:rsid w:val="00A95A5B"/>
    <w:rsid w:val="00AA5F58"/>
    <w:rsid w:val="00AA6770"/>
    <w:rsid w:val="00AC0CA7"/>
    <w:rsid w:val="00AC4C85"/>
    <w:rsid w:val="00AD142F"/>
    <w:rsid w:val="00AD3CF8"/>
    <w:rsid w:val="00AD712A"/>
    <w:rsid w:val="00AE6F97"/>
    <w:rsid w:val="00AF6269"/>
    <w:rsid w:val="00B036DE"/>
    <w:rsid w:val="00B30FAE"/>
    <w:rsid w:val="00B31606"/>
    <w:rsid w:val="00B33167"/>
    <w:rsid w:val="00B35B81"/>
    <w:rsid w:val="00B41A03"/>
    <w:rsid w:val="00B46202"/>
    <w:rsid w:val="00B56ECE"/>
    <w:rsid w:val="00B60F67"/>
    <w:rsid w:val="00B6355E"/>
    <w:rsid w:val="00B72AB1"/>
    <w:rsid w:val="00B75CA5"/>
    <w:rsid w:val="00B81BB3"/>
    <w:rsid w:val="00B82E27"/>
    <w:rsid w:val="00B849E6"/>
    <w:rsid w:val="00B85CA7"/>
    <w:rsid w:val="00B85DBB"/>
    <w:rsid w:val="00B91083"/>
    <w:rsid w:val="00B91D7E"/>
    <w:rsid w:val="00B9767F"/>
    <w:rsid w:val="00BA4456"/>
    <w:rsid w:val="00BA6427"/>
    <w:rsid w:val="00BB3C9B"/>
    <w:rsid w:val="00BB5044"/>
    <w:rsid w:val="00BB729B"/>
    <w:rsid w:val="00BC1150"/>
    <w:rsid w:val="00BC1DA5"/>
    <w:rsid w:val="00BD1EDE"/>
    <w:rsid w:val="00BD7876"/>
    <w:rsid w:val="00BF0E72"/>
    <w:rsid w:val="00BF34AC"/>
    <w:rsid w:val="00BF4BC9"/>
    <w:rsid w:val="00C1614F"/>
    <w:rsid w:val="00C3498F"/>
    <w:rsid w:val="00C35033"/>
    <w:rsid w:val="00C36104"/>
    <w:rsid w:val="00C3768B"/>
    <w:rsid w:val="00C3796A"/>
    <w:rsid w:val="00C4134A"/>
    <w:rsid w:val="00C57E71"/>
    <w:rsid w:val="00C608C0"/>
    <w:rsid w:val="00C62FE1"/>
    <w:rsid w:val="00C71F0A"/>
    <w:rsid w:val="00C86518"/>
    <w:rsid w:val="00CA4D29"/>
    <w:rsid w:val="00CA54BA"/>
    <w:rsid w:val="00CA63BC"/>
    <w:rsid w:val="00CA71C1"/>
    <w:rsid w:val="00CC54AD"/>
    <w:rsid w:val="00CC621D"/>
    <w:rsid w:val="00CC7339"/>
    <w:rsid w:val="00CD2E55"/>
    <w:rsid w:val="00CD342F"/>
    <w:rsid w:val="00CD6F84"/>
    <w:rsid w:val="00CE25B5"/>
    <w:rsid w:val="00CF4AF6"/>
    <w:rsid w:val="00CF4EB0"/>
    <w:rsid w:val="00D1257E"/>
    <w:rsid w:val="00D2248C"/>
    <w:rsid w:val="00D2623B"/>
    <w:rsid w:val="00D341F0"/>
    <w:rsid w:val="00D34B5C"/>
    <w:rsid w:val="00D4126C"/>
    <w:rsid w:val="00D5045C"/>
    <w:rsid w:val="00D603BD"/>
    <w:rsid w:val="00D667C9"/>
    <w:rsid w:val="00D74129"/>
    <w:rsid w:val="00D74196"/>
    <w:rsid w:val="00D8414A"/>
    <w:rsid w:val="00D84734"/>
    <w:rsid w:val="00D86A7C"/>
    <w:rsid w:val="00D8706D"/>
    <w:rsid w:val="00D901DD"/>
    <w:rsid w:val="00D93495"/>
    <w:rsid w:val="00D97B03"/>
    <w:rsid w:val="00DB2B8F"/>
    <w:rsid w:val="00DB37E8"/>
    <w:rsid w:val="00DB4898"/>
    <w:rsid w:val="00DB5D9D"/>
    <w:rsid w:val="00DB6DA6"/>
    <w:rsid w:val="00DC11D8"/>
    <w:rsid w:val="00DC3CC0"/>
    <w:rsid w:val="00DC67CC"/>
    <w:rsid w:val="00DE7D8F"/>
    <w:rsid w:val="00DF0662"/>
    <w:rsid w:val="00DF0E10"/>
    <w:rsid w:val="00E035C7"/>
    <w:rsid w:val="00E06980"/>
    <w:rsid w:val="00E11B14"/>
    <w:rsid w:val="00E151F4"/>
    <w:rsid w:val="00E37531"/>
    <w:rsid w:val="00E434C5"/>
    <w:rsid w:val="00E45582"/>
    <w:rsid w:val="00E47489"/>
    <w:rsid w:val="00E47F73"/>
    <w:rsid w:val="00E50B44"/>
    <w:rsid w:val="00E54074"/>
    <w:rsid w:val="00E55CE9"/>
    <w:rsid w:val="00E55F06"/>
    <w:rsid w:val="00E6020F"/>
    <w:rsid w:val="00E659B6"/>
    <w:rsid w:val="00E71684"/>
    <w:rsid w:val="00E76039"/>
    <w:rsid w:val="00E906C8"/>
    <w:rsid w:val="00E90D7B"/>
    <w:rsid w:val="00EA318D"/>
    <w:rsid w:val="00EA56E7"/>
    <w:rsid w:val="00EB1C17"/>
    <w:rsid w:val="00EB2DB6"/>
    <w:rsid w:val="00EB6AA5"/>
    <w:rsid w:val="00EC1C14"/>
    <w:rsid w:val="00EC4027"/>
    <w:rsid w:val="00ED184B"/>
    <w:rsid w:val="00ED59A1"/>
    <w:rsid w:val="00EE072F"/>
    <w:rsid w:val="00EE6E99"/>
    <w:rsid w:val="00EF1E39"/>
    <w:rsid w:val="00EF1E56"/>
    <w:rsid w:val="00EF64B2"/>
    <w:rsid w:val="00F02A2E"/>
    <w:rsid w:val="00F107FE"/>
    <w:rsid w:val="00F10EDB"/>
    <w:rsid w:val="00F23B73"/>
    <w:rsid w:val="00F3036E"/>
    <w:rsid w:val="00F31C30"/>
    <w:rsid w:val="00F3445C"/>
    <w:rsid w:val="00F43D52"/>
    <w:rsid w:val="00F44F79"/>
    <w:rsid w:val="00F55C78"/>
    <w:rsid w:val="00F62148"/>
    <w:rsid w:val="00F6339D"/>
    <w:rsid w:val="00F73DBF"/>
    <w:rsid w:val="00F75886"/>
    <w:rsid w:val="00F8268A"/>
    <w:rsid w:val="00F914F7"/>
    <w:rsid w:val="00F93CD3"/>
    <w:rsid w:val="00F945E1"/>
    <w:rsid w:val="00F9576C"/>
    <w:rsid w:val="00F969B8"/>
    <w:rsid w:val="00FA161F"/>
    <w:rsid w:val="00FA32FB"/>
    <w:rsid w:val="00FB098D"/>
    <w:rsid w:val="00FB6656"/>
    <w:rsid w:val="00FE0B6E"/>
    <w:rsid w:val="00FE152C"/>
    <w:rsid w:val="00FE69B5"/>
    <w:rsid w:val="00FF1DE7"/>
    <w:rsid w:val="00FF4A6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CB28F"/>
  <w15:docId w15:val="{A8E50CB7-3951-E849-8EC8-A9F06BC7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Univers" w:hAnsi="Univers"/>
      <w:sz w:val="22"/>
      <w:szCs w:val="24"/>
      <w:lang w:val="de-DE" w:eastAsia="de-DE"/>
    </w:rPr>
  </w:style>
  <w:style w:type="paragraph" w:styleId="Heading1">
    <w:name w:val="heading 1"/>
    <w:basedOn w:val="Normal"/>
    <w:next w:val="Normal"/>
    <w:link w:val="Heading1Char"/>
    <w:qFormat/>
    <w:rsid w:val="00AD3C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AD3C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D3C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AD3CF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D3CF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D3CF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D3CF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D3CF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standard">
    <w:name w:val="bl_standard"/>
    <w:basedOn w:val="Normal"/>
    <w:qFormat/>
    <w:rsid w:val="00AD3CF8"/>
    <w:pPr>
      <w:spacing w:line="360" w:lineRule="auto"/>
      <w:jc w:val="both"/>
    </w:pPr>
    <w:rPr>
      <w:sz w:val="24"/>
    </w:rPr>
  </w:style>
  <w:style w:type="paragraph" w:customStyle="1" w:styleId="bltitelblattgross">
    <w:name w:val="bl_titelblatt_gross"/>
    <w:basedOn w:val="blstandard"/>
    <w:qFormat/>
    <w:rsid w:val="00F23B73"/>
    <w:pPr>
      <w:spacing w:before="120" w:after="480"/>
      <w:jc w:val="center"/>
    </w:pPr>
    <w:rPr>
      <w:b/>
      <w:sz w:val="40"/>
    </w:rPr>
  </w:style>
  <w:style w:type="paragraph" w:customStyle="1" w:styleId="bltitelblattklein">
    <w:name w:val="bl_titelblatt_klein"/>
    <w:basedOn w:val="blstandard"/>
    <w:qFormat/>
    <w:rsid w:val="005C349B"/>
    <w:pPr>
      <w:tabs>
        <w:tab w:val="left" w:pos="2552"/>
      </w:tabs>
      <w:spacing w:after="120"/>
    </w:pPr>
  </w:style>
  <w:style w:type="paragraph" w:customStyle="1" w:styleId="bltitelblattmittel">
    <w:name w:val="bl_titelblatt_mittel"/>
    <w:basedOn w:val="bltitelblattklein"/>
    <w:qFormat/>
    <w:rsid w:val="00656004"/>
    <w:pPr>
      <w:spacing w:after="240"/>
      <w:jc w:val="center"/>
    </w:pPr>
    <w:rPr>
      <w:b/>
      <w:sz w:val="32"/>
    </w:rPr>
  </w:style>
  <w:style w:type="paragraph" w:customStyle="1" w:styleId="bltitelohneiv">
    <w:name w:val="bl_titel_ohne_iv"/>
    <w:basedOn w:val="blstandard"/>
    <w:qFormat/>
    <w:rsid w:val="00656A16"/>
    <w:pPr>
      <w:spacing w:before="120" w:after="240"/>
      <w:jc w:val="left"/>
    </w:pPr>
    <w:rPr>
      <w:b/>
      <w:sz w:val="32"/>
    </w:rPr>
  </w:style>
  <w:style w:type="paragraph" w:customStyle="1" w:styleId="bltitel1">
    <w:name w:val="bl_titel_1"/>
    <w:basedOn w:val="blstandard"/>
    <w:next w:val="blstandard"/>
    <w:qFormat/>
    <w:rsid w:val="00E47489"/>
    <w:pPr>
      <w:numPr>
        <w:numId w:val="1"/>
      </w:numPr>
      <w:tabs>
        <w:tab w:val="left" w:pos="567"/>
      </w:tabs>
      <w:spacing w:before="120" w:after="240"/>
      <w:ind w:left="567" w:hanging="567"/>
      <w:jc w:val="left"/>
      <w:outlineLvl w:val="0"/>
    </w:pPr>
    <w:rPr>
      <w:b/>
      <w:sz w:val="32"/>
    </w:rPr>
  </w:style>
  <w:style w:type="paragraph" w:customStyle="1" w:styleId="bltitel2">
    <w:name w:val="bl_titel_2"/>
    <w:basedOn w:val="bltitel1"/>
    <w:next w:val="blstandard"/>
    <w:qFormat/>
    <w:rsid w:val="009E27FF"/>
    <w:pPr>
      <w:numPr>
        <w:ilvl w:val="1"/>
      </w:numPr>
      <w:spacing w:after="120"/>
      <w:ind w:left="567" w:hanging="567"/>
      <w:outlineLvl w:val="1"/>
    </w:pPr>
    <w:rPr>
      <w:sz w:val="28"/>
    </w:rPr>
  </w:style>
  <w:style w:type="paragraph" w:customStyle="1" w:styleId="bltitel3">
    <w:name w:val="bl_titel_3"/>
    <w:basedOn w:val="bltitel2"/>
    <w:next w:val="blstandard"/>
    <w:qFormat/>
    <w:rsid w:val="00A13B8E"/>
    <w:pPr>
      <w:numPr>
        <w:ilvl w:val="2"/>
      </w:numPr>
      <w:tabs>
        <w:tab w:val="left" w:pos="1134"/>
      </w:tabs>
      <w:spacing w:after="0"/>
      <w:ind w:left="1134" w:hanging="1134"/>
      <w:outlineLvl w:val="2"/>
    </w:pPr>
    <w:rPr>
      <w:sz w:val="26"/>
    </w:rPr>
  </w:style>
  <w:style w:type="paragraph" w:customStyle="1" w:styleId="bltitel4">
    <w:name w:val="bl_titel_4"/>
    <w:basedOn w:val="bltitel3"/>
    <w:next w:val="blstandard"/>
    <w:qFormat/>
    <w:rsid w:val="00A13B8E"/>
    <w:pPr>
      <w:numPr>
        <w:ilvl w:val="3"/>
      </w:numPr>
      <w:tabs>
        <w:tab w:val="clear" w:pos="1134"/>
      </w:tabs>
      <w:ind w:left="567" w:hanging="567"/>
      <w:outlineLvl w:val="3"/>
    </w:pPr>
    <w:rPr>
      <w:sz w:val="24"/>
    </w:rPr>
  </w:style>
  <w:style w:type="paragraph" w:customStyle="1" w:styleId="bltitel5">
    <w:name w:val="bl_titel_5"/>
    <w:basedOn w:val="bltitel4"/>
    <w:next w:val="blstandard"/>
    <w:qFormat/>
    <w:rsid w:val="00A13B8E"/>
    <w:pPr>
      <w:numPr>
        <w:ilvl w:val="4"/>
      </w:numPr>
      <w:ind w:left="567" w:hanging="567"/>
      <w:outlineLvl w:val="4"/>
    </w:pPr>
    <w:rPr>
      <w:i/>
    </w:rPr>
  </w:style>
  <w:style w:type="paragraph" w:customStyle="1" w:styleId="bltitel6">
    <w:name w:val="bl_titel_6"/>
    <w:basedOn w:val="bltitel5"/>
    <w:next w:val="blbiblio"/>
    <w:qFormat/>
    <w:rsid w:val="00A13B8E"/>
    <w:pPr>
      <w:numPr>
        <w:ilvl w:val="5"/>
      </w:numPr>
      <w:ind w:left="567" w:hanging="567"/>
      <w:outlineLvl w:val="5"/>
    </w:pPr>
    <w:rPr>
      <w:b w:val="0"/>
    </w:rPr>
  </w:style>
  <w:style w:type="paragraph" w:customStyle="1" w:styleId="bltitel7">
    <w:name w:val="bl_titel_7"/>
    <w:basedOn w:val="bltitel6"/>
    <w:next w:val="blstandard"/>
    <w:qFormat/>
    <w:rsid w:val="00A13B8E"/>
    <w:pPr>
      <w:numPr>
        <w:ilvl w:val="6"/>
      </w:numPr>
      <w:ind w:left="567" w:hanging="567"/>
      <w:outlineLvl w:val="6"/>
    </w:pPr>
    <w:rPr>
      <w:i w:val="0"/>
    </w:rPr>
  </w:style>
  <w:style w:type="paragraph" w:customStyle="1" w:styleId="bltitel8">
    <w:name w:val="bl_titel_8"/>
    <w:basedOn w:val="bltitel7"/>
    <w:next w:val="blstandard"/>
    <w:qFormat/>
    <w:rsid w:val="00E47489"/>
    <w:pPr>
      <w:numPr>
        <w:ilvl w:val="7"/>
      </w:numPr>
      <w:ind w:left="567" w:hanging="567"/>
      <w:outlineLvl w:val="7"/>
    </w:pPr>
  </w:style>
  <w:style w:type="paragraph" w:customStyle="1" w:styleId="bltitelohnenum">
    <w:name w:val="bl_titel_ohne_num"/>
    <w:basedOn w:val="blstandard"/>
    <w:qFormat/>
    <w:rsid w:val="00656A16"/>
    <w:pPr>
      <w:spacing w:before="120" w:after="240"/>
      <w:jc w:val="left"/>
      <w:outlineLvl w:val="0"/>
    </w:pPr>
    <w:rPr>
      <w:b/>
      <w:sz w:val="32"/>
    </w:rPr>
  </w:style>
  <w:style w:type="paragraph" w:customStyle="1" w:styleId="blbiblio">
    <w:name w:val="bl_biblio"/>
    <w:basedOn w:val="blstandard"/>
    <w:qFormat/>
    <w:rsid w:val="00BD7876"/>
    <w:pPr>
      <w:spacing w:after="120"/>
    </w:pPr>
  </w:style>
  <w:style w:type="paragraph" w:customStyle="1" w:styleId="blabk">
    <w:name w:val="bl_abk"/>
    <w:basedOn w:val="blbiblio"/>
    <w:qFormat/>
    <w:rsid w:val="00D341F0"/>
    <w:pPr>
      <w:tabs>
        <w:tab w:val="left" w:pos="1134"/>
      </w:tabs>
      <w:ind w:left="1134" w:hanging="1134"/>
      <w:jc w:val="left"/>
    </w:pPr>
  </w:style>
  <w:style w:type="paragraph" w:customStyle="1" w:styleId="blzitatimtext">
    <w:name w:val="bl_zitat_im_text"/>
    <w:basedOn w:val="blstandard"/>
    <w:qFormat/>
    <w:rsid w:val="009E27FF"/>
    <w:pPr>
      <w:ind w:left="567" w:right="567"/>
    </w:pPr>
  </w:style>
  <w:style w:type="paragraph" w:styleId="Header">
    <w:name w:val="header"/>
    <w:basedOn w:val="Normal"/>
    <w:link w:val="HeaderChar"/>
    <w:rsid w:val="009D2E15"/>
    <w:pPr>
      <w:tabs>
        <w:tab w:val="center" w:pos="4536"/>
        <w:tab w:val="right" w:pos="9072"/>
      </w:tabs>
    </w:pPr>
  </w:style>
  <w:style w:type="character" w:customStyle="1" w:styleId="HeaderChar">
    <w:name w:val="Header Char"/>
    <w:basedOn w:val="DefaultParagraphFont"/>
    <w:link w:val="Header"/>
    <w:rsid w:val="009D2E15"/>
    <w:rPr>
      <w:rFonts w:ascii="Univers" w:hAnsi="Univers"/>
      <w:sz w:val="22"/>
      <w:szCs w:val="24"/>
      <w:lang w:val="de-DE" w:eastAsia="de-DE"/>
    </w:rPr>
  </w:style>
  <w:style w:type="paragraph" w:styleId="Footer">
    <w:name w:val="footer"/>
    <w:basedOn w:val="Normal"/>
    <w:link w:val="FooterChar"/>
    <w:uiPriority w:val="99"/>
    <w:rsid w:val="009D2E15"/>
    <w:pPr>
      <w:tabs>
        <w:tab w:val="center" w:pos="4536"/>
        <w:tab w:val="right" w:pos="9072"/>
      </w:tabs>
    </w:pPr>
  </w:style>
  <w:style w:type="character" w:customStyle="1" w:styleId="FooterChar">
    <w:name w:val="Footer Char"/>
    <w:basedOn w:val="DefaultParagraphFont"/>
    <w:link w:val="Footer"/>
    <w:uiPriority w:val="99"/>
    <w:rsid w:val="009D2E15"/>
    <w:rPr>
      <w:rFonts w:ascii="Univers" w:hAnsi="Univers"/>
      <w:sz w:val="22"/>
      <w:szCs w:val="24"/>
      <w:lang w:val="de-DE" w:eastAsia="de-DE"/>
    </w:rPr>
  </w:style>
  <w:style w:type="character" w:customStyle="1" w:styleId="Heading1Char">
    <w:name w:val="Heading 1 Char"/>
    <w:basedOn w:val="DefaultParagraphFont"/>
    <w:link w:val="Heading1"/>
    <w:rsid w:val="00AD3CF8"/>
    <w:rPr>
      <w:rFonts w:asciiTheme="majorHAnsi" w:eastAsiaTheme="majorEastAsia" w:hAnsiTheme="majorHAnsi" w:cstheme="majorBidi"/>
      <w:b/>
      <w:bCs/>
      <w:color w:val="365F91" w:themeColor="accent1" w:themeShade="BF"/>
      <w:sz w:val="28"/>
      <w:szCs w:val="28"/>
      <w:lang w:val="de-DE" w:eastAsia="de-DE"/>
    </w:rPr>
  </w:style>
  <w:style w:type="character" w:customStyle="1" w:styleId="Heading2Char">
    <w:name w:val="Heading 2 Char"/>
    <w:basedOn w:val="DefaultParagraphFont"/>
    <w:link w:val="Heading2"/>
    <w:semiHidden/>
    <w:rsid w:val="00AD3CF8"/>
    <w:rPr>
      <w:rFonts w:asciiTheme="majorHAnsi" w:eastAsiaTheme="majorEastAsia" w:hAnsiTheme="majorHAnsi" w:cstheme="majorBidi"/>
      <w:b/>
      <w:bCs/>
      <w:color w:val="4F81BD" w:themeColor="accent1"/>
      <w:sz w:val="26"/>
      <w:szCs w:val="26"/>
      <w:lang w:val="de-DE" w:eastAsia="de-DE"/>
    </w:rPr>
  </w:style>
  <w:style w:type="character" w:customStyle="1" w:styleId="Heading3Char">
    <w:name w:val="Heading 3 Char"/>
    <w:basedOn w:val="DefaultParagraphFont"/>
    <w:link w:val="Heading3"/>
    <w:semiHidden/>
    <w:rsid w:val="00AD3CF8"/>
    <w:rPr>
      <w:rFonts w:asciiTheme="majorHAnsi" w:eastAsiaTheme="majorEastAsia" w:hAnsiTheme="majorHAnsi" w:cstheme="majorBidi"/>
      <w:b/>
      <w:bCs/>
      <w:color w:val="4F81BD" w:themeColor="accent1"/>
      <w:sz w:val="22"/>
      <w:szCs w:val="24"/>
      <w:lang w:val="de-DE" w:eastAsia="de-DE"/>
    </w:rPr>
  </w:style>
  <w:style w:type="character" w:customStyle="1" w:styleId="Heading4Char">
    <w:name w:val="Heading 4 Char"/>
    <w:basedOn w:val="DefaultParagraphFont"/>
    <w:link w:val="Heading4"/>
    <w:semiHidden/>
    <w:rsid w:val="00AD3CF8"/>
    <w:rPr>
      <w:rFonts w:asciiTheme="majorHAnsi" w:eastAsiaTheme="majorEastAsia" w:hAnsiTheme="majorHAnsi" w:cstheme="majorBidi"/>
      <w:b/>
      <w:bCs/>
      <w:i/>
      <w:iCs/>
      <w:color w:val="4F81BD" w:themeColor="accent1"/>
      <w:sz w:val="22"/>
      <w:szCs w:val="24"/>
      <w:lang w:val="de-DE" w:eastAsia="de-DE"/>
    </w:rPr>
  </w:style>
  <w:style w:type="character" w:customStyle="1" w:styleId="Heading5Char">
    <w:name w:val="Heading 5 Char"/>
    <w:basedOn w:val="DefaultParagraphFont"/>
    <w:link w:val="Heading5"/>
    <w:semiHidden/>
    <w:rsid w:val="00AD3CF8"/>
    <w:rPr>
      <w:rFonts w:asciiTheme="majorHAnsi" w:eastAsiaTheme="majorEastAsia" w:hAnsiTheme="majorHAnsi" w:cstheme="majorBidi"/>
      <w:color w:val="243F60" w:themeColor="accent1" w:themeShade="7F"/>
      <w:sz w:val="22"/>
      <w:szCs w:val="24"/>
      <w:lang w:val="de-DE" w:eastAsia="de-DE"/>
    </w:rPr>
  </w:style>
  <w:style w:type="character" w:customStyle="1" w:styleId="Heading6Char">
    <w:name w:val="Heading 6 Char"/>
    <w:basedOn w:val="DefaultParagraphFont"/>
    <w:link w:val="Heading6"/>
    <w:semiHidden/>
    <w:rsid w:val="00AD3CF8"/>
    <w:rPr>
      <w:rFonts w:asciiTheme="majorHAnsi" w:eastAsiaTheme="majorEastAsia" w:hAnsiTheme="majorHAnsi" w:cstheme="majorBidi"/>
      <w:i/>
      <w:iCs/>
      <w:color w:val="243F60" w:themeColor="accent1" w:themeShade="7F"/>
      <w:sz w:val="22"/>
      <w:szCs w:val="24"/>
      <w:lang w:val="de-DE" w:eastAsia="de-DE"/>
    </w:rPr>
  </w:style>
  <w:style w:type="character" w:customStyle="1" w:styleId="Heading7Char">
    <w:name w:val="Heading 7 Char"/>
    <w:basedOn w:val="DefaultParagraphFont"/>
    <w:link w:val="Heading7"/>
    <w:semiHidden/>
    <w:rsid w:val="00AD3CF8"/>
    <w:rPr>
      <w:rFonts w:asciiTheme="majorHAnsi" w:eastAsiaTheme="majorEastAsia" w:hAnsiTheme="majorHAnsi" w:cstheme="majorBidi"/>
      <w:i/>
      <w:iCs/>
      <w:color w:val="404040" w:themeColor="text1" w:themeTint="BF"/>
      <w:sz w:val="22"/>
      <w:szCs w:val="24"/>
      <w:lang w:val="de-DE" w:eastAsia="de-DE"/>
    </w:rPr>
  </w:style>
  <w:style w:type="character" w:customStyle="1" w:styleId="Heading8Char">
    <w:name w:val="Heading 8 Char"/>
    <w:basedOn w:val="DefaultParagraphFont"/>
    <w:link w:val="Heading8"/>
    <w:semiHidden/>
    <w:rsid w:val="00AD3CF8"/>
    <w:rPr>
      <w:rFonts w:asciiTheme="majorHAnsi" w:eastAsiaTheme="majorEastAsia" w:hAnsiTheme="majorHAnsi" w:cstheme="majorBidi"/>
      <w:color w:val="404040" w:themeColor="text1" w:themeTint="BF"/>
      <w:lang w:val="de-DE" w:eastAsia="de-DE"/>
    </w:rPr>
  </w:style>
  <w:style w:type="paragraph" w:styleId="TOC1">
    <w:name w:val="toc 1"/>
    <w:basedOn w:val="Normal"/>
    <w:next w:val="Normal"/>
    <w:autoRedefine/>
    <w:uiPriority w:val="39"/>
    <w:rsid w:val="002E3884"/>
    <w:pPr>
      <w:tabs>
        <w:tab w:val="left" w:pos="851"/>
        <w:tab w:val="right" w:leader="dot" w:pos="8210"/>
      </w:tabs>
      <w:spacing w:after="100"/>
      <w:ind w:left="851" w:hanging="851"/>
    </w:pPr>
  </w:style>
  <w:style w:type="paragraph" w:styleId="TOC2">
    <w:name w:val="toc 2"/>
    <w:basedOn w:val="Normal"/>
    <w:next w:val="Normal"/>
    <w:autoRedefine/>
    <w:uiPriority w:val="39"/>
    <w:rsid w:val="002E3884"/>
    <w:pPr>
      <w:tabs>
        <w:tab w:val="left" w:pos="851"/>
        <w:tab w:val="right" w:leader="dot" w:pos="8210"/>
      </w:tabs>
      <w:spacing w:after="100"/>
      <w:ind w:left="851" w:hanging="851"/>
    </w:pPr>
  </w:style>
  <w:style w:type="paragraph" w:styleId="TOC3">
    <w:name w:val="toc 3"/>
    <w:basedOn w:val="Normal"/>
    <w:next w:val="Normal"/>
    <w:autoRedefine/>
    <w:uiPriority w:val="39"/>
    <w:rsid w:val="003475E6"/>
    <w:pPr>
      <w:tabs>
        <w:tab w:val="right" w:pos="1701"/>
        <w:tab w:val="right" w:leader="dot" w:pos="8210"/>
      </w:tabs>
      <w:spacing w:after="100"/>
      <w:ind w:left="851" w:hanging="851"/>
    </w:pPr>
  </w:style>
  <w:style w:type="paragraph" w:styleId="TOC4">
    <w:name w:val="toc 4"/>
    <w:basedOn w:val="Normal"/>
    <w:next w:val="Normal"/>
    <w:autoRedefine/>
    <w:uiPriority w:val="39"/>
    <w:rsid w:val="003475E6"/>
    <w:pPr>
      <w:tabs>
        <w:tab w:val="left" w:pos="1134"/>
        <w:tab w:val="right" w:leader="dot" w:pos="8210"/>
      </w:tabs>
      <w:spacing w:after="100"/>
      <w:ind w:left="1135" w:hanging="284"/>
    </w:pPr>
  </w:style>
  <w:style w:type="paragraph" w:styleId="TOC5">
    <w:name w:val="toc 5"/>
    <w:basedOn w:val="Normal"/>
    <w:next w:val="Normal"/>
    <w:autoRedefine/>
    <w:uiPriority w:val="39"/>
    <w:rsid w:val="003475E6"/>
    <w:pPr>
      <w:tabs>
        <w:tab w:val="left" w:pos="1134"/>
        <w:tab w:val="right" w:leader="dot" w:pos="8210"/>
      </w:tabs>
      <w:spacing w:after="100"/>
      <w:ind w:left="1135" w:hanging="284"/>
    </w:pPr>
  </w:style>
  <w:style w:type="paragraph" w:styleId="TOC6">
    <w:name w:val="toc 6"/>
    <w:basedOn w:val="Normal"/>
    <w:next w:val="Normal"/>
    <w:autoRedefine/>
    <w:uiPriority w:val="39"/>
    <w:rsid w:val="003475E6"/>
    <w:pPr>
      <w:tabs>
        <w:tab w:val="left" w:pos="1134"/>
        <w:tab w:val="right" w:leader="dot" w:pos="8210"/>
      </w:tabs>
      <w:spacing w:after="100"/>
      <w:ind w:left="1135" w:hanging="284"/>
    </w:pPr>
  </w:style>
  <w:style w:type="paragraph" w:styleId="TOC7">
    <w:name w:val="toc 7"/>
    <w:basedOn w:val="Normal"/>
    <w:next w:val="Normal"/>
    <w:autoRedefine/>
    <w:uiPriority w:val="39"/>
    <w:rsid w:val="003475E6"/>
    <w:pPr>
      <w:tabs>
        <w:tab w:val="left" w:pos="1134"/>
        <w:tab w:val="right" w:leader="dot" w:pos="8210"/>
      </w:tabs>
      <w:spacing w:after="100"/>
      <w:ind w:left="1135" w:hanging="284"/>
    </w:pPr>
  </w:style>
  <w:style w:type="paragraph" w:styleId="TOC8">
    <w:name w:val="toc 8"/>
    <w:basedOn w:val="Normal"/>
    <w:next w:val="Normal"/>
    <w:autoRedefine/>
    <w:uiPriority w:val="39"/>
    <w:rsid w:val="003475E6"/>
    <w:pPr>
      <w:tabs>
        <w:tab w:val="left" w:pos="1134"/>
        <w:tab w:val="right" w:leader="dot" w:pos="8210"/>
      </w:tabs>
      <w:spacing w:after="100"/>
      <w:ind w:left="1135" w:hanging="284"/>
    </w:pPr>
  </w:style>
  <w:style w:type="character" w:styleId="Hyperlink">
    <w:name w:val="Hyperlink"/>
    <w:basedOn w:val="DefaultParagraphFont"/>
    <w:uiPriority w:val="99"/>
    <w:unhideWhenUsed/>
    <w:rsid w:val="00AD3CF8"/>
    <w:rPr>
      <w:color w:val="0000FF" w:themeColor="hyperlink"/>
      <w:u w:val="single"/>
    </w:rPr>
  </w:style>
  <w:style w:type="paragraph" w:styleId="FootnoteText">
    <w:name w:val="footnote text"/>
    <w:basedOn w:val="Normal"/>
    <w:link w:val="FootnoteTextChar"/>
    <w:rsid w:val="00B31606"/>
    <w:rPr>
      <w:sz w:val="20"/>
      <w:szCs w:val="20"/>
    </w:rPr>
  </w:style>
  <w:style w:type="character" w:customStyle="1" w:styleId="FootnoteTextChar">
    <w:name w:val="Footnote Text Char"/>
    <w:basedOn w:val="DefaultParagraphFont"/>
    <w:link w:val="FootnoteText"/>
    <w:rsid w:val="00B31606"/>
    <w:rPr>
      <w:rFonts w:ascii="Univers" w:hAnsi="Univers"/>
      <w:lang w:val="de-DE" w:eastAsia="de-DE"/>
    </w:rPr>
  </w:style>
  <w:style w:type="character" w:styleId="FootnoteReference">
    <w:name w:val="footnote reference"/>
    <w:basedOn w:val="DefaultParagraphFont"/>
    <w:rsid w:val="009E27FF"/>
    <w:rPr>
      <w:vertAlign w:val="superscript"/>
    </w:rPr>
  </w:style>
  <w:style w:type="paragraph" w:customStyle="1" w:styleId="blmaterialien">
    <w:name w:val="bl_materialien"/>
    <w:basedOn w:val="blstandard"/>
    <w:qFormat/>
    <w:rsid w:val="003F3989"/>
    <w:pPr>
      <w:spacing w:after="120"/>
    </w:pPr>
  </w:style>
  <w:style w:type="character" w:styleId="UnresolvedMention">
    <w:name w:val="Unresolved Mention"/>
    <w:basedOn w:val="DefaultParagraphFont"/>
    <w:uiPriority w:val="99"/>
    <w:semiHidden/>
    <w:unhideWhenUsed/>
    <w:rsid w:val="008E2BB2"/>
    <w:rPr>
      <w:color w:val="605E5C"/>
      <w:shd w:val="clear" w:color="auto" w:fill="E1DFDD"/>
    </w:rPr>
  </w:style>
  <w:style w:type="character" w:styleId="FollowedHyperlink">
    <w:name w:val="FollowedHyperlink"/>
    <w:basedOn w:val="DefaultParagraphFont"/>
    <w:semiHidden/>
    <w:unhideWhenUsed/>
    <w:rsid w:val="008E2BB2"/>
    <w:rPr>
      <w:color w:val="800080" w:themeColor="followedHyperlink"/>
      <w:u w:val="single"/>
    </w:rPr>
  </w:style>
  <w:style w:type="paragraph" w:styleId="NormalWeb">
    <w:name w:val="Normal (Web)"/>
    <w:basedOn w:val="Normal"/>
    <w:uiPriority w:val="99"/>
    <w:semiHidden/>
    <w:unhideWhenUsed/>
    <w:rsid w:val="00FF1DE7"/>
    <w:rPr>
      <w:rFonts w:ascii="Times New Roman" w:hAnsi="Times New Roman"/>
      <w:sz w:val="24"/>
    </w:rPr>
  </w:style>
  <w:style w:type="paragraph" w:styleId="Bibliography">
    <w:name w:val="Bibliography"/>
    <w:basedOn w:val="Normal"/>
    <w:next w:val="Normal"/>
    <w:uiPriority w:val="37"/>
    <w:unhideWhenUsed/>
    <w:rsid w:val="00107A49"/>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7334">
      <w:bodyDiv w:val="1"/>
      <w:marLeft w:val="0"/>
      <w:marRight w:val="0"/>
      <w:marTop w:val="0"/>
      <w:marBottom w:val="0"/>
      <w:divBdr>
        <w:top w:val="none" w:sz="0" w:space="0" w:color="auto"/>
        <w:left w:val="none" w:sz="0" w:space="0" w:color="auto"/>
        <w:bottom w:val="none" w:sz="0" w:space="0" w:color="auto"/>
        <w:right w:val="none" w:sz="0" w:space="0" w:color="auto"/>
      </w:divBdr>
      <w:divsChild>
        <w:div w:id="1556114613">
          <w:marLeft w:val="0"/>
          <w:marRight w:val="0"/>
          <w:marTop w:val="0"/>
          <w:marBottom w:val="0"/>
          <w:divBdr>
            <w:top w:val="none" w:sz="0" w:space="0" w:color="auto"/>
            <w:left w:val="none" w:sz="0" w:space="0" w:color="auto"/>
            <w:bottom w:val="none" w:sz="0" w:space="0" w:color="auto"/>
            <w:right w:val="none" w:sz="0" w:space="0" w:color="auto"/>
          </w:divBdr>
          <w:divsChild>
            <w:div w:id="1115248532">
              <w:marLeft w:val="0"/>
              <w:marRight w:val="0"/>
              <w:marTop w:val="0"/>
              <w:marBottom w:val="0"/>
              <w:divBdr>
                <w:top w:val="none" w:sz="0" w:space="0" w:color="auto"/>
                <w:left w:val="none" w:sz="0" w:space="0" w:color="auto"/>
                <w:bottom w:val="none" w:sz="0" w:space="0" w:color="auto"/>
                <w:right w:val="none" w:sz="0" w:space="0" w:color="auto"/>
              </w:divBdr>
              <w:divsChild>
                <w:div w:id="14218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6279">
      <w:bodyDiv w:val="1"/>
      <w:marLeft w:val="0"/>
      <w:marRight w:val="0"/>
      <w:marTop w:val="0"/>
      <w:marBottom w:val="0"/>
      <w:divBdr>
        <w:top w:val="none" w:sz="0" w:space="0" w:color="auto"/>
        <w:left w:val="none" w:sz="0" w:space="0" w:color="auto"/>
        <w:bottom w:val="none" w:sz="0" w:space="0" w:color="auto"/>
        <w:right w:val="none" w:sz="0" w:space="0" w:color="auto"/>
      </w:divBdr>
      <w:divsChild>
        <w:div w:id="600264566">
          <w:marLeft w:val="0"/>
          <w:marRight w:val="0"/>
          <w:marTop w:val="0"/>
          <w:marBottom w:val="0"/>
          <w:divBdr>
            <w:top w:val="none" w:sz="0" w:space="0" w:color="auto"/>
            <w:left w:val="none" w:sz="0" w:space="0" w:color="auto"/>
            <w:bottom w:val="none" w:sz="0" w:space="0" w:color="auto"/>
            <w:right w:val="none" w:sz="0" w:space="0" w:color="auto"/>
          </w:divBdr>
          <w:divsChild>
            <w:div w:id="1268854701">
              <w:marLeft w:val="0"/>
              <w:marRight w:val="0"/>
              <w:marTop w:val="0"/>
              <w:marBottom w:val="0"/>
              <w:divBdr>
                <w:top w:val="none" w:sz="0" w:space="0" w:color="auto"/>
                <w:left w:val="none" w:sz="0" w:space="0" w:color="auto"/>
                <w:bottom w:val="none" w:sz="0" w:space="0" w:color="auto"/>
                <w:right w:val="none" w:sz="0" w:space="0" w:color="auto"/>
              </w:divBdr>
              <w:divsChild>
                <w:div w:id="9636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5886">
      <w:bodyDiv w:val="1"/>
      <w:marLeft w:val="0"/>
      <w:marRight w:val="0"/>
      <w:marTop w:val="0"/>
      <w:marBottom w:val="0"/>
      <w:divBdr>
        <w:top w:val="none" w:sz="0" w:space="0" w:color="auto"/>
        <w:left w:val="none" w:sz="0" w:space="0" w:color="auto"/>
        <w:bottom w:val="none" w:sz="0" w:space="0" w:color="auto"/>
        <w:right w:val="none" w:sz="0" w:space="0" w:color="auto"/>
      </w:divBdr>
      <w:divsChild>
        <w:div w:id="70200236">
          <w:marLeft w:val="0"/>
          <w:marRight w:val="0"/>
          <w:marTop w:val="0"/>
          <w:marBottom w:val="0"/>
          <w:divBdr>
            <w:top w:val="none" w:sz="0" w:space="0" w:color="auto"/>
            <w:left w:val="none" w:sz="0" w:space="0" w:color="auto"/>
            <w:bottom w:val="none" w:sz="0" w:space="0" w:color="auto"/>
            <w:right w:val="none" w:sz="0" w:space="0" w:color="auto"/>
          </w:divBdr>
          <w:divsChild>
            <w:div w:id="813644998">
              <w:marLeft w:val="0"/>
              <w:marRight w:val="0"/>
              <w:marTop w:val="0"/>
              <w:marBottom w:val="0"/>
              <w:divBdr>
                <w:top w:val="none" w:sz="0" w:space="0" w:color="auto"/>
                <w:left w:val="none" w:sz="0" w:space="0" w:color="auto"/>
                <w:bottom w:val="none" w:sz="0" w:space="0" w:color="auto"/>
                <w:right w:val="none" w:sz="0" w:space="0" w:color="auto"/>
              </w:divBdr>
              <w:divsChild>
                <w:div w:id="7204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2105">
      <w:bodyDiv w:val="1"/>
      <w:marLeft w:val="0"/>
      <w:marRight w:val="0"/>
      <w:marTop w:val="0"/>
      <w:marBottom w:val="0"/>
      <w:divBdr>
        <w:top w:val="none" w:sz="0" w:space="0" w:color="auto"/>
        <w:left w:val="none" w:sz="0" w:space="0" w:color="auto"/>
        <w:bottom w:val="none" w:sz="0" w:space="0" w:color="auto"/>
        <w:right w:val="none" w:sz="0" w:space="0" w:color="auto"/>
      </w:divBdr>
      <w:divsChild>
        <w:div w:id="2146194895">
          <w:marLeft w:val="0"/>
          <w:marRight w:val="0"/>
          <w:marTop w:val="0"/>
          <w:marBottom w:val="0"/>
          <w:divBdr>
            <w:top w:val="none" w:sz="0" w:space="0" w:color="auto"/>
            <w:left w:val="none" w:sz="0" w:space="0" w:color="auto"/>
            <w:bottom w:val="none" w:sz="0" w:space="0" w:color="auto"/>
            <w:right w:val="none" w:sz="0" w:space="0" w:color="auto"/>
          </w:divBdr>
          <w:divsChild>
            <w:div w:id="652834814">
              <w:marLeft w:val="0"/>
              <w:marRight w:val="0"/>
              <w:marTop w:val="0"/>
              <w:marBottom w:val="0"/>
              <w:divBdr>
                <w:top w:val="none" w:sz="0" w:space="0" w:color="auto"/>
                <w:left w:val="none" w:sz="0" w:space="0" w:color="auto"/>
                <w:bottom w:val="none" w:sz="0" w:space="0" w:color="auto"/>
                <w:right w:val="none" w:sz="0" w:space="0" w:color="auto"/>
              </w:divBdr>
              <w:divsChild>
                <w:div w:id="18522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664">
      <w:bodyDiv w:val="1"/>
      <w:marLeft w:val="0"/>
      <w:marRight w:val="0"/>
      <w:marTop w:val="0"/>
      <w:marBottom w:val="0"/>
      <w:divBdr>
        <w:top w:val="none" w:sz="0" w:space="0" w:color="auto"/>
        <w:left w:val="none" w:sz="0" w:space="0" w:color="auto"/>
        <w:bottom w:val="none" w:sz="0" w:space="0" w:color="auto"/>
        <w:right w:val="none" w:sz="0" w:space="0" w:color="auto"/>
      </w:divBdr>
      <w:divsChild>
        <w:div w:id="968826469">
          <w:marLeft w:val="0"/>
          <w:marRight w:val="0"/>
          <w:marTop w:val="0"/>
          <w:marBottom w:val="0"/>
          <w:divBdr>
            <w:top w:val="none" w:sz="0" w:space="0" w:color="auto"/>
            <w:left w:val="none" w:sz="0" w:space="0" w:color="auto"/>
            <w:bottom w:val="none" w:sz="0" w:space="0" w:color="auto"/>
            <w:right w:val="none" w:sz="0" w:space="0" w:color="auto"/>
          </w:divBdr>
          <w:divsChild>
            <w:div w:id="1563566507">
              <w:marLeft w:val="0"/>
              <w:marRight w:val="0"/>
              <w:marTop w:val="0"/>
              <w:marBottom w:val="0"/>
              <w:divBdr>
                <w:top w:val="none" w:sz="0" w:space="0" w:color="auto"/>
                <w:left w:val="none" w:sz="0" w:space="0" w:color="auto"/>
                <w:bottom w:val="none" w:sz="0" w:space="0" w:color="auto"/>
                <w:right w:val="none" w:sz="0" w:space="0" w:color="auto"/>
              </w:divBdr>
              <w:divsChild>
                <w:div w:id="16723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8913">
      <w:bodyDiv w:val="1"/>
      <w:marLeft w:val="0"/>
      <w:marRight w:val="0"/>
      <w:marTop w:val="0"/>
      <w:marBottom w:val="0"/>
      <w:divBdr>
        <w:top w:val="none" w:sz="0" w:space="0" w:color="auto"/>
        <w:left w:val="none" w:sz="0" w:space="0" w:color="auto"/>
        <w:bottom w:val="none" w:sz="0" w:space="0" w:color="auto"/>
        <w:right w:val="none" w:sz="0" w:space="0" w:color="auto"/>
      </w:divBdr>
      <w:divsChild>
        <w:div w:id="1423066060">
          <w:marLeft w:val="0"/>
          <w:marRight w:val="0"/>
          <w:marTop w:val="0"/>
          <w:marBottom w:val="0"/>
          <w:divBdr>
            <w:top w:val="none" w:sz="0" w:space="0" w:color="auto"/>
            <w:left w:val="none" w:sz="0" w:space="0" w:color="auto"/>
            <w:bottom w:val="none" w:sz="0" w:space="0" w:color="auto"/>
            <w:right w:val="none" w:sz="0" w:space="0" w:color="auto"/>
          </w:divBdr>
          <w:divsChild>
            <w:div w:id="1340547323">
              <w:marLeft w:val="0"/>
              <w:marRight w:val="0"/>
              <w:marTop w:val="0"/>
              <w:marBottom w:val="0"/>
              <w:divBdr>
                <w:top w:val="none" w:sz="0" w:space="0" w:color="auto"/>
                <w:left w:val="none" w:sz="0" w:space="0" w:color="auto"/>
                <w:bottom w:val="none" w:sz="0" w:space="0" w:color="auto"/>
                <w:right w:val="none" w:sz="0" w:space="0" w:color="auto"/>
              </w:divBdr>
              <w:divsChild>
                <w:div w:id="19662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3428">
      <w:bodyDiv w:val="1"/>
      <w:marLeft w:val="0"/>
      <w:marRight w:val="0"/>
      <w:marTop w:val="0"/>
      <w:marBottom w:val="0"/>
      <w:divBdr>
        <w:top w:val="none" w:sz="0" w:space="0" w:color="auto"/>
        <w:left w:val="none" w:sz="0" w:space="0" w:color="auto"/>
        <w:bottom w:val="none" w:sz="0" w:space="0" w:color="auto"/>
        <w:right w:val="none" w:sz="0" w:space="0" w:color="auto"/>
      </w:divBdr>
    </w:div>
    <w:div w:id="303894653">
      <w:bodyDiv w:val="1"/>
      <w:marLeft w:val="0"/>
      <w:marRight w:val="0"/>
      <w:marTop w:val="0"/>
      <w:marBottom w:val="0"/>
      <w:divBdr>
        <w:top w:val="none" w:sz="0" w:space="0" w:color="auto"/>
        <w:left w:val="none" w:sz="0" w:space="0" w:color="auto"/>
        <w:bottom w:val="none" w:sz="0" w:space="0" w:color="auto"/>
        <w:right w:val="none" w:sz="0" w:space="0" w:color="auto"/>
      </w:divBdr>
      <w:divsChild>
        <w:div w:id="1440372836">
          <w:marLeft w:val="0"/>
          <w:marRight w:val="0"/>
          <w:marTop w:val="0"/>
          <w:marBottom w:val="0"/>
          <w:divBdr>
            <w:top w:val="none" w:sz="0" w:space="0" w:color="auto"/>
            <w:left w:val="none" w:sz="0" w:space="0" w:color="auto"/>
            <w:bottom w:val="none" w:sz="0" w:space="0" w:color="auto"/>
            <w:right w:val="none" w:sz="0" w:space="0" w:color="auto"/>
          </w:divBdr>
          <w:divsChild>
            <w:div w:id="1093473527">
              <w:marLeft w:val="0"/>
              <w:marRight w:val="0"/>
              <w:marTop w:val="0"/>
              <w:marBottom w:val="0"/>
              <w:divBdr>
                <w:top w:val="none" w:sz="0" w:space="0" w:color="auto"/>
                <w:left w:val="none" w:sz="0" w:space="0" w:color="auto"/>
                <w:bottom w:val="none" w:sz="0" w:space="0" w:color="auto"/>
                <w:right w:val="none" w:sz="0" w:space="0" w:color="auto"/>
              </w:divBdr>
              <w:divsChild>
                <w:div w:id="14326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30879">
      <w:bodyDiv w:val="1"/>
      <w:marLeft w:val="0"/>
      <w:marRight w:val="0"/>
      <w:marTop w:val="0"/>
      <w:marBottom w:val="0"/>
      <w:divBdr>
        <w:top w:val="none" w:sz="0" w:space="0" w:color="auto"/>
        <w:left w:val="none" w:sz="0" w:space="0" w:color="auto"/>
        <w:bottom w:val="none" w:sz="0" w:space="0" w:color="auto"/>
        <w:right w:val="none" w:sz="0" w:space="0" w:color="auto"/>
      </w:divBdr>
    </w:div>
    <w:div w:id="417096031">
      <w:bodyDiv w:val="1"/>
      <w:marLeft w:val="0"/>
      <w:marRight w:val="0"/>
      <w:marTop w:val="0"/>
      <w:marBottom w:val="0"/>
      <w:divBdr>
        <w:top w:val="none" w:sz="0" w:space="0" w:color="auto"/>
        <w:left w:val="none" w:sz="0" w:space="0" w:color="auto"/>
        <w:bottom w:val="none" w:sz="0" w:space="0" w:color="auto"/>
        <w:right w:val="none" w:sz="0" w:space="0" w:color="auto"/>
      </w:divBdr>
      <w:divsChild>
        <w:div w:id="807867611">
          <w:marLeft w:val="0"/>
          <w:marRight w:val="0"/>
          <w:marTop w:val="0"/>
          <w:marBottom w:val="0"/>
          <w:divBdr>
            <w:top w:val="none" w:sz="0" w:space="0" w:color="auto"/>
            <w:left w:val="none" w:sz="0" w:space="0" w:color="auto"/>
            <w:bottom w:val="none" w:sz="0" w:space="0" w:color="auto"/>
            <w:right w:val="none" w:sz="0" w:space="0" w:color="auto"/>
          </w:divBdr>
          <w:divsChild>
            <w:div w:id="2020689612">
              <w:marLeft w:val="0"/>
              <w:marRight w:val="0"/>
              <w:marTop w:val="0"/>
              <w:marBottom w:val="0"/>
              <w:divBdr>
                <w:top w:val="none" w:sz="0" w:space="0" w:color="auto"/>
                <w:left w:val="none" w:sz="0" w:space="0" w:color="auto"/>
                <w:bottom w:val="none" w:sz="0" w:space="0" w:color="auto"/>
                <w:right w:val="none" w:sz="0" w:space="0" w:color="auto"/>
              </w:divBdr>
              <w:divsChild>
                <w:div w:id="4832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44571">
      <w:bodyDiv w:val="1"/>
      <w:marLeft w:val="0"/>
      <w:marRight w:val="0"/>
      <w:marTop w:val="0"/>
      <w:marBottom w:val="0"/>
      <w:divBdr>
        <w:top w:val="none" w:sz="0" w:space="0" w:color="auto"/>
        <w:left w:val="none" w:sz="0" w:space="0" w:color="auto"/>
        <w:bottom w:val="none" w:sz="0" w:space="0" w:color="auto"/>
        <w:right w:val="none" w:sz="0" w:space="0" w:color="auto"/>
      </w:divBdr>
    </w:div>
    <w:div w:id="574097675">
      <w:bodyDiv w:val="1"/>
      <w:marLeft w:val="0"/>
      <w:marRight w:val="0"/>
      <w:marTop w:val="0"/>
      <w:marBottom w:val="0"/>
      <w:divBdr>
        <w:top w:val="none" w:sz="0" w:space="0" w:color="auto"/>
        <w:left w:val="none" w:sz="0" w:space="0" w:color="auto"/>
        <w:bottom w:val="none" w:sz="0" w:space="0" w:color="auto"/>
        <w:right w:val="none" w:sz="0" w:space="0" w:color="auto"/>
      </w:divBdr>
      <w:divsChild>
        <w:div w:id="2030596759">
          <w:marLeft w:val="0"/>
          <w:marRight w:val="0"/>
          <w:marTop w:val="0"/>
          <w:marBottom w:val="0"/>
          <w:divBdr>
            <w:top w:val="none" w:sz="0" w:space="0" w:color="auto"/>
            <w:left w:val="none" w:sz="0" w:space="0" w:color="auto"/>
            <w:bottom w:val="none" w:sz="0" w:space="0" w:color="auto"/>
            <w:right w:val="none" w:sz="0" w:space="0" w:color="auto"/>
          </w:divBdr>
          <w:divsChild>
            <w:div w:id="1150903520">
              <w:marLeft w:val="0"/>
              <w:marRight w:val="0"/>
              <w:marTop w:val="0"/>
              <w:marBottom w:val="0"/>
              <w:divBdr>
                <w:top w:val="none" w:sz="0" w:space="0" w:color="auto"/>
                <w:left w:val="none" w:sz="0" w:space="0" w:color="auto"/>
                <w:bottom w:val="none" w:sz="0" w:space="0" w:color="auto"/>
                <w:right w:val="none" w:sz="0" w:space="0" w:color="auto"/>
              </w:divBdr>
              <w:divsChild>
                <w:div w:id="10760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5266">
      <w:bodyDiv w:val="1"/>
      <w:marLeft w:val="0"/>
      <w:marRight w:val="0"/>
      <w:marTop w:val="0"/>
      <w:marBottom w:val="0"/>
      <w:divBdr>
        <w:top w:val="none" w:sz="0" w:space="0" w:color="auto"/>
        <w:left w:val="none" w:sz="0" w:space="0" w:color="auto"/>
        <w:bottom w:val="none" w:sz="0" w:space="0" w:color="auto"/>
        <w:right w:val="none" w:sz="0" w:space="0" w:color="auto"/>
      </w:divBdr>
      <w:divsChild>
        <w:div w:id="761072471">
          <w:marLeft w:val="0"/>
          <w:marRight w:val="0"/>
          <w:marTop w:val="0"/>
          <w:marBottom w:val="0"/>
          <w:divBdr>
            <w:top w:val="none" w:sz="0" w:space="0" w:color="auto"/>
            <w:left w:val="none" w:sz="0" w:space="0" w:color="auto"/>
            <w:bottom w:val="none" w:sz="0" w:space="0" w:color="auto"/>
            <w:right w:val="none" w:sz="0" w:space="0" w:color="auto"/>
          </w:divBdr>
          <w:divsChild>
            <w:div w:id="961617042">
              <w:marLeft w:val="0"/>
              <w:marRight w:val="0"/>
              <w:marTop w:val="0"/>
              <w:marBottom w:val="0"/>
              <w:divBdr>
                <w:top w:val="none" w:sz="0" w:space="0" w:color="auto"/>
                <w:left w:val="none" w:sz="0" w:space="0" w:color="auto"/>
                <w:bottom w:val="none" w:sz="0" w:space="0" w:color="auto"/>
                <w:right w:val="none" w:sz="0" w:space="0" w:color="auto"/>
              </w:divBdr>
              <w:divsChild>
                <w:div w:id="18559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0153">
      <w:bodyDiv w:val="1"/>
      <w:marLeft w:val="0"/>
      <w:marRight w:val="0"/>
      <w:marTop w:val="0"/>
      <w:marBottom w:val="0"/>
      <w:divBdr>
        <w:top w:val="none" w:sz="0" w:space="0" w:color="auto"/>
        <w:left w:val="none" w:sz="0" w:space="0" w:color="auto"/>
        <w:bottom w:val="none" w:sz="0" w:space="0" w:color="auto"/>
        <w:right w:val="none" w:sz="0" w:space="0" w:color="auto"/>
      </w:divBdr>
      <w:divsChild>
        <w:div w:id="458961725">
          <w:marLeft w:val="0"/>
          <w:marRight w:val="0"/>
          <w:marTop w:val="0"/>
          <w:marBottom w:val="0"/>
          <w:divBdr>
            <w:top w:val="none" w:sz="0" w:space="0" w:color="auto"/>
            <w:left w:val="none" w:sz="0" w:space="0" w:color="auto"/>
            <w:bottom w:val="none" w:sz="0" w:space="0" w:color="auto"/>
            <w:right w:val="none" w:sz="0" w:space="0" w:color="auto"/>
          </w:divBdr>
          <w:divsChild>
            <w:div w:id="642345532">
              <w:marLeft w:val="0"/>
              <w:marRight w:val="0"/>
              <w:marTop w:val="0"/>
              <w:marBottom w:val="0"/>
              <w:divBdr>
                <w:top w:val="none" w:sz="0" w:space="0" w:color="auto"/>
                <w:left w:val="none" w:sz="0" w:space="0" w:color="auto"/>
                <w:bottom w:val="none" w:sz="0" w:space="0" w:color="auto"/>
                <w:right w:val="none" w:sz="0" w:space="0" w:color="auto"/>
              </w:divBdr>
              <w:divsChild>
                <w:div w:id="8281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83645">
      <w:bodyDiv w:val="1"/>
      <w:marLeft w:val="0"/>
      <w:marRight w:val="0"/>
      <w:marTop w:val="0"/>
      <w:marBottom w:val="0"/>
      <w:divBdr>
        <w:top w:val="none" w:sz="0" w:space="0" w:color="auto"/>
        <w:left w:val="none" w:sz="0" w:space="0" w:color="auto"/>
        <w:bottom w:val="none" w:sz="0" w:space="0" w:color="auto"/>
        <w:right w:val="none" w:sz="0" w:space="0" w:color="auto"/>
      </w:divBdr>
      <w:divsChild>
        <w:div w:id="1412236970">
          <w:marLeft w:val="0"/>
          <w:marRight w:val="0"/>
          <w:marTop w:val="0"/>
          <w:marBottom w:val="0"/>
          <w:divBdr>
            <w:top w:val="none" w:sz="0" w:space="0" w:color="auto"/>
            <w:left w:val="none" w:sz="0" w:space="0" w:color="auto"/>
            <w:bottom w:val="none" w:sz="0" w:space="0" w:color="auto"/>
            <w:right w:val="none" w:sz="0" w:space="0" w:color="auto"/>
          </w:divBdr>
          <w:divsChild>
            <w:div w:id="927081680">
              <w:marLeft w:val="0"/>
              <w:marRight w:val="0"/>
              <w:marTop w:val="0"/>
              <w:marBottom w:val="0"/>
              <w:divBdr>
                <w:top w:val="none" w:sz="0" w:space="0" w:color="auto"/>
                <w:left w:val="none" w:sz="0" w:space="0" w:color="auto"/>
                <w:bottom w:val="none" w:sz="0" w:space="0" w:color="auto"/>
                <w:right w:val="none" w:sz="0" w:space="0" w:color="auto"/>
              </w:divBdr>
              <w:divsChild>
                <w:div w:id="10381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19642">
      <w:bodyDiv w:val="1"/>
      <w:marLeft w:val="0"/>
      <w:marRight w:val="0"/>
      <w:marTop w:val="0"/>
      <w:marBottom w:val="0"/>
      <w:divBdr>
        <w:top w:val="none" w:sz="0" w:space="0" w:color="auto"/>
        <w:left w:val="none" w:sz="0" w:space="0" w:color="auto"/>
        <w:bottom w:val="none" w:sz="0" w:space="0" w:color="auto"/>
        <w:right w:val="none" w:sz="0" w:space="0" w:color="auto"/>
      </w:divBdr>
    </w:div>
    <w:div w:id="1108812219">
      <w:bodyDiv w:val="1"/>
      <w:marLeft w:val="0"/>
      <w:marRight w:val="0"/>
      <w:marTop w:val="0"/>
      <w:marBottom w:val="0"/>
      <w:divBdr>
        <w:top w:val="none" w:sz="0" w:space="0" w:color="auto"/>
        <w:left w:val="none" w:sz="0" w:space="0" w:color="auto"/>
        <w:bottom w:val="none" w:sz="0" w:space="0" w:color="auto"/>
        <w:right w:val="none" w:sz="0" w:space="0" w:color="auto"/>
      </w:divBdr>
      <w:divsChild>
        <w:div w:id="448934477">
          <w:marLeft w:val="0"/>
          <w:marRight w:val="0"/>
          <w:marTop w:val="0"/>
          <w:marBottom w:val="0"/>
          <w:divBdr>
            <w:top w:val="none" w:sz="0" w:space="0" w:color="auto"/>
            <w:left w:val="none" w:sz="0" w:space="0" w:color="auto"/>
            <w:bottom w:val="none" w:sz="0" w:space="0" w:color="auto"/>
            <w:right w:val="none" w:sz="0" w:space="0" w:color="auto"/>
          </w:divBdr>
          <w:divsChild>
            <w:div w:id="1934969094">
              <w:marLeft w:val="0"/>
              <w:marRight w:val="0"/>
              <w:marTop w:val="0"/>
              <w:marBottom w:val="0"/>
              <w:divBdr>
                <w:top w:val="none" w:sz="0" w:space="0" w:color="auto"/>
                <w:left w:val="none" w:sz="0" w:space="0" w:color="auto"/>
                <w:bottom w:val="none" w:sz="0" w:space="0" w:color="auto"/>
                <w:right w:val="none" w:sz="0" w:space="0" w:color="auto"/>
              </w:divBdr>
              <w:divsChild>
                <w:div w:id="21160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1496">
      <w:bodyDiv w:val="1"/>
      <w:marLeft w:val="0"/>
      <w:marRight w:val="0"/>
      <w:marTop w:val="0"/>
      <w:marBottom w:val="0"/>
      <w:divBdr>
        <w:top w:val="none" w:sz="0" w:space="0" w:color="auto"/>
        <w:left w:val="none" w:sz="0" w:space="0" w:color="auto"/>
        <w:bottom w:val="none" w:sz="0" w:space="0" w:color="auto"/>
        <w:right w:val="none" w:sz="0" w:space="0" w:color="auto"/>
      </w:divBdr>
    </w:div>
    <w:div w:id="1164082061">
      <w:bodyDiv w:val="1"/>
      <w:marLeft w:val="0"/>
      <w:marRight w:val="0"/>
      <w:marTop w:val="0"/>
      <w:marBottom w:val="0"/>
      <w:divBdr>
        <w:top w:val="none" w:sz="0" w:space="0" w:color="auto"/>
        <w:left w:val="none" w:sz="0" w:space="0" w:color="auto"/>
        <w:bottom w:val="none" w:sz="0" w:space="0" w:color="auto"/>
        <w:right w:val="none" w:sz="0" w:space="0" w:color="auto"/>
      </w:divBdr>
    </w:div>
    <w:div w:id="1223367958">
      <w:bodyDiv w:val="1"/>
      <w:marLeft w:val="0"/>
      <w:marRight w:val="0"/>
      <w:marTop w:val="0"/>
      <w:marBottom w:val="0"/>
      <w:divBdr>
        <w:top w:val="none" w:sz="0" w:space="0" w:color="auto"/>
        <w:left w:val="none" w:sz="0" w:space="0" w:color="auto"/>
        <w:bottom w:val="none" w:sz="0" w:space="0" w:color="auto"/>
        <w:right w:val="none" w:sz="0" w:space="0" w:color="auto"/>
      </w:divBdr>
      <w:divsChild>
        <w:div w:id="932201152">
          <w:marLeft w:val="0"/>
          <w:marRight w:val="0"/>
          <w:marTop w:val="0"/>
          <w:marBottom w:val="0"/>
          <w:divBdr>
            <w:top w:val="none" w:sz="0" w:space="0" w:color="auto"/>
            <w:left w:val="none" w:sz="0" w:space="0" w:color="auto"/>
            <w:bottom w:val="none" w:sz="0" w:space="0" w:color="auto"/>
            <w:right w:val="none" w:sz="0" w:space="0" w:color="auto"/>
          </w:divBdr>
          <w:divsChild>
            <w:div w:id="1759054717">
              <w:marLeft w:val="0"/>
              <w:marRight w:val="0"/>
              <w:marTop w:val="0"/>
              <w:marBottom w:val="0"/>
              <w:divBdr>
                <w:top w:val="none" w:sz="0" w:space="0" w:color="auto"/>
                <w:left w:val="none" w:sz="0" w:space="0" w:color="auto"/>
                <w:bottom w:val="none" w:sz="0" w:space="0" w:color="auto"/>
                <w:right w:val="none" w:sz="0" w:space="0" w:color="auto"/>
              </w:divBdr>
              <w:divsChild>
                <w:div w:id="14981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9401">
      <w:bodyDiv w:val="1"/>
      <w:marLeft w:val="0"/>
      <w:marRight w:val="0"/>
      <w:marTop w:val="0"/>
      <w:marBottom w:val="0"/>
      <w:divBdr>
        <w:top w:val="none" w:sz="0" w:space="0" w:color="auto"/>
        <w:left w:val="none" w:sz="0" w:space="0" w:color="auto"/>
        <w:bottom w:val="none" w:sz="0" w:space="0" w:color="auto"/>
        <w:right w:val="none" w:sz="0" w:space="0" w:color="auto"/>
      </w:divBdr>
      <w:divsChild>
        <w:div w:id="1433937551">
          <w:marLeft w:val="0"/>
          <w:marRight w:val="0"/>
          <w:marTop w:val="0"/>
          <w:marBottom w:val="0"/>
          <w:divBdr>
            <w:top w:val="none" w:sz="0" w:space="0" w:color="auto"/>
            <w:left w:val="none" w:sz="0" w:space="0" w:color="auto"/>
            <w:bottom w:val="none" w:sz="0" w:space="0" w:color="auto"/>
            <w:right w:val="none" w:sz="0" w:space="0" w:color="auto"/>
          </w:divBdr>
          <w:divsChild>
            <w:div w:id="836965219">
              <w:marLeft w:val="0"/>
              <w:marRight w:val="0"/>
              <w:marTop w:val="0"/>
              <w:marBottom w:val="0"/>
              <w:divBdr>
                <w:top w:val="none" w:sz="0" w:space="0" w:color="auto"/>
                <w:left w:val="none" w:sz="0" w:space="0" w:color="auto"/>
                <w:bottom w:val="none" w:sz="0" w:space="0" w:color="auto"/>
                <w:right w:val="none" w:sz="0" w:space="0" w:color="auto"/>
              </w:divBdr>
              <w:divsChild>
                <w:div w:id="18253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98479">
      <w:bodyDiv w:val="1"/>
      <w:marLeft w:val="0"/>
      <w:marRight w:val="0"/>
      <w:marTop w:val="0"/>
      <w:marBottom w:val="0"/>
      <w:divBdr>
        <w:top w:val="none" w:sz="0" w:space="0" w:color="auto"/>
        <w:left w:val="none" w:sz="0" w:space="0" w:color="auto"/>
        <w:bottom w:val="none" w:sz="0" w:space="0" w:color="auto"/>
        <w:right w:val="none" w:sz="0" w:space="0" w:color="auto"/>
      </w:divBdr>
    </w:div>
    <w:div w:id="1602176172">
      <w:bodyDiv w:val="1"/>
      <w:marLeft w:val="0"/>
      <w:marRight w:val="0"/>
      <w:marTop w:val="0"/>
      <w:marBottom w:val="0"/>
      <w:divBdr>
        <w:top w:val="none" w:sz="0" w:space="0" w:color="auto"/>
        <w:left w:val="none" w:sz="0" w:space="0" w:color="auto"/>
        <w:bottom w:val="none" w:sz="0" w:space="0" w:color="auto"/>
        <w:right w:val="none" w:sz="0" w:space="0" w:color="auto"/>
      </w:divBdr>
      <w:divsChild>
        <w:div w:id="904486414">
          <w:marLeft w:val="0"/>
          <w:marRight w:val="0"/>
          <w:marTop w:val="0"/>
          <w:marBottom w:val="0"/>
          <w:divBdr>
            <w:top w:val="none" w:sz="0" w:space="0" w:color="auto"/>
            <w:left w:val="none" w:sz="0" w:space="0" w:color="auto"/>
            <w:bottom w:val="none" w:sz="0" w:space="0" w:color="auto"/>
            <w:right w:val="none" w:sz="0" w:space="0" w:color="auto"/>
          </w:divBdr>
          <w:divsChild>
            <w:div w:id="1509638243">
              <w:marLeft w:val="0"/>
              <w:marRight w:val="0"/>
              <w:marTop w:val="0"/>
              <w:marBottom w:val="0"/>
              <w:divBdr>
                <w:top w:val="none" w:sz="0" w:space="0" w:color="auto"/>
                <w:left w:val="none" w:sz="0" w:space="0" w:color="auto"/>
                <w:bottom w:val="none" w:sz="0" w:space="0" w:color="auto"/>
                <w:right w:val="none" w:sz="0" w:space="0" w:color="auto"/>
              </w:divBdr>
              <w:divsChild>
                <w:div w:id="1958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2625">
      <w:bodyDiv w:val="1"/>
      <w:marLeft w:val="0"/>
      <w:marRight w:val="0"/>
      <w:marTop w:val="0"/>
      <w:marBottom w:val="0"/>
      <w:divBdr>
        <w:top w:val="none" w:sz="0" w:space="0" w:color="auto"/>
        <w:left w:val="none" w:sz="0" w:space="0" w:color="auto"/>
        <w:bottom w:val="none" w:sz="0" w:space="0" w:color="auto"/>
        <w:right w:val="none" w:sz="0" w:space="0" w:color="auto"/>
      </w:divBdr>
    </w:div>
    <w:div w:id="1772165064">
      <w:bodyDiv w:val="1"/>
      <w:marLeft w:val="0"/>
      <w:marRight w:val="0"/>
      <w:marTop w:val="0"/>
      <w:marBottom w:val="0"/>
      <w:divBdr>
        <w:top w:val="none" w:sz="0" w:space="0" w:color="auto"/>
        <w:left w:val="none" w:sz="0" w:space="0" w:color="auto"/>
        <w:bottom w:val="none" w:sz="0" w:space="0" w:color="auto"/>
        <w:right w:val="none" w:sz="0" w:space="0" w:color="auto"/>
      </w:divBdr>
      <w:divsChild>
        <w:div w:id="1788356029">
          <w:marLeft w:val="0"/>
          <w:marRight w:val="0"/>
          <w:marTop w:val="0"/>
          <w:marBottom w:val="0"/>
          <w:divBdr>
            <w:top w:val="none" w:sz="0" w:space="0" w:color="auto"/>
            <w:left w:val="none" w:sz="0" w:space="0" w:color="auto"/>
            <w:bottom w:val="none" w:sz="0" w:space="0" w:color="auto"/>
            <w:right w:val="none" w:sz="0" w:space="0" w:color="auto"/>
          </w:divBdr>
          <w:divsChild>
            <w:div w:id="501167033">
              <w:marLeft w:val="0"/>
              <w:marRight w:val="0"/>
              <w:marTop w:val="0"/>
              <w:marBottom w:val="0"/>
              <w:divBdr>
                <w:top w:val="none" w:sz="0" w:space="0" w:color="auto"/>
                <w:left w:val="none" w:sz="0" w:space="0" w:color="auto"/>
                <w:bottom w:val="none" w:sz="0" w:space="0" w:color="auto"/>
                <w:right w:val="none" w:sz="0" w:space="0" w:color="auto"/>
              </w:divBdr>
              <w:divsChild>
                <w:div w:id="11444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27149">
      <w:bodyDiv w:val="1"/>
      <w:marLeft w:val="0"/>
      <w:marRight w:val="0"/>
      <w:marTop w:val="0"/>
      <w:marBottom w:val="0"/>
      <w:divBdr>
        <w:top w:val="none" w:sz="0" w:space="0" w:color="auto"/>
        <w:left w:val="none" w:sz="0" w:space="0" w:color="auto"/>
        <w:bottom w:val="none" w:sz="0" w:space="0" w:color="auto"/>
        <w:right w:val="none" w:sz="0" w:space="0" w:color="auto"/>
      </w:divBdr>
      <w:divsChild>
        <w:div w:id="815486514">
          <w:marLeft w:val="0"/>
          <w:marRight w:val="0"/>
          <w:marTop w:val="0"/>
          <w:marBottom w:val="0"/>
          <w:divBdr>
            <w:top w:val="none" w:sz="0" w:space="0" w:color="auto"/>
            <w:left w:val="none" w:sz="0" w:space="0" w:color="auto"/>
            <w:bottom w:val="none" w:sz="0" w:space="0" w:color="auto"/>
            <w:right w:val="none" w:sz="0" w:space="0" w:color="auto"/>
          </w:divBdr>
          <w:divsChild>
            <w:div w:id="1957709173">
              <w:marLeft w:val="0"/>
              <w:marRight w:val="0"/>
              <w:marTop w:val="0"/>
              <w:marBottom w:val="0"/>
              <w:divBdr>
                <w:top w:val="none" w:sz="0" w:space="0" w:color="auto"/>
                <w:left w:val="none" w:sz="0" w:space="0" w:color="auto"/>
                <w:bottom w:val="none" w:sz="0" w:space="0" w:color="auto"/>
                <w:right w:val="none" w:sz="0" w:space="0" w:color="auto"/>
              </w:divBdr>
              <w:divsChild>
                <w:div w:id="3430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3435">
      <w:bodyDiv w:val="1"/>
      <w:marLeft w:val="0"/>
      <w:marRight w:val="0"/>
      <w:marTop w:val="0"/>
      <w:marBottom w:val="0"/>
      <w:divBdr>
        <w:top w:val="none" w:sz="0" w:space="0" w:color="auto"/>
        <w:left w:val="none" w:sz="0" w:space="0" w:color="auto"/>
        <w:bottom w:val="none" w:sz="0" w:space="0" w:color="auto"/>
        <w:right w:val="none" w:sz="0" w:space="0" w:color="auto"/>
      </w:divBdr>
      <w:divsChild>
        <w:div w:id="1492208778">
          <w:marLeft w:val="0"/>
          <w:marRight w:val="0"/>
          <w:marTop w:val="0"/>
          <w:marBottom w:val="0"/>
          <w:divBdr>
            <w:top w:val="none" w:sz="0" w:space="0" w:color="auto"/>
            <w:left w:val="none" w:sz="0" w:space="0" w:color="auto"/>
            <w:bottom w:val="none" w:sz="0" w:space="0" w:color="auto"/>
            <w:right w:val="none" w:sz="0" w:space="0" w:color="auto"/>
          </w:divBdr>
          <w:divsChild>
            <w:div w:id="2099327569">
              <w:marLeft w:val="0"/>
              <w:marRight w:val="0"/>
              <w:marTop w:val="0"/>
              <w:marBottom w:val="0"/>
              <w:divBdr>
                <w:top w:val="none" w:sz="0" w:space="0" w:color="auto"/>
                <w:left w:val="none" w:sz="0" w:space="0" w:color="auto"/>
                <w:bottom w:val="none" w:sz="0" w:space="0" w:color="auto"/>
                <w:right w:val="none" w:sz="0" w:space="0" w:color="auto"/>
              </w:divBdr>
              <w:divsChild>
                <w:div w:id="18213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8979">
      <w:bodyDiv w:val="1"/>
      <w:marLeft w:val="0"/>
      <w:marRight w:val="0"/>
      <w:marTop w:val="0"/>
      <w:marBottom w:val="0"/>
      <w:divBdr>
        <w:top w:val="none" w:sz="0" w:space="0" w:color="auto"/>
        <w:left w:val="none" w:sz="0" w:space="0" w:color="auto"/>
        <w:bottom w:val="none" w:sz="0" w:space="0" w:color="auto"/>
        <w:right w:val="none" w:sz="0" w:space="0" w:color="auto"/>
      </w:divBdr>
      <w:divsChild>
        <w:div w:id="488524381">
          <w:marLeft w:val="0"/>
          <w:marRight w:val="0"/>
          <w:marTop w:val="0"/>
          <w:marBottom w:val="0"/>
          <w:divBdr>
            <w:top w:val="none" w:sz="0" w:space="0" w:color="auto"/>
            <w:left w:val="none" w:sz="0" w:space="0" w:color="auto"/>
            <w:bottom w:val="none" w:sz="0" w:space="0" w:color="auto"/>
            <w:right w:val="none" w:sz="0" w:space="0" w:color="auto"/>
          </w:divBdr>
          <w:divsChild>
            <w:div w:id="1695379798">
              <w:marLeft w:val="0"/>
              <w:marRight w:val="0"/>
              <w:marTop w:val="0"/>
              <w:marBottom w:val="0"/>
              <w:divBdr>
                <w:top w:val="none" w:sz="0" w:space="0" w:color="auto"/>
                <w:left w:val="none" w:sz="0" w:space="0" w:color="auto"/>
                <w:bottom w:val="none" w:sz="0" w:space="0" w:color="auto"/>
                <w:right w:val="none" w:sz="0" w:space="0" w:color="auto"/>
              </w:divBdr>
              <w:divsChild>
                <w:div w:id="6484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05123">
      <w:bodyDiv w:val="1"/>
      <w:marLeft w:val="0"/>
      <w:marRight w:val="0"/>
      <w:marTop w:val="0"/>
      <w:marBottom w:val="0"/>
      <w:divBdr>
        <w:top w:val="none" w:sz="0" w:space="0" w:color="auto"/>
        <w:left w:val="none" w:sz="0" w:space="0" w:color="auto"/>
        <w:bottom w:val="none" w:sz="0" w:space="0" w:color="auto"/>
        <w:right w:val="none" w:sz="0" w:space="0" w:color="auto"/>
      </w:divBdr>
      <w:divsChild>
        <w:div w:id="1100370356">
          <w:marLeft w:val="0"/>
          <w:marRight w:val="0"/>
          <w:marTop w:val="0"/>
          <w:marBottom w:val="0"/>
          <w:divBdr>
            <w:top w:val="none" w:sz="0" w:space="0" w:color="auto"/>
            <w:left w:val="none" w:sz="0" w:space="0" w:color="auto"/>
            <w:bottom w:val="none" w:sz="0" w:space="0" w:color="auto"/>
            <w:right w:val="none" w:sz="0" w:space="0" w:color="auto"/>
          </w:divBdr>
          <w:divsChild>
            <w:div w:id="990671455">
              <w:marLeft w:val="0"/>
              <w:marRight w:val="0"/>
              <w:marTop w:val="0"/>
              <w:marBottom w:val="0"/>
              <w:divBdr>
                <w:top w:val="none" w:sz="0" w:space="0" w:color="auto"/>
                <w:left w:val="none" w:sz="0" w:space="0" w:color="auto"/>
                <w:bottom w:val="none" w:sz="0" w:space="0" w:color="auto"/>
                <w:right w:val="none" w:sz="0" w:space="0" w:color="auto"/>
              </w:divBdr>
              <w:divsChild>
                <w:div w:id="16544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us.asadauskas@students.unibe.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ynn.grau@students.unibe.ch"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srn.com/abstract=3080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Int22</b:Tag>
    <b:SourceType>InternetSite</b:SourceType>
    <b:Guid>{A712875A-D8A1-4171-9669-4436E0FC10DD}</b:Guid>
    <b:Title>Art. 4 Definitions</b:Title>
    <b:InternetSiteTitle>General Data Protection Regulation (GDPR) </b:InternetSiteTitle>
    <b:URL>https://gdpr-info.eu/art-4-gdpr/</b:URL>
    <b:Author>
      <b:Author>
        <b:Corporate>Intersoft Consulting</b:Corporate>
      </b:Author>
    </b:Author>
    <b:YearAccessed>2022</b:YearAccessed>
    <b:MonthAccessed>April</b:MonthAccessed>
    <b:DayAccessed>22</b:DayAccessed>
    <b:RefOrder>2</b:RefOrder>
  </b:Source>
  <b:Source>
    <b:Tag>aka08</b:Tag>
    <b:SourceType>JournalArticle</b:SourceType>
    <b:Guid>{ABB91390-EB3C-4616-82EA-C180A048867A}</b:Guid>
    <b:Title>Bitcoin whitepaper</b:Title>
    <b:Year>2008</b:Year>
    <b:Pages>6</b:Pages>
    <b:Author>
      <b:Author>
        <b:NameList>
          <b:Person>
            <b:Last>Nakamoto</b:Last>
            <b:First>Satoshi</b:First>
          </b:Person>
        </b:NameList>
      </b:Author>
    </b:Author>
    <b:JournalName>URL: https://bitcoin. org/bitcoin. pdf-(: 17.07. 2019)</b:JournalName>
    <b:RefOrder>1</b:RefOrder>
  </b:Source>
  <b:Source>
    <b:Tag>Riv82</b:Tag>
    <b:SourceType>BookSection</b:SourceType>
    <b:Guid>{A006F390-A458-471B-8D1E-3FE19A243DDE}</b:Guid>
    <b:Title>A method for obtaining digital signatures and public key cryptosystems</b:Title>
    <b:Year>1982</b:Year>
    <b:Pages>217-239</b:Pages>
    <b:Author>
      <b:Author>
        <b:NameList>
          <b:Person>
            <b:Last>Rivest</b:Last>
            <b:First>Ronald</b:First>
            <b:Middle>L and Shamir, Adi and Adleman, Leonard M</b:Middle>
          </b:Person>
        </b:NameList>
      </b:Author>
    </b:Author>
    <b:Publisher>Routledge</b:Publisher>
    <b:BookTitle>Secure communications and asymmetric cryptosystems</b:BookTitle>
    <b:RefOrder>3</b:RefOrder>
  </b:Source>
  <b:Source>
    <b:Tag>Ser13</b:Tag>
    <b:SourceType>InternetSite</b:SourceType>
    <b:Guid>{AF9BB0ED-5E5D-4B42-BC42-A38C489CE75D}</b:Guid>
    <b:Title>The Well Deserved Fortune of Satoshi Nakamoto, Bitcoin creator, Visionary and Genius</b:Title>
    <b:Year>2013</b:Year>
    <b:Author>
      <b:Author>
        <b:NameList>
          <b:Person>
            <b:Last>Lerner</b:Last>
            <b:First>Sergio</b:First>
            <b:Middle>Demian</b:Middle>
          </b:Person>
        </b:NameList>
      </b:Author>
    </b:Author>
    <b:InternetSiteTitle>Bitslog</b:InternetSiteTitle>
    <b:Month>April</b:Month>
    <b:Day>17</b:Day>
    <b:URL>https://bitslog.com/2013/04/17/the-well-deserved-fortune-of-satoshi-nakamoto/</b:URL>
    <b:RefOrder>4</b:RefOrder>
  </b:Source>
  <b:Source>
    <b:Tag>Int221</b:Tag>
    <b:SourceType>InternetSite</b:SourceType>
    <b:Guid>{C8BD0560-3762-41A5-9A77-195ABB5BD3DE}</b:Guid>
    <b:Author>
      <b:Author>
        <b:Corporate>Intersoft Consulting</b:Corporate>
      </b:Author>
    </b:Author>
    <b:Title>Art. 17 GDPR</b:Title>
    <b:InternetSiteTitle>General Data Protection Regulation (GDPR)</b:InternetSiteTitle>
    <b:URL>https://gdpr-info.eu/art-17-gdpr/</b:URL>
    <b:YearAccessed>2022</b:YearAccessed>
    <b:MonthAccessed>April</b:MonthAccessed>
    <b:DayAccessed>22</b:DayAccessed>
    <b:RefOrder>5</b:RefOrder>
  </b:Source>
  <b:Source>
    <b:Tag>Cry22</b:Tag>
    <b:SourceType>InternetSite</b:SourceType>
    <b:Guid>{20527983-E303-44E0-9F12-EE39B1F734CB}</b:Guid>
    <b:Title>Crypto Mixer</b:Title>
    <b:YearAccessed>2022</b:YearAccessed>
    <b:MonthAccessed>April</b:MonthAccessed>
    <b:DayAccessed>22</b:DayAccessed>
    <b:URL>https://cryptomixer.io/</b:URL>
    <b:RefOrder>6</b:RefOrder>
  </b:Source>
  <b:Source>
    <b:Tag>Wer21</b:Tag>
    <b:SourceType>InternetSite</b:SourceType>
    <b:Guid>{3568AB08-D462-492F-848E-BB199240DB50}</b:Guid>
    <b:Author>
      <b:Author>
        <b:NameList>
          <b:Person>
            <b:Last>Vermaak</b:Last>
            <b:First>Werner</b:First>
          </b:Person>
        </b:NameList>
      </b:Author>
    </b:Author>
    <b:Title>https://coinmarketcap.com/alexandria/article/what-are-privacy-coins</b:Title>
    <b:InternetSiteTitle>Alexandria</b:InternetSiteTitle>
    <b:Year>2021</b:Year>
    <b:URL>https://coinmarketcap.com/alexandria/article/what-are-privacy-coins</b:URL>
    <b:RefOrder>7</b:RefOrder>
  </b:Source>
  <b:Source>
    <b:Tag>Bar21</b:Tag>
    <b:SourceType>DocumentFromInternetSite</b:SourceType>
    <b:Guid>{96DD111B-8007-4C08-8F5C-5979DC9488EA}</b:Guid>
    <b:Title>Rings Cheatsheet</b:Title>
    <b:InternetSiteTitle>Monero</b:InternetSiteTitle>
    <b:Year>2021</b:Year>
    <b:Month>March</b:Month>
    <b:Day>1</b:Day>
    <b:URL>https://www.getmonero.org/library/RingsCheatsheet20210301.pdf</b:URL>
    <b:Author>
      <b:Author>
        <b:NameList>
          <b:Person>
            <b:Last>Barontini</b:Last>
            <b:First>Andrea</b:First>
          </b:Person>
        </b:NameList>
      </b:Author>
    </b:Author>
    <b:Publisher>https://www.getmonero.org/library/RingsCheatsheet20210301.pdf</b:Publisher>
    <b:YearAccessed>2022</b:YearAccessed>
    <b:MonthAccessed>April</b:MonthAccessed>
    <b:DayAccessed>22</b:DayAccessed>
    <b:RefOrder>8</b:RefOrder>
  </b:Source>
  <b:Source>
    <b:Tag>Mon22</b:Tag>
    <b:SourceType>InternetSite</b:SourceType>
    <b:Guid>{EC02B4F6-4E9A-426C-ADDC-D7920079BF72}</b:Guid>
    <b:Title>Ring Size</b:Title>
    <b:InternetSiteTitle>getMonero</b:InternetSiteTitle>
    <b:URL>https://www.getmonero.org/resources/moneropedia/ring-size.html</b:URL>
    <b:Author>
      <b:Author>
        <b:Corporate>Monero</b:Corporate>
      </b:Author>
    </b:Author>
    <b:YearAccessed>2022</b:YearAccessed>
    <b:MonthAccessed>April</b:MonthAccessed>
    <b:DayAccessed>22</b:DayAccessed>
    <b:RefOrder>9</b:RefOrder>
  </b:Source>
  <b:Source>
    <b:Tag>Mon221</b:Tag>
    <b:SourceType>InternetSite</b:SourceType>
    <b:Guid>{26CCCCDD-9F1A-4E01-BA22-D23F96BD084C}</b:Guid>
    <b:Author>
      <b:Author>
        <b:Corporate>Monero</b:Corporate>
      </b:Author>
    </b:Author>
    <b:Title>xmrchain</b:Title>
    <b:URL>https://xmrchain.net/</b:URL>
    <b:YearAccessed>2022</b:YearAccessed>
    <b:MonthAccessed>April</b:MonthAccessed>
    <b:DayAccessed>22</b:DayAccessed>
    <b:RefOrder>10</b:RefOrder>
  </b:Source>
  <b:Source>
    <b:Tag>Bit22</b:Tag>
    <b:SourceType>InternetSite</b:SourceType>
    <b:Guid>{AC75492D-2AE0-4182-8742-29C7D398A235}</b:Guid>
    <b:Author>
      <b:Author>
        <b:Corporate>Bitcoinfees</b:Corporate>
      </b:Author>
    </b:Author>
    <b:Title>Predicting Bitcoin fees for transactions</b:Title>
    <b:InternetSiteTitle>Earn Bitcoin</b:InternetSiteTitle>
    <b:Year>2022</b:Year>
    <b:Month>April</b:Month>
    <b:Day>22</b:Day>
    <b:URL>https://bitcoinfees.earn.com/</b:URL>
    <b:RefOrder>11</b:RefOrder>
  </b:Source>
  <b:Source>
    <b:Tag>Bit12</b:Tag>
    <b:SourceType>ConferenceProceedings</b:SourceType>
    <b:Guid>{DF8DD997-4B57-4F1F-AA10-4902384E3BA9}</b:Guid>
    <b:Title>From Extractable Collision Resistance to Succinct Non-Interactive Arguments of Knowledge, and Back Again</b:Title>
    <b:Year>2012</b:Year>
    <b:Author>
      <b:Author>
        <b:NameList>
          <b:Person>
            <b:Last>Bitansky</b:Last>
            <b:First>Nir</b:First>
            <b:Middle>and Canetti, Ran and Chiesa, Alessandro and Tromer, Eran</b:Middle>
          </b:Person>
        </b:NameList>
      </b:Author>
    </b:Author>
    <b:ConferenceName>Association for Computing Machinery</b:ConferenceName>
    <b:City>New York, NY, USA</b:City>
    <b:Publisher>Association for Computing Machinery</b:Publisher>
    <b:RefOrder>12</b:RefOrder>
  </b:Source>
</b:Sources>
</file>

<file path=customXml/itemProps1.xml><?xml version="1.0" encoding="utf-8"?>
<ds:datastoreItem xmlns:ds="http://schemas.openxmlformats.org/officeDocument/2006/customXml" ds:itemID="{511E2B14-A0DD-44BF-ABEC-95E2A69E0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6297</Words>
  <Characters>35897</Characters>
  <Application>Microsoft Office Word</Application>
  <DocSecurity>0</DocSecurity>
  <Lines>299</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Weblaw AG</Company>
  <LinksUpToDate>false</LinksUpToDate>
  <CharactersWithSpaces>42110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Suchen Finden Überzeugen</dc:creator>
  <cp:lastModifiedBy>marius asadauskas</cp:lastModifiedBy>
  <cp:revision>5</cp:revision>
  <cp:lastPrinted>2022-04-20T08:58:00Z</cp:lastPrinted>
  <dcterms:created xsi:type="dcterms:W3CDTF">2022-04-21T12:17:00Z</dcterms:created>
  <dcterms:modified xsi:type="dcterms:W3CDTF">2022-04-21T17:41:00Z</dcterms:modified>
</cp:coreProperties>
</file>