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Tourism</w:t>
      </w:r>
      <w:r>
        <w:t xml:space="preserve"> </w:t>
      </w:r>
      <w:r>
        <w:t xml:space="preserve">in</w:t>
      </w:r>
      <w:r>
        <w:t xml:space="preserve"> </w:t>
      </w:r>
      <w:r>
        <w:t xml:space="preserve">Norway</w:t>
      </w:r>
    </w:p>
    <w:p>
      <w:pPr>
        <w:pStyle w:val="Author"/>
      </w:pPr>
      <w:r>
        <w:t xml:space="preserve">Marius</w:t>
      </w:r>
      <w:r>
        <w:t xml:space="preserve"> </w:t>
      </w:r>
      <w:r>
        <w:t xml:space="preserve">R.</w:t>
      </w:r>
      <w:r>
        <w:t xml:space="preserve"> </w:t>
      </w:r>
      <w:r>
        <w:t xml:space="preserve">Larsson</w:t>
      </w:r>
    </w:p>
    <w:p>
      <w:pPr>
        <w:pStyle w:val="Date"/>
      </w:pPr>
      <w:r>
        <w:t xml:space="preserve">26</w:t>
      </w:r>
      <w:r>
        <w:t xml:space="preserve"> </w:t>
      </w:r>
      <w:r>
        <w:t xml:space="preserve">juli</w:t>
      </w:r>
      <w:r>
        <w:t xml:space="preserve"> </w:t>
      </w:r>
      <w:r>
        <w:t xml:space="preserve">2018</w:t>
      </w:r>
    </w:p>
    <w:p>
      <w:pPr>
        <w:pStyle w:val="Heading1"/>
      </w:pPr>
      <w:bookmarkStart w:id="20" w:name="introduction"/>
      <w:r>
        <w:t xml:space="preserve">Introduction</w:t>
      </w:r>
      <w:bookmarkEnd w:id="20"/>
    </w:p>
    <w:p>
      <w:pPr>
        <w:pStyle w:val="FirstParagraph"/>
      </w:pPr>
      <w:r>
        <w:t xml:space="preserve">In this report we will look at the change in overnight stays at hotels in Norway from januar 1986 to mai 2018.</w:t>
      </w:r>
    </w:p>
    <w:p>
      <w:pPr>
        <w:pStyle w:val="Heading1"/>
      </w:pPr>
      <w:bookmarkStart w:id="21" w:name="overnight-stays-norway"/>
      <w:r>
        <w:t xml:space="preserve">Overnight Stays Norway</w:t>
      </w:r>
      <w:bookmarkEnd w:id="21"/>
    </w:p>
    <w:p>
      <w:pPr>
        <w:pStyle w:val="FirstParagraph"/>
      </w:pPr>
      <w:r>
        <w:t xml:space="preserve">The first plot shows a time series of the hotel overnight stays in Norway from January 1986 to May 2018. As we can se the activity is highly seasonal and seems to have a positive trend. We can observe that we have a small decrease in overnight stays following the 2008 financial crisis. On the other hand, it’s difficult to see whether or not the YTD 2018 is higher than YTD 2017. Let’s change the way we plot the data.</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extract%20data%20and%20regular%20ts%20plot-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figure bellow we can se that for YTD, 2018 is currently the year with the most total overnight stays since 1986.</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total%20overnight%20stays%20plot-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As we can se from the plot bellow, it’s the Ferie, fritid that accounts for most of the overnight stays during peak season in summer.</w:t>
      </w:r>
    </w:p>
    <w:p>
      <w:pPr>
        <w:pStyle w:val="BodyText"/>
      </w:pPr>
      <w:r>
        <w:drawing>
          <wp:inline>
            <wp:extent cx="5334000" cy="2667000"/>
            <wp:effectExtent b="0" l="0" r="0" t="0"/>
            <wp:docPr descr="" title="" id="1" name="Picture"/>
            <a:graphic>
              <a:graphicData uri="http://schemas.openxmlformats.org/drawingml/2006/picture">
                <pic:pic>
                  <pic:nvPicPr>
                    <pic:cNvPr descr="tourism_norway_files/figure-docx/overnight%20stays%20by%20purpose%20plo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 summary table bellow we can confirm that the month with the most overnight stays is highest for the Ferie, fritid category. The Kurs, konferanse category has the lowest. We can also see that the category Yrke has probably the least volatily as the range is quite low compared to the others. Both the plot and summary confirms this.</w:t>
      </w:r>
    </w:p>
    <w:p>
      <w:pPr>
        <w:pStyle w:val="TableCaption"/>
      </w:pPr>
      <w:r>
        <w:t xml:space="preserve">Summary Table 2017-2018</w:t>
      </w:r>
    </w:p>
    <w:tbl>
      <w:tblPr>
        <w:tblStyle w:val="Table"/>
        <w:tblW w:type="pct" w:w="0.0"/>
        <w:tblLook w:firstRow="1"/>
        <w:tblCaption w:val="Summary Table 2017-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center"/>
            </w:pPr>
            <w:r>
              <w:t xml:space="preserve">Yrke</w:t>
            </w:r>
          </w:p>
        </w:tc>
      </w:tr>
      <w:tr>
        <w:tc>
          <w:p>
            <w:pPr>
              <w:pStyle w:val="Compact"/>
            </w:pPr>
          </w:p>
        </w:tc>
        <w:tc>
          <w:p>
            <w:pPr>
              <w:pStyle w:val="Compact"/>
              <w:jc w:val="left"/>
            </w:pPr>
            <w:r>
              <w:t xml:space="preserve">Min. : 528721</w:t>
            </w:r>
          </w:p>
        </w:tc>
        <w:tc>
          <w:p>
            <w:pPr>
              <w:pStyle w:val="Compact"/>
              <w:jc w:val="left"/>
            </w:pPr>
            <w:r>
              <w:t xml:space="preserve">Min. : 92458</w:t>
            </w:r>
          </w:p>
        </w:tc>
        <w:tc>
          <w:p>
            <w:pPr>
              <w:pStyle w:val="Compact"/>
              <w:jc w:val="center"/>
            </w:pPr>
            <w:r>
              <w:t xml:space="preserve">Min. :522741</w:t>
            </w:r>
          </w:p>
        </w:tc>
      </w:tr>
      <w:tr>
        <w:tc>
          <w:p>
            <w:pPr>
              <w:pStyle w:val="Compact"/>
            </w:pPr>
          </w:p>
        </w:tc>
        <w:tc>
          <w:p>
            <w:pPr>
              <w:pStyle w:val="Compact"/>
              <w:jc w:val="left"/>
            </w:pPr>
            <w:r>
              <w:t xml:space="preserve">1st Qu.: 666009</w:t>
            </w:r>
          </w:p>
        </w:tc>
        <w:tc>
          <w:p>
            <w:pPr>
              <w:pStyle w:val="Compact"/>
              <w:jc w:val="left"/>
            </w:pPr>
            <w:r>
              <w:t xml:space="preserve">1st Qu.:225233</w:t>
            </w:r>
          </w:p>
        </w:tc>
        <w:tc>
          <w:p>
            <w:pPr>
              <w:pStyle w:val="Compact"/>
              <w:jc w:val="center"/>
            </w:pPr>
            <w:r>
              <w:t xml:space="preserve">1st Qu.:616928</w:t>
            </w:r>
          </w:p>
        </w:tc>
      </w:tr>
      <w:tr>
        <w:tc>
          <w:p>
            <w:pPr>
              <w:pStyle w:val="Compact"/>
            </w:pPr>
          </w:p>
        </w:tc>
        <w:tc>
          <w:p>
            <w:pPr>
              <w:pStyle w:val="Compact"/>
              <w:jc w:val="left"/>
            </w:pPr>
            <w:r>
              <w:t xml:space="preserve">Median : 754534</w:t>
            </w:r>
          </w:p>
        </w:tc>
        <w:tc>
          <w:p>
            <w:pPr>
              <w:pStyle w:val="Compact"/>
              <w:jc w:val="left"/>
            </w:pPr>
            <w:r>
              <w:t xml:space="preserve">Median :236117</w:t>
            </w:r>
          </w:p>
        </w:tc>
        <w:tc>
          <w:p>
            <w:pPr>
              <w:pStyle w:val="Compact"/>
              <w:jc w:val="center"/>
            </w:pPr>
            <w:r>
              <w:t xml:space="preserve">Median :704227</w:t>
            </w:r>
          </w:p>
        </w:tc>
      </w:tr>
      <w:tr>
        <w:tc>
          <w:p>
            <w:pPr>
              <w:pStyle w:val="Compact"/>
            </w:pPr>
          </w:p>
        </w:tc>
        <w:tc>
          <w:p>
            <w:pPr>
              <w:pStyle w:val="Compact"/>
              <w:jc w:val="left"/>
            </w:pPr>
            <w:r>
              <w:t xml:space="preserve">Mean : 924979</w:t>
            </w:r>
          </w:p>
        </w:tc>
        <w:tc>
          <w:p>
            <w:pPr>
              <w:pStyle w:val="Compact"/>
              <w:jc w:val="left"/>
            </w:pPr>
            <w:r>
              <w:t xml:space="preserve">Mean :238009</w:t>
            </w:r>
          </w:p>
        </w:tc>
        <w:tc>
          <w:p>
            <w:pPr>
              <w:pStyle w:val="Compact"/>
              <w:jc w:val="center"/>
            </w:pPr>
            <w:r>
              <w:t xml:space="preserve">Mean :694975</w:t>
            </w:r>
          </w:p>
        </w:tc>
      </w:tr>
      <w:tr>
        <w:tc>
          <w:p>
            <w:pPr>
              <w:pStyle w:val="Compact"/>
            </w:pPr>
          </w:p>
        </w:tc>
        <w:tc>
          <w:p>
            <w:pPr>
              <w:pStyle w:val="Compact"/>
              <w:jc w:val="left"/>
            </w:pPr>
            <w:r>
              <w:t xml:space="preserve">3rd Qu.: 923603</w:t>
            </w:r>
          </w:p>
        </w:tc>
        <w:tc>
          <w:p>
            <w:pPr>
              <w:pStyle w:val="Compact"/>
              <w:jc w:val="left"/>
            </w:pPr>
            <w:r>
              <w:t xml:space="preserve">3rd Qu.:271401</w:t>
            </w:r>
          </w:p>
        </w:tc>
        <w:tc>
          <w:p>
            <w:pPr>
              <w:pStyle w:val="Compact"/>
              <w:jc w:val="center"/>
            </w:pPr>
            <w:r>
              <w:t xml:space="preserve">3rd Qu.:753812</w:t>
            </w:r>
          </w:p>
        </w:tc>
      </w:tr>
      <w:tr>
        <w:tc>
          <w:p>
            <w:pPr>
              <w:pStyle w:val="Compact"/>
            </w:pPr>
          </w:p>
        </w:tc>
        <w:tc>
          <w:p>
            <w:pPr>
              <w:pStyle w:val="Compact"/>
              <w:jc w:val="left"/>
            </w:pPr>
            <w:r>
              <w:t xml:space="preserve">Max. :2284651</w:t>
            </w:r>
          </w:p>
        </w:tc>
        <w:tc>
          <w:p>
            <w:pPr>
              <w:pStyle w:val="Compact"/>
              <w:jc w:val="left"/>
            </w:pPr>
            <w:r>
              <w:t xml:space="preserve">Max. :339637</w:t>
            </w:r>
          </w:p>
        </w:tc>
        <w:tc>
          <w:p>
            <w:pPr>
              <w:pStyle w:val="Compact"/>
              <w:jc w:val="center"/>
            </w:pPr>
            <w:r>
              <w:t xml:space="preserve">Max. :871224</w:t>
            </w:r>
          </w:p>
        </w:tc>
      </w:tr>
    </w:tbl>
    <w:p>
      <w:pPr>
        <w:pStyle w:val="BodyText"/>
      </w:pPr>
      <w:r>
        <w:t xml:space="preserve">Under we can observe the final 17 observations.</w:t>
      </w:r>
    </w:p>
    <w:p>
      <w:pPr>
        <w:pStyle w:val="TableCaption"/>
      </w:pPr>
      <w:r>
        <w:t xml:space="preserve">Observation 2017-2018</w:t>
      </w:r>
    </w:p>
    <w:tbl>
      <w:tblPr>
        <w:tblStyle w:val="Table"/>
        <w:tblW w:type="pct" w:w="0.0"/>
        <w:tblLook w:firstRow="1"/>
        <w:tblCaption w:val="Observation 2017-2018"/>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left"/>
            </w:pPr>
            <w:r>
              <w:t xml:space="preserve">Yrke</w:t>
            </w:r>
          </w:p>
        </w:tc>
      </w:tr>
      <w:tr>
        <w:tc>
          <w:p>
            <w:pPr>
              <w:pStyle w:val="Compact"/>
              <w:jc w:val="left"/>
            </w:pPr>
            <w:r>
              <w:t xml:space="preserve">jan 2017</w:t>
            </w:r>
          </w:p>
        </w:tc>
        <w:tc>
          <w:p>
            <w:pPr>
              <w:pStyle w:val="Compact"/>
              <w:jc w:val="left"/>
            </w:pPr>
            <w:r>
              <w:t xml:space="preserve">528 721</w:t>
            </w:r>
          </w:p>
        </w:tc>
        <w:tc>
          <w:p>
            <w:pPr>
              <w:pStyle w:val="Compact"/>
              <w:jc w:val="left"/>
            </w:pPr>
            <w:r>
              <w:t xml:space="preserve">236 117</w:t>
            </w:r>
          </w:p>
        </w:tc>
        <w:tc>
          <w:p>
            <w:pPr>
              <w:pStyle w:val="Compact"/>
              <w:jc w:val="left"/>
            </w:pPr>
            <w:r>
              <w:t xml:space="preserve">597 049</w:t>
            </w:r>
          </w:p>
        </w:tc>
      </w:tr>
      <w:tr>
        <w:tc>
          <w:p>
            <w:pPr>
              <w:pStyle w:val="Compact"/>
              <w:jc w:val="left"/>
            </w:pPr>
            <w:r>
              <w:t xml:space="preserve">feb 2017</w:t>
            </w:r>
          </w:p>
        </w:tc>
        <w:tc>
          <w:p>
            <w:pPr>
              <w:pStyle w:val="Compact"/>
              <w:jc w:val="left"/>
            </w:pPr>
            <w:r>
              <w:t xml:space="preserve">754 534</w:t>
            </w:r>
          </w:p>
        </w:tc>
        <w:tc>
          <w:p>
            <w:pPr>
              <w:pStyle w:val="Compact"/>
              <w:jc w:val="left"/>
            </w:pPr>
            <w:r>
              <w:t xml:space="preserve">225 233</w:t>
            </w:r>
          </w:p>
        </w:tc>
        <w:tc>
          <w:p>
            <w:pPr>
              <w:pStyle w:val="Compact"/>
              <w:jc w:val="left"/>
            </w:pPr>
            <w:r>
              <w:t xml:space="preserve">616 928</w:t>
            </w:r>
          </w:p>
        </w:tc>
      </w:tr>
      <w:tr>
        <w:tc>
          <w:p>
            <w:pPr>
              <w:pStyle w:val="Compact"/>
              <w:jc w:val="left"/>
            </w:pPr>
            <w:r>
              <w:t xml:space="preserve">mar 2017</w:t>
            </w:r>
          </w:p>
        </w:tc>
        <w:tc>
          <w:p>
            <w:pPr>
              <w:pStyle w:val="Compact"/>
              <w:jc w:val="left"/>
            </w:pPr>
            <w:r>
              <w:t xml:space="preserve">752 397</w:t>
            </w:r>
          </w:p>
        </w:tc>
        <w:tc>
          <w:p>
            <w:pPr>
              <w:pStyle w:val="Compact"/>
              <w:jc w:val="left"/>
            </w:pPr>
            <w:r>
              <w:t xml:space="preserve">332 851</w:t>
            </w:r>
          </w:p>
        </w:tc>
        <w:tc>
          <w:p>
            <w:pPr>
              <w:pStyle w:val="Compact"/>
              <w:jc w:val="left"/>
            </w:pPr>
            <w:r>
              <w:t xml:space="preserve">704 227</w:t>
            </w:r>
          </w:p>
        </w:tc>
      </w:tr>
      <w:tr>
        <w:tc>
          <w:p>
            <w:pPr>
              <w:pStyle w:val="Compact"/>
              <w:jc w:val="left"/>
            </w:pPr>
            <w:r>
              <w:t xml:space="preserve">apr 2017</w:t>
            </w:r>
          </w:p>
        </w:tc>
        <w:tc>
          <w:p>
            <w:pPr>
              <w:pStyle w:val="Compact"/>
              <w:jc w:val="left"/>
            </w:pPr>
            <w:r>
              <w:t xml:space="preserve">702 636</w:t>
            </w:r>
          </w:p>
        </w:tc>
        <w:tc>
          <w:p>
            <w:pPr>
              <w:pStyle w:val="Compact"/>
              <w:jc w:val="left"/>
            </w:pPr>
            <w:r>
              <w:t xml:space="preserve">216 151</w:t>
            </w:r>
          </w:p>
        </w:tc>
        <w:tc>
          <w:p>
            <w:pPr>
              <w:pStyle w:val="Compact"/>
              <w:jc w:val="left"/>
            </w:pPr>
            <w:r>
              <w:t xml:space="preserve">562 422</w:t>
            </w:r>
          </w:p>
        </w:tc>
      </w:tr>
      <w:tr>
        <w:tc>
          <w:p>
            <w:pPr>
              <w:pStyle w:val="Compact"/>
              <w:jc w:val="left"/>
            </w:pPr>
            <w:r>
              <w:t xml:space="preserve">mai 2017</w:t>
            </w:r>
          </w:p>
        </w:tc>
        <w:tc>
          <w:p>
            <w:pPr>
              <w:pStyle w:val="Compact"/>
              <w:jc w:val="left"/>
            </w:pPr>
            <w:r>
              <w:t xml:space="preserve">810 618</w:t>
            </w:r>
          </w:p>
        </w:tc>
        <w:tc>
          <w:p>
            <w:pPr>
              <w:pStyle w:val="Compact"/>
              <w:jc w:val="left"/>
            </w:pPr>
            <w:r>
              <w:t xml:space="preserve">227 345</w:t>
            </w:r>
          </w:p>
        </w:tc>
        <w:tc>
          <w:p>
            <w:pPr>
              <w:pStyle w:val="Compact"/>
              <w:jc w:val="left"/>
            </w:pPr>
            <w:r>
              <w:t xml:space="preserve">729 580</w:t>
            </w:r>
          </w:p>
        </w:tc>
      </w:tr>
      <w:tr>
        <w:tc>
          <w:p>
            <w:pPr>
              <w:pStyle w:val="Compact"/>
              <w:jc w:val="left"/>
            </w:pPr>
            <w:r>
              <w:t xml:space="preserve">jun 2017</w:t>
            </w:r>
          </w:p>
        </w:tc>
        <w:tc>
          <w:p>
            <w:pPr>
              <w:pStyle w:val="Compact"/>
              <w:jc w:val="left"/>
            </w:pPr>
            <w:r>
              <w:t xml:space="preserve">1 444 486</w:t>
            </w:r>
          </w:p>
        </w:tc>
        <w:tc>
          <w:p>
            <w:pPr>
              <w:pStyle w:val="Compact"/>
              <w:jc w:val="left"/>
            </w:pPr>
            <w:r>
              <w:t xml:space="preserve">231 212</w:t>
            </w:r>
          </w:p>
        </w:tc>
        <w:tc>
          <w:p>
            <w:pPr>
              <w:pStyle w:val="Compact"/>
              <w:jc w:val="left"/>
            </w:pPr>
            <w:r>
              <w:t xml:space="preserve">832 076</w:t>
            </w:r>
          </w:p>
        </w:tc>
      </w:tr>
      <w:tr>
        <w:tc>
          <w:p>
            <w:pPr>
              <w:pStyle w:val="Compact"/>
              <w:jc w:val="left"/>
            </w:pPr>
            <w:r>
              <w:t xml:space="preserve">jul 2017</w:t>
            </w:r>
          </w:p>
        </w:tc>
        <w:tc>
          <w:p>
            <w:pPr>
              <w:pStyle w:val="Compact"/>
              <w:jc w:val="left"/>
            </w:pPr>
            <w:r>
              <w:t xml:space="preserve">2 284 651</w:t>
            </w:r>
          </w:p>
        </w:tc>
        <w:tc>
          <w:p>
            <w:pPr>
              <w:pStyle w:val="Compact"/>
              <w:jc w:val="left"/>
            </w:pPr>
            <w:r>
              <w:t xml:space="preserve">92 458</w:t>
            </w:r>
          </w:p>
        </w:tc>
        <w:tc>
          <w:p>
            <w:pPr>
              <w:pStyle w:val="Compact"/>
              <w:jc w:val="left"/>
            </w:pPr>
            <w:r>
              <w:t xml:space="preserve">740 667</w:t>
            </w:r>
          </w:p>
        </w:tc>
      </w:tr>
      <w:tr>
        <w:tc>
          <w:p>
            <w:pPr>
              <w:pStyle w:val="Compact"/>
              <w:jc w:val="left"/>
            </w:pPr>
            <w:r>
              <w:t xml:space="preserve">aug 2017</w:t>
            </w:r>
          </w:p>
        </w:tc>
        <w:tc>
          <w:p>
            <w:pPr>
              <w:pStyle w:val="Compact"/>
              <w:jc w:val="left"/>
            </w:pPr>
            <w:r>
              <w:t xml:space="preserve">1 755 689</w:t>
            </w:r>
          </w:p>
        </w:tc>
        <w:tc>
          <w:p>
            <w:pPr>
              <w:pStyle w:val="Compact"/>
              <w:jc w:val="left"/>
            </w:pPr>
            <w:r>
              <w:t xml:space="preserve">244 513</w:t>
            </w:r>
          </w:p>
        </w:tc>
        <w:tc>
          <w:p>
            <w:pPr>
              <w:pStyle w:val="Compact"/>
              <w:jc w:val="left"/>
            </w:pPr>
            <w:r>
              <w:t xml:space="preserve">871 224</w:t>
            </w:r>
          </w:p>
        </w:tc>
      </w:tr>
      <w:tr>
        <w:tc>
          <w:p>
            <w:pPr>
              <w:pStyle w:val="Compact"/>
              <w:jc w:val="left"/>
            </w:pPr>
            <w:r>
              <w:t xml:space="preserve">sep 2017</w:t>
            </w:r>
          </w:p>
        </w:tc>
        <w:tc>
          <w:p>
            <w:pPr>
              <w:pStyle w:val="Compact"/>
              <w:jc w:val="left"/>
            </w:pPr>
            <w:r>
              <w:t xml:space="preserve">964 518</w:t>
            </w:r>
          </w:p>
        </w:tc>
        <w:tc>
          <w:p>
            <w:pPr>
              <w:pStyle w:val="Compact"/>
              <w:jc w:val="left"/>
            </w:pPr>
            <w:r>
              <w:t xml:space="preserve">339 637</w:t>
            </w:r>
          </w:p>
        </w:tc>
        <w:tc>
          <w:p>
            <w:pPr>
              <w:pStyle w:val="Compact"/>
              <w:jc w:val="left"/>
            </w:pPr>
            <w:r>
              <w:t xml:space="preserve">828 404</w:t>
            </w:r>
          </w:p>
        </w:tc>
      </w:tr>
      <w:tr>
        <w:tc>
          <w:p>
            <w:pPr>
              <w:pStyle w:val="Compact"/>
              <w:jc w:val="left"/>
            </w:pPr>
            <w:r>
              <w:t xml:space="preserve">okt 2017</w:t>
            </w:r>
          </w:p>
        </w:tc>
        <w:tc>
          <w:p>
            <w:pPr>
              <w:pStyle w:val="Compact"/>
              <w:jc w:val="left"/>
            </w:pPr>
            <w:r>
              <w:t xml:space="preserve">691 982</w:t>
            </w:r>
          </w:p>
        </w:tc>
        <w:tc>
          <w:p>
            <w:pPr>
              <w:pStyle w:val="Compact"/>
              <w:jc w:val="left"/>
            </w:pPr>
            <w:r>
              <w:t xml:space="preserve">294 440</w:t>
            </w:r>
          </w:p>
        </w:tc>
        <w:tc>
          <w:p>
            <w:pPr>
              <w:pStyle w:val="Compact"/>
              <w:jc w:val="left"/>
            </w:pPr>
            <w:r>
              <w:t xml:space="preserve">763 957</w:t>
            </w:r>
          </w:p>
        </w:tc>
      </w:tr>
      <w:tr>
        <w:tc>
          <w:p>
            <w:pPr>
              <w:pStyle w:val="Compact"/>
              <w:jc w:val="left"/>
            </w:pPr>
            <w:r>
              <w:t xml:space="preserve">nov 2017</w:t>
            </w:r>
          </w:p>
        </w:tc>
        <w:tc>
          <w:p>
            <w:pPr>
              <w:pStyle w:val="Compact"/>
              <w:jc w:val="left"/>
            </w:pPr>
            <w:r>
              <w:t xml:space="preserve">588 455</w:t>
            </w:r>
          </w:p>
        </w:tc>
        <w:tc>
          <w:p>
            <w:pPr>
              <w:pStyle w:val="Compact"/>
              <w:jc w:val="left"/>
            </w:pPr>
            <w:r>
              <w:t xml:space="preserve">305 309</w:t>
            </w:r>
          </w:p>
        </w:tc>
        <w:tc>
          <w:p>
            <w:pPr>
              <w:pStyle w:val="Compact"/>
              <w:jc w:val="left"/>
            </w:pPr>
            <w:r>
              <w:t xml:space="preserve">753 812</w:t>
            </w:r>
          </w:p>
        </w:tc>
      </w:tr>
      <w:tr>
        <w:tc>
          <w:p>
            <w:pPr>
              <w:pStyle w:val="Compact"/>
              <w:jc w:val="left"/>
            </w:pPr>
            <w:r>
              <w:t xml:space="preserve">des 2017</w:t>
            </w:r>
          </w:p>
        </w:tc>
        <w:tc>
          <w:p>
            <w:pPr>
              <w:pStyle w:val="Compact"/>
              <w:jc w:val="left"/>
            </w:pPr>
            <w:r>
              <w:t xml:space="preserve">621 509</w:t>
            </w:r>
          </w:p>
        </w:tc>
        <w:tc>
          <w:p>
            <w:pPr>
              <w:pStyle w:val="Compact"/>
              <w:jc w:val="left"/>
            </w:pPr>
            <w:r>
              <w:t xml:space="preserve">111 498</w:t>
            </w:r>
          </w:p>
        </w:tc>
        <w:tc>
          <w:p>
            <w:pPr>
              <w:pStyle w:val="Compact"/>
              <w:jc w:val="left"/>
            </w:pPr>
            <w:r>
              <w:t xml:space="preserve">522 741</w:t>
            </w:r>
          </w:p>
        </w:tc>
      </w:tr>
      <w:tr>
        <w:tc>
          <w:p>
            <w:pPr>
              <w:pStyle w:val="Compact"/>
              <w:jc w:val="left"/>
            </w:pPr>
            <w:r>
              <w:t xml:space="preserve">jan 2018</w:t>
            </w:r>
          </w:p>
        </w:tc>
        <w:tc>
          <w:p>
            <w:pPr>
              <w:pStyle w:val="Compact"/>
              <w:jc w:val="left"/>
            </w:pPr>
            <w:r>
              <w:t xml:space="preserve">584 635</w:t>
            </w:r>
          </w:p>
        </w:tc>
        <w:tc>
          <w:p>
            <w:pPr>
              <w:pStyle w:val="Compact"/>
              <w:jc w:val="left"/>
            </w:pPr>
            <w:r>
              <w:t xml:space="preserve">240 902</w:t>
            </w:r>
          </w:p>
        </w:tc>
        <w:tc>
          <w:p>
            <w:pPr>
              <w:pStyle w:val="Compact"/>
              <w:jc w:val="left"/>
            </w:pPr>
            <w:r>
              <w:t xml:space="preserve">601 887</w:t>
            </w:r>
          </w:p>
        </w:tc>
      </w:tr>
      <w:tr>
        <w:tc>
          <w:p>
            <w:pPr>
              <w:pStyle w:val="Compact"/>
              <w:jc w:val="left"/>
            </w:pPr>
            <w:r>
              <w:t xml:space="preserve">feb 2018</w:t>
            </w:r>
          </w:p>
        </w:tc>
        <w:tc>
          <w:p>
            <w:pPr>
              <w:pStyle w:val="Compact"/>
              <w:jc w:val="left"/>
            </w:pPr>
            <w:r>
              <w:t xml:space="preserve">778 897</w:t>
            </w:r>
          </w:p>
        </w:tc>
        <w:tc>
          <w:p>
            <w:pPr>
              <w:pStyle w:val="Compact"/>
              <w:jc w:val="left"/>
            </w:pPr>
            <w:r>
              <w:t xml:space="preserve">232 519</w:t>
            </w:r>
          </w:p>
        </w:tc>
        <w:tc>
          <w:p>
            <w:pPr>
              <w:pStyle w:val="Compact"/>
              <w:jc w:val="left"/>
            </w:pPr>
            <w:r>
              <w:t xml:space="preserve">623 856</w:t>
            </w:r>
          </w:p>
        </w:tc>
      </w:tr>
      <w:tr>
        <w:tc>
          <w:p>
            <w:pPr>
              <w:pStyle w:val="Compact"/>
              <w:jc w:val="left"/>
            </w:pPr>
            <w:r>
              <w:t xml:space="preserve">mar 2018</w:t>
            </w:r>
          </w:p>
        </w:tc>
        <w:tc>
          <w:p>
            <w:pPr>
              <w:pStyle w:val="Compact"/>
              <w:jc w:val="left"/>
            </w:pPr>
            <w:r>
              <w:t xml:space="preserve">871 304</w:t>
            </w:r>
          </w:p>
        </w:tc>
        <w:tc>
          <w:p>
            <w:pPr>
              <w:pStyle w:val="Compact"/>
              <w:jc w:val="left"/>
            </w:pPr>
            <w:r>
              <w:t xml:space="preserve">253 533</w:t>
            </w:r>
          </w:p>
        </w:tc>
        <w:tc>
          <w:p>
            <w:pPr>
              <w:pStyle w:val="Compact"/>
              <w:jc w:val="left"/>
            </w:pPr>
            <w:r>
              <w:t xml:space="preserve">668 897</w:t>
            </w:r>
          </w:p>
        </w:tc>
      </w:tr>
      <w:tr>
        <w:tc>
          <w:p>
            <w:pPr>
              <w:pStyle w:val="Compact"/>
              <w:jc w:val="left"/>
            </w:pPr>
            <w:r>
              <w:t xml:space="preserve">apr 2018</w:t>
            </w:r>
          </w:p>
        </w:tc>
        <w:tc>
          <w:p>
            <w:pPr>
              <w:pStyle w:val="Compact"/>
              <w:jc w:val="left"/>
            </w:pPr>
            <w:r>
              <w:t xml:space="preserve">666 009</w:t>
            </w:r>
          </w:p>
        </w:tc>
        <w:tc>
          <w:p>
            <w:pPr>
              <w:pStyle w:val="Compact"/>
              <w:jc w:val="left"/>
            </w:pPr>
            <w:r>
              <w:t xml:space="preserve">271 401</w:t>
            </w:r>
          </w:p>
        </w:tc>
        <w:tc>
          <w:p>
            <w:pPr>
              <w:pStyle w:val="Compact"/>
              <w:jc w:val="left"/>
            </w:pPr>
            <w:r>
              <w:t xml:space="preserve">683 074</w:t>
            </w:r>
          </w:p>
        </w:tc>
      </w:tr>
      <w:tr>
        <w:tc>
          <w:p>
            <w:pPr>
              <w:pStyle w:val="Compact"/>
              <w:jc w:val="left"/>
            </w:pPr>
            <w:r>
              <w:t xml:space="preserve">mai 2018</w:t>
            </w:r>
          </w:p>
        </w:tc>
        <w:tc>
          <w:p>
            <w:pPr>
              <w:pStyle w:val="Compact"/>
              <w:jc w:val="left"/>
            </w:pPr>
            <w:r>
              <w:t xml:space="preserve">923 603</w:t>
            </w:r>
          </w:p>
        </w:tc>
        <w:tc>
          <w:p>
            <w:pPr>
              <w:pStyle w:val="Compact"/>
              <w:jc w:val="left"/>
            </w:pPr>
            <w:r>
              <w:t xml:space="preserve">191 032</w:t>
            </w:r>
          </w:p>
        </w:tc>
        <w:tc>
          <w:p>
            <w:pPr>
              <w:pStyle w:val="Compact"/>
              <w:jc w:val="left"/>
            </w:pPr>
            <w:r>
              <w:t xml:space="preserve">713 767</w:t>
            </w:r>
          </w:p>
        </w:tc>
      </w:tr>
    </w:tbl>
    <w:p>
      <w:pPr>
        <w:pStyle w:val="BodyText"/>
      </w:pPr>
      <w:r>
        <w:t xml:space="preserve">Finally, let’s look at all the counties in Norway</w:t>
      </w:r>
    </w:p>
    <w:p>
      <w:pPr>
        <w:pStyle w:val="BodyText"/>
      </w:pPr>
      <w:r>
        <w:drawing>
          <wp:inline>
            <wp:extent cx="5334000" cy="4667250"/>
            <wp:effectExtent b="0" l="0" r="0" t="0"/>
            <wp:docPr descr="" title="" id="1" name="Picture"/>
            <a:graphic>
              <a:graphicData uri="http://schemas.openxmlformats.org/drawingml/2006/picture">
                <pic:pic>
                  <pic:nvPicPr>
                    <pic:cNvPr descr="tourism_norway_files/figure-docx/total%20overnight%20stays%20all%20counties%20Norway-1.png" id="0" name="Picture"/>
                    <pic:cNvPicPr>
                      <a:picLocks noChangeArrowheads="1" noChangeAspect="1"/>
                    </pic:cNvPicPr>
                  </pic:nvPicPr>
                  <pic:blipFill>
                    <a:blip r:embed="rId25"/>
                    <a:stretch>
                      <a:fillRect/>
                    </a:stretch>
                  </pic:blipFill>
                  <pic:spPr bwMode="auto">
                    <a:xfrm>
                      <a:off x="0" y="0"/>
                      <a:ext cx="5334000" cy="46672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in Norway</dc:title>
  <dc:creator>Marius R. Larsson</dc:creator>
  <cp:keywords/>
  <dcterms:created xsi:type="dcterms:W3CDTF">2018-07-26T13:29:54Z</dcterms:created>
  <dcterms:modified xsi:type="dcterms:W3CDTF">2018-07-26T13:29:54Z</dcterms:modified>
</cp:coreProperties>
</file>