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9D1" w:rsidRDefault="0001711D">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 </w:t>
      </w:r>
    </w:p>
    <w:tbl>
      <w:tblPr>
        <w:tblStyle w:val="a"/>
        <w:tblW w:w="9643" w:type="dxa"/>
        <w:tblInd w:w="-9" w:type="dxa"/>
        <w:tblLayout w:type="fixed"/>
        <w:tblLook w:val="0400" w:firstRow="0" w:lastRow="0" w:firstColumn="0" w:lastColumn="0" w:noHBand="0" w:noVBand="1"/>
      </w:tblPr>
      <w:tblGrid>
        <w:gridCol w:w="6246"/>
        <w:gridCol w:w="3397"/>
      </w:tblGrid>
      <w:tr w:rsidR="001C19D1">
        <w:trPr>
          <w:trHeight w:val="283"/>
        </w:trPr>
        <w:tc>
          <w:tcPr>
            <w:tcW w:w="6246" w:type="dxa"/>
            <w:tcMar>
              <w:top w:w="0" w:type="dxa"/>
              <w:left w:w="0" w:type="dxa"/>
              <w:bottom w:w="0" w:type="dxa"/>
              <w:right w:w="0" w:type="dxa"/>
            </w:tcMar>
          </w:tcPr>
          <w:p w:rsidR="001C19D1" w:rsidRDefault="001C19D1">
            <w:pPr>
              <w:pBdr>
                <w:top w:val="nil"/>
                <w:left w:val="nil"/>
                <w:bottom w:val="nil"/>
                <w:right w:val="nil"/>
                <w:between w:val="nil"/>
              </w:pBdr>
              <w:rPr>
                <w:rFonts w:ascii="Open Sans" w:eastAsia="Open Sans" w:hAnsi="Open Sans" w:cs="Open Sans"/>
                <w:color w:val="000000"/>
                <w:sz w:val="12"/>
                <w:szCs w:val="12"/>
                <w:u w:val="single"/>
              </w:rPr>
            </w:pPr>
            <w:bookmarkStart w:id="0" w:name="_heading=h.gjdgxs" w:colFirst="0" w:colLast="0"/>
            <w:bookmarkEnd w:id="0"/>
          </w:p>
        </w:tc>
        <w:tc>
          <w:tcPr>
            <w:tcW w:w="3397" w:type="dxa"/>
            <w:tcMar>
              <w:top w:w="0" w:type="dxa"/>
              <w:left w:w="0" w:type="dxa"/>
              <w:bottom w:w="0" w:type="dxa"/>
              <w:right w:w="0" w:type="dxa"/>
            </w:tcMar>
          </w:tcPr>
          <w:p w:rsidR="001C19D1" w:rsidRDefault="00A5604F">
            <w:pPr>
              <w:tabs>
                <w:tab w:val="left" w:pos="5103"/>
                <w:tab w:val="left" w:pos="5671"/>
              </w:tabs>
              <w:rPr>
                <w:rFonts w:ascii="Georgia" w:eastAsia="Georgia" w:hAnsi="Georgia" w:cs="Georgia"/>
                <w:b/>
                <w:sz w:val="18"/>
                <w:szCs w:val="18"/>
              </w:rPr>
            </w:pPr>
            <w:r>
              <w:rPr>
                <w:rFonts w:ascii="Open Sans" w:eastAsia="Open Sans" w:hAnsi="Open Sans" w:cs="Open Sans"/>
                <w:color w:val="FF6600"/>
                <w:sz w:val="20"/>
              </w:rPr>
              <w:t>STUDIERENDENSCHAFT DER JLU</w:t>
            </w:r>
          </w:p>
        </w:tc>
      </w:tr>
      <w:tr w:rsidR="001C19D1">
        <w:trPr>
          <w:trHeight w:val="227"/>
        </w:trPr>
        <w:tc>
          <w:tcPr>
            <w:tcW w:w="6246" w:type="dxa"/>
            <w:tcMar>
              <w:top w:w="0" w:type="dxa"/>
              <w:left w:w="0" w:type="dxa"/>
              <w:bottom w:w="0" w:type="dxa"/>
              <w:right w:w="0" w:type="dxa"/>
            </w:tcMar>
          </w:tcPr>
          <w:p w:rsidR="001C19D1" w:rsidRDefault="00A5604F">
            <w:pPr>
              <w:pBdr>
                <w:top w:val="nil"/>
                <w:left w:val="nil"/>
                <w:bottom w:val="nil"/>
                <w:right w:val="nil"/>
                <w:between w:val="nil"/>
              </w:pBdr>
              <w:rPr>
                <w:rFonts w:ascii="Open Sans" w:eastAsia="Open Sans" w:hAnsi="Open Sans" w:cs="Open Sans"/>
                <w:color w:val="000000"/>
                <w:sz w:val="12"/>
                <w:szCs w:val="12"/>
              </w:rPr>
            </w:pPr>
            <w:r>
              <w:rPr>
                <w:rFonts w:ascii="Open Sans" w:eastAsia="Open Sans" w:hAnsi="Open Sans" w:cs="Open Sans"/>
                <w:color w:val="000000"/>
                <w:sz w:val="12"/>
                <w:szCs w:val="12"/>
              </w:rPr>
              <w:t>Justus-Liebig-Universität Gießen</w:t>
            </w:r>
          </w:p>
          <w:p w:rsidR="001C19D1" w:rsidRDefault="00A5604F">
            <w:pPr>
              <w:pBdr>
                <w:top w:val="nil"/>
                <w:left w:val="nil"/>
                <w:bottom w:val="nil"/>
                <w:right w:val="nil"/>
                <w:between w:val="nil"/>
              </w:pBdr>
              <w:rPr>
                <w:rFonts w:ascii="Open Sans" w:eastAsia="Open Sans" w:hAnsi="Open Sans" w:cs="Open Sans"/>
                <w:color w:val="000000"/>
                <w:sz w:val="12"/>
                <w:szCs w:val="12"/>
              </w:rPr>
            </w:pPr>
            <w:r>
              <w:rPr>
                <w:rFonts w:ascii="Open Sans" w:eastAsia="Open Sans" w:hAnsi="Open Sans" w:cs="Open Sans"/>
                <w:color w:val="000000"/>
                <w:sz w:val="12"/>
                <w:szCs w:val="12"/>
              </w:rPr>
              <w:t>Ludwigstr. 23, 35390 Gießen</w:t>
            </w:r>
          </w:p>
          <w:p w:rsidR="001C19D1" w:rsidRDefault="001C19D1">
            <w:pPr>
              <w:pBdr>
                <w:top w:val="nil"/>
                <w:left w:val="nil"/>
                <w:bottom w:val="nil"/>
                <w:right w:val="nil"/>
                <w:between w:val="nil"/>
              </w:pBdr>
              <w:rPr>
                <w:rFonts w:ascii="Open Sans" w:eastAsia="Open Sans" w:hAnsi="Open Sans" w:cs="Open Sans"/>
                <w:color w:val="000000"/>
                <w:sz w:val="12"/>
                <w:szCs w:val="12"/>
              </w:rPr>
            </w:pPr>
          </w:p>
        </w:tc>
        <w:tc>
          <w:tcPr>
            <w:tcW w:w="3397" w:type="dxa"/>
            <w:tcMar>
              <w:top w:w="0" w:type="dxa"/>
              <w:left w:w="0" w:type="dxa"/>
              <w:bottom w:w="0" w:type="dxa"/>
              <w:right w:w="0" w:type="dxa"/>
            </w:tcMar>
            <w:vAlign w:val="bottom"/>
          </w:tcPr>
          <w:p w:rsidR="001C19D1" w:rsidRDefault="00A5604F">
            <w:pPr>
              <w:tabs>
                <w:tab w:val="left" w:pos="5103"/>
                <w:tab w:val="left" w:pos="5671"/>
              </w:tabs>
              <w:spacing w:after="120"/>
              <w:rPr>
                <w:rFonts w:ascii="Georgia" w:eastAsia="Georgia" w:hAnsi="Georgia" w:cs="Georgia"/>
                <w:sz w:val="16"/>
                <w:szCs w:val="16"/>
              </w:rPr>
            </w:pPr>
            <w:r>
              <w:rPr>
                <w:rFonts w:ascii="Georgia" w:eastAsia="Georgia" w:hAnsi="Georgia" w:cs="Georgia"/>
                <w:b/>
                <w:sz w:val="16"/>
                <w:szCs w:val="16"/>
              </w:rPr>
              <w:t xml:space="preserve">Allgemeiner Studierendenausschuss </w:t>
            </w:r>
          </w:p>
        </w:tc>
      </w:tr>
      <w:tr w:rsidR="001C19D1">
        <w:trPr>
          <w:trHeight w:val="670"/>
        </w:trPr>
        <w:tc>
          <w:tcPr>
            <w:tcW w:w="6246" w:type="dxa"/>
            <w:tcMar>
              <w:top w:w="0" w:type="dxa"/>
              <w:left w:w="0" w:type="dxa"/>
              <w:bottom w:w="0" w:type="dxa"/>
              <w:right w:w="0" w:type="dxa"/>
            </w:tcMar>
          </w:tcPr>
          <w:p w:rsidR="001C19D1" w:rsidRDefault="001C19D1">
            <w:pPr>
              <w:pBdr>
                <w:top w:val="nil"/>
                <w:left w:val="nil"/>
                <w:bottom w:val="nil"/>
                <w:right w:val="nil"/>
                <w:between w:val="nil"/>
              </w:pBdr>
              <w:rPr>
                <w:rFonts w:ascii="Open Sans" w:eastAsia="Open Sans" w:hAnsi="Open Sans" w:cs="Open Sans"/>
                <w:color w:val="000000"/>
                <w:szCs w:val="24"/>
              </w:rPr>
            </w:pPr>
          </w:p>
        </w:tc>
        <w:tc>
          <w:tcPr>
            <w:tcW w:w="3397" w:type="dxa"/>
            <w:tcMar>
              <w:top w:w="0" w:type="dxa"/>
              <w:left w:w="0" w:type="dxa"/>
              <w:bottom w:w="0" w:type="dxa"/>
              <w:right w:w="0" w:type="dxa"/>
            </w:tcMar>
          </w:tcPr>
          <w:p w:rsidR="001C19D1" w:rsidRDefault="00A5604F">
            <w:pPr>
              <w:tabs>
                <w:tab w:val="left" w:pos="5103"/>
                <w:tab w:val="left" w:pos="5671"/>
              </w:tabs>
              <w:spacing w:after="120"/>
              <w:rPr>
                <w:rFonts w:ascii="Open Sans" w:eastAsia="Open Sans" w:hAnsi="Open Sans" w:cs="Open Sans"/>
                <w:sz w:val="16"/>
                <w:szCs w:val="16"/>
              </w:rPr>
            </w:pPr>
            <w:r>
              <w:rPr>
                <w:rFonts w:ascii="Open Sans" w:eastAsia="Open Sans" w:hAnsi="Open Sans" w:cs="Open Sans"/>
                <w:sz w:val="16"/>
                <w:szCs w:val="16"/>
              </w:rPr>
              <w:t>Referat für Finanzen</w:t>
            </w:r>
          </w:p>
          <w:p w:rsidR="001C19D1" w:rsidRDefault="00A5604F">
            <w:pPr>
              <w:tabs>
                <w:tab w:val="left" w:pos="5103"/>
                <w:tab w:val="left" w:pos="5671"/>
              </w:tabs>
              <w:spacing w:after="120"/>
              <w:rPr>
                <w:rFonts w:ascii="Open Sans" w:eastAsia="Open Sans" w:hAnsi="Open Sans" w:cs="Open Sans"/>
                <w:sz w:val="16"/>
                <w:szCs w:val="16"/>
              </w:rPr>
            </w:pPr>
            <w:r>
              <w:rPr>
                <w:rFonts w:ascii="Open Sans" w:eastAsia="Open Sans" w:hAnsi="Open Sans" w:cs="Open Sans"/>
                <w:sz w:val="16"/>
                <w:szCs w:val="16"/>
              </w:rPr>
              <w:t>Referent*innen: Michaela Schmelzer, Maxim Walter</w:t>
            </w:r>
          </w:p>
          <w:p w:rsidR="001C19D1" w:rsidRDefault="00A5604F">
            <w:pPr>
              <w:tabs>
                <w:tab w:val="left" w:pos="5103"/>
                <w:tab w:val="left" w:pos="5671"/>
              </w:tabs>
              <w:rPr>
                <w:rFonts w:ascii="Open Sans" w:eastAsia="Open Sans" w:hAnsi="Open Sans" w:cs="Open Sans"/>
                <w:sz w:val="16"/>
                <w:szCs w:val="16"/>
              </w:rPr>
            </w:pPr>
            <w:r>
              <w:rPr>
                <w:rFonts w:ascii="Open Sans" w:eastAsia="Open Sans" w:hAnsi="Open Sans" w:cs="Open Sans"/>
                <w:sz w:val="16"/>
                <w:szCs w:val="16"/>
              </w:rPr>
              <w:t>Jürgen-Dietz-Haus</w:t>
            </w:r>
            <w:r>
              <w:rPr>
                <w:rFonts w:ascii="Open Sans" w:eastAsia="Open Sans" w:hAnsi="Open Sans" w:cs="Open Sans"/>
                <w:sz w:val="16"/>
                <w:szCs w:val="16"/>
              </w:rPr>
              <w:br/>
              <w:t>Otto-Behaghel-Straße 25 D</w:t>
            </w:r>
          </w:p>
          <w:p w:rsidR="001C19D1" w:rsidRDefault="00A5604F">
            <w:pPr>
              <w:tabs>
                <w:tab w:val="left" w:pos="5103"/>
                <w:tab w:val="left" w:pos="5671"/>
              </w:tabs>
              <w:spacing w:after="120"/>
              <w:rPr>
                <w:rFonts w:ascii="Open Sans" w:eastAsia="Open Sans" w:hAnsi="Open Sans" w:cs="Open Sans"/>
                <w:sz w:val="16"/>
                <w:szCs w:val="16"/>
              </w:rPr>
            </w:pPr>
            <w:r>
              <w:rPr>
                <w:rFonts w:ascii="Open Sans" w:eastAsia="Open Sans" w:hAnsi="Open Sans" w:cs="Open Sans"/>
                <w:sz w:val="16"/>
                <w:szCs w:val="16"/>
              </w:rPr>
              <w:t>35394 Gießen</w:t>
            </w:r>
          </w:p>
          <w:p w:rsidR="001C19D1" w:rsidRDefault="00A5604F">
            <w:pPr>
              <w:tabs>
                <w:tab w:val="left" w:pos="5103"/>
                <w:tab w:val="left" w:pos="5671"/>
              </w:tabs>
              <w:rPr>
                <w:rFonts w:ascii="Open Sans" w:eastAsia="Open Sans" w:hAnsi="Open Sans" w:cs="Open Sans"/>
                <w:sz w:val="16"/>
                <w:szCs w:val="16"/>
              </w:rPr>
            </w:pPr>
            <w:r>
              <w:rPr>
                <w:rFonts w:ascii="Open Sans" w:eastAsia="Open Sans" w:hAnsi="Open Sans" w:cs="Open Sans"/>
                <w:sz w:val="16"/>
                <w:szCs w:val="16"/>
              </w:rPr>
              <w:t>Telefon: 0641 99 14800</w:t>
            </w:r>
            <w:r>
              <w:rPr>
                <w:rFonts w:ascii="Open Sans" w:eastAsia="Open Sans" w:hAnsi="Open Sans" w:cs="Open Sans"/>
                <w:sz w:val="16"/>
                <w:szCs w:val="16"/>
              </w:rPr>
              <w:br/>
              <w:t>Fax: 0641 99-14799</w:t>
            </w:r>
          </w:p>
        </w:tc>
      </w:tr>
      <w:tr w:rsidR="001C19D1">
        <w:trPr>
          <w:trHeight w:val="80"/>
        </w:trPr>
        <w:tc>
          <w:tcPr>
            <w:tcW w:w="6246" w:type="dxa"/>
            <w:tcMar>
              <w:top w:w="0" w:type="dxa"/>
              <w:left w:w="0" w:type="dxa"/>
              <w:bottom w:w="0" w:type="dxa"/>
              <w:right w:w="0" w:type="dxa"/>
            </w:tcMar>
          </w:tcPr>
          <w:p w:rsidR="001C19D1" w:rsidRDefault="001C19D1">
            <w:pPr>
              <w:rPr>
                <w:rFonts w:ascii="Open Sans" w:eastAsia="Open Sans" w:hAnsi="Open Sans" w:cs="Open Sans"/>
                <w:sz w:val="20"/>
              </w:rPr>
            </w:pPr>
          </w:p>
        </w:tc>
        <w:tc>
          <w:tcPr>
            <w:tcW w:w="3397" w:type="dxa"/>
            <w:tcMar>
              <w:top w:w="0" w:type="dxa"/>
              <w:left w:w="0" w:type="dxa"/>
              <w:bottom w:w="0" w:type="dxa"/>
              <w:right w:w="0" w:type="dxa"/>
            </w:tcMar>
          </w:tcPr>
          <w:p w:rsidR="001C19D1" w:rsidRDefault="00A5604F">
            <w:pPr>
              <w:spacing w:before="120"/>
              <w:rPr>
                <w:rFonts w:ascii="Open Sans" w:eastAsia="Open Sans" w:hAnsi="Open Sans" w:cs="Open Sans"/>
                <w:sz w:val="16"/>
                <w:szCs w:val="16"/>
              </w:rPr>
            </w:pPr>
            <w:r>
              <w:rPr>
                <w:rFonts w:ascii="Open Sans" w:eastAsia="Open Sans" w:hAnsi="Open Sans" w:cs="Open Sans"/>
                <w:sz w:val="16"/>
                <w:szCs w:val="16"/>
              </w:rPr>
              <w:t>E-Mail</w:t>
            </w:r>
            <w:r>
              <w:rPr>
                <w:rFonts w:ascii="Open Sans" w:eastAsia="Open Sans" w:hAnsi="Open Sans" w:cs="Open Sans"/>
                <w:color w:val="548DD4"/>
                <w:sz w:val="16"/>
                <w:szCs w:val="16"/>
                <w:u w:val="single"/>
              </w:rPr>
              <w:t>: finanzen@asta-giessen.de</w:t>
            </w:r>
            <w:r>
              <w:rPr>
                <w:rFonts w:ascii="Open Sans" w:eastAsia="Open Sans" w:hAnsi="Open Sans" w:cs="Open Sans"/>
                <w:sz w:val="16"/>
                <w:szCs w:val="16"/>
              </w:rPr>
              <w:t xml:space="preserve"> </w:t>
            </w:r>
          </w:p>
        </w:tc>
      </w:tr>
      <w:tr w:rsidR="001C19D1">
        <w:trPr>
          <w:trHeight w:val="615"/>
        </w:trPr>
        <w:tc>
          <w:tcPr>
            <w:tcW w:w="6246" w:type="dxa"/>
            <w:tcMar>
              <w:top w:w="0" w:type="dxa"/>
              <w:left w:w="0" w:type="dxa"/>
              <w:bottom w:w="0" w:type="dxa"/>
              <w:right w:w="0" w:type="dxa"/>
            </w:tcMar>
          </w:tcPr>
          <w:p w:rsidR="001C19D1" w:rsidRDefault="001C19D1">
            <w:pPr>
              <w:rPr>
                <w:rFonts w:ascii="Open Sans" w:eastAsia="Open Sans" w:hAnsi="Open Sans" w:cs="Open Sans"/>
              </w:rPr>
            </w:pPr>
          </w:p>
        </w:tc>
        <w:tc>
          <w:tcPr>
            <w:tcW w:w="3397" w:type="dxa"/>
            <w:tcMar>
              <w:top w:w="0" w:type="dxa"/>
              <w:left w:w="0" w:type="dxa"/>
              <w:bottom w:w="0" w:type="dxa"/>
              <w:right w:w="0" w:type="dxa"/>
            </w:tcMar>
          </w:tcPr>
          <w:p w:rsidR="001C19D1" w:rsidRDefault="001C19D1">
            <w:pPr>
              <w:tabs>
                <w:tab w:val="left" w:pos="5103"/>
                <w:tab w:val="left" w:pos="5671"/>
              </w:tabs>
              <w:spacing w:after="120"/>
              <w:rPr>
                <w:rFonts w:ascii="Open Sans" w:eastAsia="Open Sans" w:hAnsi="Open Sans" w:cs="Open Sans"/>
                <w:sz w:val="16"/>
                <w:szCs w:val="16"/>
              </w:rPr>
            </w:pPr>
          </w:p>
        </w:tc>
      </w:tr>
      <w:tr w:rsidR="001C19D1">
        <w:trPr>
          <w:trHeight w:val="283"/>
        </w:trPr>
        <w:tc>
          <w:tcPr>
            <w:tcW w:w="6246" w:type="dxa"/>
            <w:tcMar>
              <w:top w:w="0" w:type="dxa"/>
              <w:left w:w="0" w:type="dxa"/>
              <w:bottom w:w="0" w:type="dxa"/>
              <w:right w:w="0" w:type="dxa"/>
            </w:tcMar>
          </w:tcPr>
          <w:p w:rsidR="001C19D1" w:rsidRDefault="001C19D1">
            <w:pPr>
              <w:rPr>
                <w:rFonts w:ascii="Open Sans" w:eastAsia="Open Sans" w:hAnsi="Open Sans" w:cs="Open Sans"/>
              </w:rPr>
            </w:pPr>
          </w:p>
        </w:tc>
        <w:tc>
          <w:tcPr>
            <w:tcW w:w="3397" w:type="dxa"/>
            <w:tcMar>
              <w:top w:w="0" w:type="dxa"/>
              <w:left w:w="0" w:type="dxa"/>
              <w:bottom w:w="0" w:type="dxa"/>
              <w:right w:w="0" w:type="dxa"/>
            </w:tcMar>
          </w:tcPr>
          <w:p w:rsidR="001C19D1" w:rsidRDefault="00A5604F">
            <w:pPr>
              <w:tabs>
                <w:tab w:val="left" w:pos="5103"/>
                <w:tab w:val="left" w:pos="5671"/>
              </w:tabs>
              <w:spacing w:after="120"/>
              <w:rPr>
                <w:rFonts w:ascii="Open Sans" w:eastAsia="Open Sans" w:hAnsi="Open Sans" w:cs="Open Sans"/>
                <w:sz w:val="16"/>
                <w:szCs w:val="16"/>
              </w:rPr>
            </w:pPr>
            <w:r>
              <w:rPr>
                <w:rFonts w:ascii="Georgia" w:eastAsia="Georgia" w:hAnsi="Georgia" w:cs="Georgia"/>
                <w:sz w:val="20"/>
              </w:rPr>
              <w:t>Gießen, 14. November 2022</w:t>
            </w:r>
          </w:p>
        </w:tc>
      </w:tr>
    </w:tbl>
    <w:p w:rsidR="001C19D1" w:rsidRDefault="00A5604F">
      <w:pPr>
        <w:pBdr>
          <w:top w:val="nil"/>
          <w:left w:val="nil"/>
          <w:bottom w:val="nil"/>
          <w:right w:val="nil"/>
          <w:between w:val="nil"/>
        </w:pBdr>
        <w:spacing w:before="280" w:after="280" w:line="276" w:lineRule="auto"/>
        <w:jc w:val="both"/>
        <w:rPr>
          <w:rFonts w:ascii="Times New Roman" w:hAnsi="Times New Roman"/>
          <w:b/>
          <w:color w:val="000000"/>
          <w:szCs w:val="24"/>
        </w:rPr>
      </w:pPr>
      <w:r>
        <w:rPr>
          <w:rFonts w:ascii="Times New Roman" w:hAnsi="Times New Roman"/>
          <w:b/>
          <w:color w:val="000000"/>
          <w:szCs w:val="24"/>
        </w:rPr>
        <w:t>Entwurf des Vorberichts des Finanzreferats zum Haushalt 2023</w:t>
      </w:r>
    </w:p>
    <w:p w:rsidR="001C19D1" w:rsidRDefault="00A5604F">
      <w:pPr>
        <w:pBdr>
          <w:top w:val="nil"/>
          <w:left w:val="nil"/>
          <w:bottom w:val="nil"/>
          <w:right w:val="nil"/>
          <w:between w:val="nil"/>
        </w:pBdr>
        <w:spacing w:before="280" w:after="280" w:line="276" w:lineRule="auto"/>
        <w:jc w:val="both"/>
        <w:rPr>
          <w:rFonts w:ascii="Times New Roman" w:hAnsi="Times New Roman"/>
        </w:rPr>
      </w:pPr>
      <w:r>
        <w:rPr>
          <w:rFonts w:ascii="Times New Roman" w:hAnsi="Times New Roman"/>
          <w:color w:val="000000"/>
          <w:szCs w:val="24"/>
        </w:rPr>
        <w:t xml:space="preserve">Der Haushaltsentwurf für das Jahr 2023 (HH23) wurden nach der 34. Änderungsfassung der Finanzordnung, welche in der 6. Sitzung des Studierendenparlaments am 24.03.2022 in Kraft trat, erstellt. Der HH23 baut auf dem Haushalt 2022 (HH22), beschlossen </w:t>
      </w:r>
      <w:r w:rsidR="00085953">
        <w:rPr>
          <w:rFonts w:ascii="Times New Roman" w:hAnsi="Times New Roman"/>
          <w:color w:val="000000"/>
          <w:szCs w:val="24"/>
        </w:rPr>
        <w:t xml:space="preserve">in der 2. Sitzung des 60. Studierendenparlaments </w:t>
      </w:r>
      <w:r w:rsidR="00CE1689">
        <w:rPr>
          <w:rFonts w:ascii="Times New Roman" w:hAnsi="Times New Roman"/>
          <w:color w:val="000000"/>
          <w:szCs w:val="24"/>
        </w:rPr>
        <w:t>am 16.11.2021</w:t>
      </w:r>
      <w:r>
        <w:rPr>
          <w:rFonts w:ascii="Times New Roman" w:hAnsi="Times New Roman"/>
          <w:color w:val="000000"/>
          <w:szCs w:val="24"/>
        </w:rPr>
        <w:t>, auf.</w:t>
      </w:r>
      <w:r>
        <w:rPr>
          <w:rFonts w:ascii="Times New Roman" w:hAnsi="Times New Roman"/>
        </w:rPr>
        <w:t xml:space="preserve"> </w:t>
      </w:r>
      <w:r>
        <w:rPr>
          <w:rFonts w:ascii="Times New Roman" w:hAnsi="Times New Roman"/>
          <w:color w:val="000000"/>
          <w:szCs w:val="24"/>
        </w:rPr>
        <w:t>Der HHE2</w:t>
      </w:r>
      <w:r w:rsidR="008E389D">
        <w:rPr>
          <w:rFonts w:ascii="Times New Roman" w:hAnsi="Times New Roman"/>
          <w:color w:val="000000"/>
          <w:szCs w:val="24"/>
        </w:rPr>
        <w:t>3</w:t>
      </w:r>
      <w:r>
        <w:rPr>
          <w:rFonts w:ascii="Times New Roman" w:hAnsi="Times New Roman"/>
          <w:color w:val="000000"/>
          <w:szCs w:val="24"/>
        </w:rPr>
        <w:t xml:space="preserve"> in der zweiten Lesung zeigt inhaltlich</w:t>
      </w:r>
      <w:r>
        <w:rPr>
          <w:rFonts w:ascii="Times New Roman" w:hAnsi="Times New Roman"/>
        </w:rPr>
        <w:t xml:space="preserve"> e</w:t>
      </w:r>
      <w:r>
        <w:rPr>
          <w:rFonts w:ascii="Times New Roman" w:hAnsi="Times New Roman"/>
          <w:color w:val="000000"/>
          <w:szCs w:val="24"/>
        </w:rPr>
        <w:t xml:space="preserve">inige haushälterische und politische Veränderungen in den Finanzsummen im Vergleich zum Vorjahr und </w:t>
      </w:r>
      <w:r>
        <w:rPr>
          <w:rFonts w:ascii="Times New Roman" w:hAnsi="Times New Roman"/>
        </w:rPr>
        <w:t>z</w:t>
      </w:r>
      <w:r>
        <w:rPr>
          <w:rFonts w:ascii="Times New Roman" w:hAnsi="Times New Roman"/>
          <w:color w:val="000000"/>
          <w:szCs w:val="24"/>
        </w:rPr>
        <w:t xml:space="preserve">um Entwurf der ersten Lesung auf, die im Folgenden erläutert werden. Die tabellarischen Änderungen sind </w:t>
      </w:r>
      <w:r>
        <w:rPr>
          <w:rFonts w:ascii="Times New Roman" w:hAnsi="Times New Roman"/>
        </w:rPr>
        <w:t>i</w:t>
      </w:r>
      <w:r>
        <w:rPr>
          <w:rFonts w:ascii="Times New Roman" w:hAnsi="Times New Roman"/>
          <w:color w:val="000000"/>
          <w:szCs w:val="24"/>
        </w:rPr>
        <w:t>m Haushalt im Vergleich zum Vorjahr dargelegt.</w:t>
      </w:r>
    </w:p>
    <w:p w:rsidR="001C19D1" w:rsidRPr="00F44C91" w:rsidRDefault="00A5604F">
      <w:pPr>
        <w:pBdr>
          <w:top w:val="nil"/>
          <w:left w:val="nil"/>
          <w:bottom w:val="nil"/>
          <w:right w:val="nil"/>
          <w:between w:val="nil"/>
        </w:pBdr>
        <w:spacing w:before="280" w:after="280" w:line="276" w:lineRule="auto"/>
        <w:jc w:val="both"/>
        <w:rPr>
          <w:rFonts w:ascii="Times New Roman" w:hAnsi="Times New Roman"/>
        </w:rPr>
      </w:pPr>
      <w:r>
        <w:rPr>
          <w:rFonts w:ascii="Times New Roman" w:hAnsi="Times New Roman"/>
          <w:color w:val="000000"/>
          <w:szCs w:val="24"/>
        </w:rPr>
        <w:t>Die aktuellen Studierendenzahlen für das WiSe2</w:t>
      </w:r>
      <w:r w:rsidR="008E389D">
        <w:rPr>
          <w:rFonts w:ascii="Times New Roman" w:hAnsi="Times New Roman"/>
        </w:rPr>
        <w:t>2</w:t>
      </w:r>
      <w:r>
        <w:rPr>
          <w:rFonts w:ascii="Times New Roman" w:hAnsi="Times New Roman"/>
          <w:color w:val="000000"/>
          <w:szCs w:val="24"/>
        </w:rPr>
        <w:t>/</w:t>
      </w:r>
      <w:r>
        <w:rPr>
          <w:rFonts w:ascii="Times New Roman" w:hAnsi="Times New Roman"/>
        </w:rPr>
        <w:t>2</w:t>
      </w:r>
      <w:r w:rsidR="008E389D">
        <w:rPr>
          <w:rFonts w:ascii="Times New Roman" w:hAnsi="Times New Roman"/>
        </w:rPr>
        <w:t>3</w:t>
      </w:r>
      <w:r w:rsidR="00756385">
        <w:rPr>
          <w:rFonts w:ascii="Times New Roman" w:hAnsi="Times New Roman"/>
        </w:rPr>
        <w:t xml:space="preserve"> belaufen sich schätzungsweise auf 26.500 Studierende </w:t>
      </w:r>
      <w:r w:rsidR="00F44C91">
        <w:rPr>
          <w:rFonts w:ascii="Times New Roman" w:hAnsi="Times New Roman"/>
        </w:rPr>
        <w:t>und im SoSe23 ist mit 26.000 studierenden zu rechnen. Von diesen Zahlen auszugehen, im Sinne einer vorsichtigen Buchhaltung, wurde dem Finanzreferat Seitens der Administration der Justus-Liebig-Universität nahegelegt. Eine Anpassung an die tatsächlichen Zahlen ist im folgendem Nachtragshaushalt vorzunehmen.</w:t>
      </w:r>
    </w:p>
    <w:p w:rsidR="001C19D1" w:rsidRDefault="00A5604F">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Für Rückfragen, z.B. zum Verständnis der Verwendung nicht näher ausgeführter Kostenstellen aus dem Teilergebnishaushalt, steht das Finanzreferat euch gerne, z.B. mit beispielhaften Ausgaben, zur Verfügung.</w:t>
      </w:r>
    </w:p>
    <w:p w:rsidR="001C19D1" w:rsidRDefault="00F44C91" w:rsidP="00F44C91">
      <w:pPr>
        <w:overflowPunct/>
        <w:autoSpaceDE/>
        <w:rPr>
          <w:rFonts w:ascii="Times New Roman" w:hAnsi="Times New Roman"/>
        </w:rPr>
      </w:pPr>
      <w:r>
        <w:rPr>
          <w:rFonts w:ascii="Times New Roman" w:hAnsi="Times New Roman"/>
        </w:rPr>
        <w:br w:type="page"/>
      </w:r>
    </w:p>
    <w:bookmarkStart w:id="1" w:name="_GoBack" w:displacedByCustomXml="next"/>
    <w:bookmarkEnd w:id="1" w:displacedByCustomXml="next"/>
    <w:sdt>
      <w:sdtPr>
        <w:id w:val="602993165"/>
        <w:docPartObj>
          <w:docPartGallery w:val="Table of Contents"/>
          <w:docPartUnique/>
        </w:docPartObj>
      </w:sdtPr>
      <w:sdtEndPr>
        <w:rPr>
          <w:rFonts w:ascii="Courier New" w:eastAsia="Times New Roman" w:hAnsi="Courier New" w:cs="Times New Roman"/>
          <w:b/>
          <w:bCs/>
          <w:color w:val="auto"/>
          <w:sz w:val="24"/>
          <w:szCs w:val="20"/>
        </w:rPr>
      </w:sdtEndPr>
      <w:sdtContent>
        <w:p w:rsidR="00A51265" w:rsidRDefault="00A51265">
          <w:pPr>
            <w:pStyle w:val="Inhaltsverzeichnisberschrift"/>
          </w:pPr>
          <w:r>
            <w:t>Inhaltsverzeichnis</w:t>
          </w:r>
        </w:p>
        <w:p w:rsidR="00A51265" w:rsidRDefault="00A51265">
          <w:pPr>
            <w:pStyle w:val="Verzeichnis1"/>
            <w:tabs>
              <w:tab w:val="right" w:leader="dot" w:pos="962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963264" w:history="1">
            <w:r w:rsidRPr="00F706A0">
              <w:rPr>
                <w:rStyle w:val="Hyperlink"/>
                <w:b/>
                <w:noProof/>
              </w:rPr>
              <w:t>1. Ergebnishaushalt</w:t>
            </w:r>
            <w:r>
              <w:rPr>
                <w:noProof/>
                <w:webHidden/>
              </w:rPr>
              <w:tab/>
            </w:r>
            <w:r>
              <w:rPr>
                <w:noProof/>
                <w:webHidden/>
              </w:rPr>
              <w:fldChar w:fldCharType="begin"/>
            </w:r>
            <w:r>
              <w:rPr>
                <w:noProof/>
                <w:webHidden/>
              </w:rPr>
              <w:instrText xml:space="preserve"> PAGEREF _Toc119963264 \h </w:instrText>
            </w:r>
            <w:r>
              <w:rPr>
                <w:noProof/>
                <w:webHidden/>
              </w:rPr>
            </w:r>
            <w:r>
              <w:rPr>
                <w:noProof/>
                <w:webHidden/>
              </w:rPr>
              <w:fldChar w:fldCharType="separate"/>
            </w:r>
            <w:r>
              <w:rPr>
                <w:noProof/>
                <w:webHidden/>
              </w:rPr>
              <w:t>3</w:t>
            </w:r>
            <w:r>
              <w:rPr>
                <w:noProof/>
                <w:webHidden/>
              </w:rPr>
              <w:fldChar w:fldCharType="end"/>
            </w:r>
          </w:hyperlink>
        </w:p>
        <w:p w:rsidR="00A51265" w:rsidRDefault="00A51265">
          <w:pPr>
            <w:pStyle w:val="Verzeichnis2"/>
            <w:tabs>
              <w:tab w:val="right" w:leader="dot" w:pos="9627"/>
            </w:tabs>
            <w:rPr>
              <w:rFonts w:asciiTheme="minorHAnsi" w:eastAsiaTheme="minorEastAsia" w:hAnsiTheme="minorHAnsi" w:cstheme="minorBidi"/>
              <w:noProof/>
              <w:sz w:val="22"/>
              <w:szCs w:val="22"/>
            </w:rPr>
          </w:pPr>
          <w:hyperlink w:anchor="_Toc119963265" w:history="1">
            <w:r w:rsidRPr="00F706A0">
              <w:rPr>
                <w:rStyle w:val="Hyperlink"/>
                <w:noProof/>
              </w:rPr>
              <w:t>1.1 Ordentliche Erträge</w:t>
            </w:r>
            <w:r>
              <w:rPr>
                <w:noProof/>
                <w:webHidden/>
              </w:rPr>
              <w:tab/>
            </w:r>
            <w:r>
              <w:rPr>
                <w:noProof/>
                <w:webHidden/>
              </w:rPr>
              <w:fldChar w:fldCharType="begin"/>
            </w:r>
            <w:r>
              <w:rPr>
                <w:noProof/>
                <w:webHidden/>
              </w:rPr>
              <w:instrText xml:space="preserve"> PAGEREF _Toc119963265 \h </w:instrText>
            </w:r>
            <w:r>
              <w:rPr>
                <w:noProof/>
                <w:webHidden/>
              </w:rPr>
            </w:r>
            <w:r>
              <w:rPr>
                <w:noProof/>
                <w:webHidden/>
              </w:rPr>
              <w:fldChar w:fldCharType="separate"/>
            </w:r>
            <w:r>
              <w:rPr>
                <w:noProof/>
                <w:webHidden/>
              </w:rPr>
              <w:t>3</w:t>
            </w:r>
            <w:r>
              <w:rPr>
                <w:noProof/>
                <w:webHidden/>
              </w:rPr>
              <w:fldChar w:fldCharType="end"/>
            </w:r>
          </w:hyperlink>
        </w:p>
        <w:p w:rsidR="00A51265" w:rsidRDefault="00A51265">
          <w:pPr>
            <w:pStyle w:val="Verzeichnis1"/>
            <w:tabs>
              <w:tab w:val="right" w:leader="dot" w:pos="9627"/>
            </w:tabs>
            <w:rPr>
              <w:rFonts w:asciiTheme="minorHAnsi" w:eastAsiaTheme="minorEastAsia" w:hAnsiTheme="minorHAnsi" w:cstheme="minorBidi"/>
              <w:noProof/>
              <w:sz w:val="22"/>
              <w:szCs w:val="22"/>
            </w:rPr>
          </w:pPr>
          <w:hyperlink w:anchor="_Toc119963266" w:history="1">
            <w:r w:rsidRPr="00F706A0">
              <w:rPr>
                <w:rStyle w:val="Hyperlink"/>
                <w:b/>
                <w:noProof/>
              </w:rPr>
              <w:t>2. Der Semesterbeitrag</w:t>
            </w:r>
            <w:r>
              <w:rPr>
                <w:noProof/>
                <w:webHidden/>
              </w:rPr>
              <w:tab/>
            </w:r>
            <w:r>
              <w:rPr>
                <w:noProof/>
                <w:webHidden/>
              </w:rPr>
              <w:fldChar w:fldCharType="begin"/>
            </w:r>
            <w:r>
              <w:rPr>
                <w:noProof/>
                <w:webHidden/>
              </w:rPr>
              <w:instrText xml:space="preserve"> PAGEREF _Toc119963266 \h </w:instrText>
            </w:r>
            <w:r>
              <w:rPr>
                <w:noProof/>
                <w:webHidden/>
              </w:rPr>
            </w:r>
            <w:r>
              <w:rPr>
                <w:noProof/>
                <w:webHidden/>
              </w:rPr>
              <w:fldChar w:fldCharType="separate"/>
            </w:r>
            <w:r>
              <w:rPr>
                <w:noProof/>
                <w:webHidden/>
              </w:rPr>
              <w:t>3</w:t>
            </w:r>
            <w:r>
              <w:rPr>
                <w:noProof/>
                <w:webHidden/>
              </w:rPr>
              <w:fldChar w:fldCharType="end"/>
            </w:r>
          </w:hyperlink>
        </w:p>
        <w:p w:rsidR="00A51265" w:rsidRDefault="00A51265">
          <w:pPr>
            <w:pStyle w:val="Verzeichnis2"/>
            <w:tabs>
              <w:tab w:val="right" w:leader="dot" w:pos="9627"/>
            </w:tabs>
            <w:rPr>
              <w:rFonts w:asciiTheme="minorHAnsi" w:eastAsiaTheme="minorEastAsia" w:hAnsiTheme="minorHAnsi" w:cstheme="minorBidi"/>
              <w:noProof/>
              <w:sz w:val="22"/>
              <w:szCs w:val="22"/>
            </w:rPr>
          </w:pPr>
          <w:hyperlink w:anchor="_Toc119963267" w:history="1">
            <w:r w:rsidRPr="00F706A0">
              <w:rPr>
                <w:rStyle w:val="Hyperlink"/>
                <w:noProof/>
              </w:rPr>
              <w:t>2.1. Semestertickets</w:t>
            </w:r>
            <w:r>
              <w:rPr>
                <w:noProof/>
                <w:webHidden/>
              </w:rPr>
              <w:tab/>
            </w:r>
            <w:r>
              <w:rPr>
                <w:noProof/>
                <w:webHidden/>
              </w:rPr>
              <w:fldChar w:fldCharType="begin"/>
            </w:r>
            <w:r>
              <w:rPr>
                <w:noProof/>
                <w:webHidden/>
              </w:rPr>
              <w:instrText xml:space="preserve"> PAGEREF _Toc119963267 \h </w:instrText>
            </w:r>
            <w:r>
              <w:rPr>
                <w:noProof/>
                <w:webHidden/>
              </w:rPr>
            </w:r>
            <w:r>
              <w:rPr>
                <w:noProof/>
                <w:webHidden/>
              </w:rPr>
              <w:fldChar w:fldCharType="separate"/>
            </w:r>
            <w:r>
              <w:rPr>
                <w:noProof/>
                <w:webHidden/>
              </w:rPr>
              <w:t>3</w:t>
            </w:r>
            <w:r>
              <w:rPr>
                <w:noProof/>
                <w:webHidden/>
              </w:rPr>
              <w:fldChar w:fldCharType="end"/>
            </w:r>
          </w:hyperlink>
        </w:p>
        <w:p w:rsidR="00A51265" w:rsidRDefault="00A51265">
          <w:pPr>
            <w:pStyle w:val="Verzeichnis1"/>
            <w:tabs>
              <w:tab w:val="right" w:leader="dot" w:pos="9627"/>
            </w:tabs>
            <w:rPr>
              <w:rFonts w:asciiTheme="minorHAnsi" w:eastAsiaTheme="minorEastAsia" w:hAnsiTheme="minorHAnsi" w:cstheme="minorBidi"/>
              <w:noProof/>
              <w:sz w:val="22"/>
              <w:szCs w:val="22"/>
            </w:rPr>
          </w:pPr>
          <w:hyperlink w:anchor="_Toc119963268" w:history="1">
            <w:r w:rsidRPr="00F706A0">
              <w:rPr>
                <w:rStyle w:val="Hyperlink"/>
                <w:b/>
                <w:noProof/>
              </w:rPr>
              <w:t>3. Ordentliche Aufwendungen</w:t>
            </w:r>
            <w:r>
              <w:rPr>
                <w:noProof/>
                <w:webHidden/>
              </w:rPr>
              <w:tab/>
            </w:r>
            <w:r>
              <w:rPr>
                <w:noProof/>
                <w:webHidden/>
              </w:rPr>
              <w:fldChar w:fldCharType="begin"/>
            </w:r>
            <w:r>
              <w:rPr>
                <w:noProof/>
                <w:webHidden/>
              </w:rPr>
              <w:instrText xml:space="preserve"> PAGEREF _Toc119963268 \h </w:instrText>
            </w:r>
            <w:r>
              <w:rPr>
                <w:noProof/>
                <w:webHidden/>
              </w:rPr>
            </w:r>
            <w:r>
              <w:rPr>
                <w:noProof/>
                <w:webHidden/>
              </w:rPr>
              <w:fldChar w:fldCharType="separate"/>
            </w:r>
            <w:r>
              <w:rPr>
                <w:noProof/>
                <w:webHidden/>
              </w:rPr>
              <w:t>4</w:t>
            </w:r>
            <w:r>
              <w:rPr>
                <w:noProof/>
                <w:webHidden/>
              </w:rPr>
              <w:fldChar w:fldCharType="end"/>
            </w:r>
          </w:hyperlink>
        </w:p>
        <w:p w:rsidR="00A51265" w:rsidRDefault="00A51265">
          <w:pPr>
            <w:pStyle w:val="Verzeichnis2"/>
            <w:tabs>
              <w:tab w:val="right" w:leader="dot" w:pos="9627"/>
            </w:tabs>
            <w:rPr>
              <w:rFonts w:asciiTheme="minorHAnsi" w:eastAsiaTheme="minorEastAsia" w:hAnsiTheme="minorHAnsi" w:cstheme="minorBidi"/>
              <w:noProof/>
              <w:sz w:val="22"/>
              <w:szCs w:val="22"/>
            </w:rPr>
          </w:pPr>
          <w:hyperlink w:anchor="_Toc119963269" w:history="1">
            <w:r w:rsidRPr="00F706A0">
              <w:rPr>
                <w:rStyle w:val="Hyperlink"/>
                <w:noProof/>
              </w:rPr>
              <w:t>3.1. Finanzmittel der AStA-Referate</w:t>
            </w:r>
            <w:r>
              <w:rPr>
                <w:noProof/>
                <w:webHidden/>
              </w:rPr>
              <w:tab/>
            </w:r>
            <w:r>
              <w:rPr>
                <w:noProof/>
                <w:webHidden/>
              </w:rPr>
              <w:fldChar w:fldCharType="begin"/>
            </w:r>
            <w:r>
              <w:rPr>
                <w:noProof/>
                <w:webHidden/>
              </w:rPr>
              <w:instrText xml:space="preserve"> PAGEREF _Toc119963269 \h </w:instrText>
            </w:r>
            <w:r>
              <w:rPr>
                <w:noProof/>
                <w:webHidden/>
              </w:rPr>
            </w:r>
            <w:r>
              <w:rPr>
                <w:noProof/>
                <w:webHidden/>
              </w:rPr>
              <w:fldChar w:fldCharType="separate"/>
            </w:r>
            <w:r>
              <w:rPr>
                <w:noProof/>
                <w:webHidden/>
              </w:rPr>
              <w:t>4</w:t>
            </w:r>
            <w:r>
              <w:rPr>
                <w:noProof/>
                <w:webHidden/>
              </w:rPr>
              <w:fldChar w:fldCharType="end"/>
            </w:r>
          </w:hyperlink>
        </w:p>
        <w:p w:rsidR="00A51265" w:rsidRDefault="00A51265">
          <w:pPr>
            <w:pStyle w:val="Verzeichnis3"/>
            <w:tabs>
              <w:tab w:val="right" w:leader="dot" w:pos="9627"/>
            </w:tabs>
            <w:rPr>
              <w:noProof/>
            </w:rPr>
          </w:pPr>
          <w:hyperlink w:anchor="_Toc119963270" w:history="1">
            <w:r w:rsidRPr="00F706A0">
              <w:rPr>
                <w:rStyle w:val="Hyperlink"/>
                <w:noProof/>
              </w:rPr>
              <w:t>3.1.1. Referent*innenplan</w:t>
            </w:r>
            <w:r>
              <w:rPr>
                <w:noProof/>
                <w:webHidden/>
              </w:rPr>
              <w:tab/>
            </w:r>
            <w:r>
              <w:rPr>
                <w:noProof/>
                <w:webHidden/>
              </w:rPr>
              <w:fldChar w:fldCharType="begin"/>
            </w:r>
            <w:r>
              <w:rPr>
                <w:noProof/>
                <w:webHidden/>
              </w:rPr>
              <w:instrText xml:space="preserve"> PAGEREF _Toc119963270 \h </w:instrText>
            </w:r>
            <w:r>
              <w:rPr>
                <w:noProof/>
                <w:webHidden/>
              </w:rPr>
            </w:r>
            <w:r>
              <w:rPr>
                <w:noProof/>
                <w:webHidden/>
              </w:rPr>
              <w:fldChar w:fldCharType="separate"/>
            </w:r>
            <w:r>
              <w:rPr>
                <w:noProof/>
                <w:webHidden/>
              </w:rPr>
              <w:t>4</w:t>
            </w:r>
            <w:r>
              <w:rPr>
                <w:noProof/>
                <w:webHidden/>
              </w:rPr>
              <w:fldChar w:fldCharType="end"/>
            </w:r>
          </w:hyperlink>
        </w:p>
        <w:p w:rsidR="00A51265" w:rsidRDefault="00A51265">
          <w:pPr>
            <w:pStyle w:val="Verzeichnis3"/>
            <w:tabs>
              <w:tab w:val="right" w:leader="dot" w:pos="9627"/>
            </w:tabs>
            <w:rPr>
              <w:noProof/>
            </w:rPr>
          </w:pPr>
          <w:hyperlink w:anchor="_Toc119963271" w:history="1">
            <w:r w:rsidRPr="00F706A0">
              <w:rPr>
                <w:rStyle w:val="Hyperlink"/>
                <w:noProof/>
              </w:rPr>
              <w:t>3.1.2 Finanzbudgets der einzelnen Referate</w:t>
            </w:r>
            <w:r>
              <w:rPr>
                <w:noProof/>
                <w:webHidden/>
              </w:rPr>
              <w:tab/>
            </w:r>
            <w:r>
              <w:rPr>
                <w:noProof/>
                <w:webHidden/>
              </w:rPr>
              <w:fldChar w:fldCharType="begin"/>
            </w:r>
            <w:r>
              <w:rPr>
                <w:noProof/>
                <w:webHidden/>
              </w:rPr>
              <w:instrText xml:space="preserve"> PAGEREF _Toc119963271 \h </w:instrText>
            </w:r>
            <w:r>
              <w:rPr>
                <w:noProof/>
                <w:webHidden/>
              </w:rPr>
            </w:r>
            <w:r>
              <w:rPr>
                <w:noProof/>
                <w:webHidden/>
              </w:rPr>
              <w:fldChar w:fldCharType="separate"/>
            </w:r>
            <w:r>
              <w:rPr>
                <w:noProof/>
                <w:webHidden/>
              </w:rPr>
              <w:t>4</w:t>
            </w:r>
            <w:r>
              <w:rPr>
                <w:noProof/>
                <w:webHidden/>
              </w:rPr>
              <w:fldChar w:fldCharType="end"/>
            </w:r>
          </w:hyperlink>
        </w:p>
        <w:p w:rsidR="00A51265" w:rsidRDefault="00A51265">
          <w:pPr>
            <w:pStyle w:val="Verzeichnis2"/>
            <w:tabs>
              <w:tab w:val="right" w:leader="dot" w:pos="9627"/>
            </w:tabs>
            <w:rPr>
              <w:rFonts w:asciiTheme="minorHAnsi" w:eastAsiaTheme="minorEastAsia" w:hAnsiTheme="minorHAnsi" w:cstheme="minorBidi"/>
              <w:noProof/>
              <w:sz w:val="22"/>
              <w:szCs w:val="22"/>
            </w:rPr>
          </w:pPr>
          <w:hyperlink w:anchor="_Toc119963272" w:history="1">
            <w:r w:rsidRPr="00F706A0">
              <w:rPr>
                <w:rStyle w:val="Hyperlink"/>
                <w:noProof/>
              </w:rPr>
              <w:t>3.2. Finanzmittelbestand FSK</w:t>
            </w:r>
            <w:r>
              <w:rPr>
                <w:noProof/>
                <w:webHidden/>
              </w:rPr>
              <w:tab/>
            </w:r>
            <w:r>
              <w:rPr>
                <w:noProof/>
                <w:webHidden/>
              </w:rPr>
              <w:fldChar w:fldCharType="begin"/>
            </w:r>
            <w:r>
              <w:rPr>
                <w:noProof/>
                <w:webHidden/>
              </w:rPr>
              <w:instrText xml:space="preserve"> PAGEREF _Toc119963272 \h </w:instrText>
            </w:r>
            <w:r>
              <w:rPr>
                <w:noProof/>
                <w:webHidden/>
              </w:rPr>
            </w:r>
            <w:r>
              <w:rPr>
                <w:noProof/>
                <w:webHidden/>
              </w:rPr>
              <w:fldChar w:fldCharType="separate"/>
            </w:r>
            <w:r>
              <w:rPr>
                <w:noProof/>
                <w:webHidden/>
              </w:rPr>
              <w:t>5</w:t>
            </w:r>
            <w:r>
              <w:rPr>
                <w:noProof/>
                <w:webHidden/>
              </w:rPr>
              <w:fldChar w:fldCharType="end"/>
            </w:r>
          </w:hyperlink>
        </w:p>
        <w:p w:rsidR="00A51265" w:rsidRDefault="00A51265">
          <w:pPr>
            <w:pStyle w:val="Verzeichnis1"/>
            <w:tabs>
              <w:tab w:val="right" w:leader="dot" w:pos="9627"/>
            </w:tabs>
            <w:rPr>
              <w:rFonts w:asciiTheme="minorHAnsi" w:eastAsiaTheme="minorEastAsia" w:hAnsiTheme="minorHAnsi" w:cstheme="minorBidi"/>
              <w:noProof/>
              <w:sz w:val="22"/>
              <w:szCs w:val="22"/>
            </w:rPr>
          </w:pPr>
          <w:hyperlink w:anchor="_Toc119963273" w:history="1">
            <w:r w:rsidRPr="00F706A0">
              <w:rPr>
                <w:rStyle w:val="Hyperlink"/>
                <w:b/>
                <w:noProof/>
              </w:rPr>
              <w:t>4. Außerordentliche Erträge</w:t>
            </w:r>
            <w:r>
              <w:rPr>
                <w:noProof/>
                <w:webHidden/>
              </w:rPr>
              <w:tab/>
            </w:r>
            <w:r>
              <w:rPr>
                <w:noProof/>
                <w:webHidden/>
              </w:rPr>
              <w:fldChar w:fldCharType="begin"/>
            </w:r>
            <w:r>
              <w:rPr>
                <w:noProof/>
                <w:webHidden/>
              </w:rPr>
              <w:instrText xml:space="preserve"> PAGEREF _Toc119963273 \h </w:instrText>
            </w:r>
            <w:r>
              <w:rPr>
                <w:noProof/>
                <w:webHidden/>
              </w:rPr>
            </w:r>
            <w:r>
              <w:rPr>
                <w:noProof/>
                <w:webHidden/>
              </w:rPr>
              <w:fldChar w:fldCharType="separate"/>
            </w:r>
            <w:r>
              <w:rPr>
                <w:noProof/>
                <w:webHidden/>
              </w:rPr>
              <w:t>5</w:t>
            </w:r>
            <w:r>
              <w:rPr>
                <w:noProof/>
                <w:webHidden/>
              </w:rPr>
              <w:fldChar w:fldCharType="end"/>
            </w:r>
          </w:hyperlink>
        </w:p>
        <w:p w:rsidR="00A51265" w:rsidRDefault="00A51265">
          <w:pPr>
            <w:pStyle w:val="Verzeichnis1"/>
            <w:tabs>
              <w:tab w:val="right" w:leader="dot" w:pos="9627"/>
            </w:tabs>
            <w:rPr>
              <w:rFonts w:asciiTheme="minorHAnsi" w:eastAsiaTheme="minorEastAsia" w:hAnsiTheme="minorHAnsi" w:cstheme="minorBidi"/>
              <w:noProof/>
              <w:sz w:val="22"/>
              <w:szCs w:val="22"/>
            </w:rPr>
          </w:pPr>
          <w:hyperlink w:anchor="_Toc119963274" w:history="1">
            <w:r w:rsidRPr="00F706A0">
              <w:rPr>
                <w:rStyle w:val="Hyperlink"/>
                <w:b/>
                <w:noProof/>
              </w:rPr>
              <w:t>5. Investitionsplan</w:t>
            </w:r>
            <w:r>
              <w:rPr>
                <w:noProof/>
                <w:webHidden/>
              </w:rPr>
              <w:tab/>
            </w:r>
            <w:r>
              <w:rPr>
                <w:noProof/>
                <w:webHidden/>
              </w:rPr>
              <w:fldChar w:fldCharType="begin"/>
            </w:r>
            <w:r>
              <w:rPr>
                <w:noProof/>
                <w:webHidden/>
              </w:rPr>
              <w:instrText xml:space="preserve"> PAGEREF _Toc119963274 \h </w:instrText>
            </w:r>
            <w:r>
              <w:rPr>
                <w:noProof/>
                <w:webHidden/>
              </w:rPr>
            </w:r>
            <w:r>
              <w:rPr>
                <w:noProof/>
                <w:webHidden/>
              </w:rPr>
              <w:fldChar w:fldCharType="separate"/>
            </w:r>
            <w:r>
              <w:rPr>
                <w:noProof/>
                <w:webHidden/>
              </w:rPr>
              <w:t>5</w:t>
            </w:r>
            <w:r>
              <w:rPr>
                <w:noProof/>
                <w:webHidden/>
              </w:rPr>
              <w:fldChar w:fldCharType="end"/>
            </w:r>
          </w:hyperlink>
        </w:p>
        <w:p w:rsidR="00A51265" w:rsidRDefault="00A51265">
          <w:pPr>
            <w:pStyle w:val="Verzeichnis1"/>
            <w:tabs>
              <w:tab w:val="right" w:leader="dot" w:pos="9627"/>
            </w:tabs>
            <w:rPr>
              <w:rFonts w:asciiTheme="minorHAnsi" w:eastAsiaTheme="minorEastAsia" w:hAnsiTheme="minorHAnsi" w:cstheme="minorBidi"/>
              <w:noProof/>
              <w:sz w:val="22"/>
              <w:szCs w:val="22"/>
            </w:rPr>
          </w:pPr>
          <w:hyperlink w:anchor="_Toc119963275" w:history="1">
            <w:r w:rsidRPr="00F706A0">
              <w:rPr>
                <w:rStyle w:val="Hyperlink"/>
                <w:b/>
                <w:noProof/>
              </w:rPr>
              <w:t>6. Finanzhaushalt</w:t>
            </w:r>
            <w:r>
              <w:rPr>
                <w:noProof/>
                <w:webHidden/>
              </w:rPr>
              <w:tab/>
            </w:r>
            <w:r>
              <w:rPr>
                <w:noProof/>
                <w:webHidden/>
              </w:rPr>
              <w:fldChar w:fldCharType="begin"/>
            </w:r>
            <w:r>
              <w:rPr>
                <w:noProof/>
                <w:webHidden/>
              </w:rPr>
              <w:instrText xml:space="preserve"> PAGEREF _Toc119963275 \h </w:instrText>
            </w:r>
            <w:r>
              <w:rPr>
                <w:noProof/>
                <w:webHidden/>
              </w:rPr>
            </w:r>
            <w:r>
              <w:rPr>
                <w:noProof/>
                <w:webHidden/>
              </w:rPr>
              <w:fldChar w:fldCharType="separate"/>
            </w:r>
            <w:r>
              <w:rPr>
                <w:noProof/>
                <w:webHidden/>
              </w:rPr>
              <w:t>5</w:t>
            </w:r>
            <w:r>
              <w:rPr>
                <w:noProof/>
                <w:webHidden/>
              </w:rPr>
              <w:fldChar w:fldCharType="end"/>
            </w:r>
          </w:hyperlink>
        </w:p>
        <w:p w:rsidR="00A51265" w:rsidRDefault="00A51265">
          <w:pPr>
            <w:pStyle w:val="Verzeichnis1"/>
            <w:tabs>
              <w:tab w:val="right" w:leader="dot" w:pos="9627"/>
            </w:tabs>
            <w:rPr>
              <w:rFonts w:asciiTheme="minorHAnsi" w:eastAsiaTheme="minorEastAsia" w:hAnsiTheme="minorHAnsi" w:cstheme="minorBidi"/>
              <w:noProof/>
              <w:sz w:val="22"/>
              <w:szCs w:val="22"/>
            </w:rPr>
          </w:pPr>
          <w:hyperlink w:anchor="_Toc119963276" w:history="1">
            <w:r w:rsidRPr="00F706A0">
              <w:rPr>
                <w:rStyle w:val="Hyperlink"/>
                <w:b/>
                <w:noProof/>
              </w:rPr>
              <w:t>7. Sonstiges</w:t>
            </w:r>
            <w:r>
              <w:rPr>
                <w:noProof/>
                <w:webHidden/>
              </w:rPr>
              <w:tab/>
            </w:r>
            <w:r>
              <w:rPr>
                <w:noProof/>
                <w:webHidden/>
              </w:rPr>
              <w:fldChar w:fldCharType="begin"/>
            </w:r>
            <w:r>
              <w:rPr>
                <w:noProof/>
                <w:webHidden/>
              </w:rPr>
              <w:instrText xml:space="preserve"> PAGEREF _Toc119963276 \h </w:instrText>
            </w:r>
            <w:r>
              <w:rPr>
                <w:noProof/>
                <w:webHidden/>
              </w:rPr>
            </w:r>
            <w:r>
              <w:rPr>
                <w:noProof/>
                <w:webHidden/>
              </w:rPr>
              <w:fldChar w:fldCharType="separate"/>
            </w:r>
            <w:r>
              <w:rPr>
                <w:noProof/>
                <w:webHidden/>
              </w:rPr>
              <w:t>5</w:t>
            </w:r>
            <w:r>
              <w:rPr>
                <w:noProof/>
                <w:webHidden/>
              </w:rPr>
              <w:fldChar w:fldCharType="end"/>
            </w:r>
          </w:hyperlink>
        </w:p>
        <w:p w:rsidR="00A51265" w:rsidRDefault="00A51265">
          <w:r>
            <w:rPr>
              <w:b/>
              <w:bCs/>
            </w:rPr>
            <w:fldChar w:fldCharType="end"/>
          </w:r>
        </w:p>
      </w:sdtContent>
    </w:sdt>
    <w:p w:rsidR="00A51265" w:rsidRDefault="00A51265">
      <w:pPr>
        <w:overflowPunct/>
        <w:autoSpaceDE/>
        <w:rPr>
          <w:rFonts w:ascii="Times New Roman" w:hAnsi="Times New Roman"/>
        </w:rPr>
      </w:pPr>
    </w:p>
    <w:p w:rsidR="00A51265" w:rsidRDefault="00A51265">
      <w:pPr>
        <w:overflowPunct/>
        <w:autoSpaceDE/>
        <w:rPr>
          <w:rFonts w:ascii="Times New Roman" w:hAnsi="Times New Roman"/>
        </w:rPr>
      </w:pPr>
    </w:p>
    <w:p w:rsidR="00A51265" w:rsidRDefault="00A51265">
      <w:pPr>
        <w:overflowPunct/>
        <w:autoSpaceDE/>
        <w:rPr>
          <w:rFonts w:ascii="Times New Roman" w:hAnsi="Times New Roman"/>
        </w:rPr>
      </w:pPr>
    </w:p>
    <w:p w:rsidR="00F44C91" w:rsidRDefault="00F44C91">
      <w:pPr>
        <w:overflowPunct/>
        <w:autoSpaceDE/>
        <w:rPr>
          <w:rFonts w:ascii="Times New Roman" w:hAnsi="Times New Roman"/>
        </w:rPr>
      </w:pPr>
      <w:r>
        <w:rPr>
          <w:rFonts w:ascii="Times New Roman" w:hAnsi="Times New Roman"/>
        </w:rPr>
        <w:br w:type="page"/>
      </w:r>
    </w:p>
    <w:p w:rsidR="00F44C91" w:rsidRDefault="00F44C91" w:rsidP="00F44C91">
      <w:pPr>
        <w:pBdr>
          <w:top w:val="nil"/>
          <w:left w:val="nil"/>
          <w:bottom w:val="nil"/>
          <w:right w:val="nil"/>
          <w:between w:val="nil"/>
        </w:pBdr>
        <w:spacing w:after="280" w:line="276" w:lineRule="auto"/>
        <w:jc w:val="both"/>
        <w:rPr>
          <w:rFonts w:ascii="Times New Roman" w:hAnsi="Times New Roman"/>
        </w:rPr>
      </w:pPr>
    </w:p>
    <w:p w:rsidR="001C19D1" w:rsidRDefault="00A5604F" w:rsidP="00032F81">
      <w:pPr>
        <w:pStyle w:val="berschrift1"/>
        <w:rPr>
          <w:b/>
          <w:color w:val="000000"/>
          <w:szCs w:val="24"/>
        </w:rPr>
      </w:pPr>
      <w:bookmarkStart w:id="2" w:name="_Toc119963264"/>
      <w:r>
        <w:rPr>
          <w:b/>
        </w:rPr>
        <w:t xml:space="preserve">1. </w:t>
      </w:r>
      <w:r>
        <w:rPr>
          <w:b/>
          <w:color w:val="000000"/>
          <w:szCs w:val="24"/>
        </w:rPr>
        <w:t>Ergebnishaushalt</w:t>
      </w:r>
      <w:bookmarkEnd w:id="2"/>
    </w:p>
    <w:p w:rsidR="001C19D1" w:rsidRDefault="00A5604F" w:rsidP="00A51265">
      <w:pPr>
        <w:pStyle w:val="berschrift2"/>
      </w:pPr>
      <w:bookmarkStart w:id="3" w:name="_Toc119963265"/>
      <w:r>
        <w:t>1.1 Ordentliche Erträge</w:t>
      </w:r>
      <w:bookmarkEnd w:id="3"/>
    </w:p>
    <w:p w:rsidR="00A51265" w:rsidRDefault="00A51265" w:rsidP="00A51265">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 xml:space="preserve">Das Jahresergebnis im Ergebnishaushalt ist negativ. Grund dafür ist die vom neuem HHG aufgesetzte Regelung die uns dazu anhält überschüssige Rücklagen abzubauen. Im Kern dieses Haushaltes steht eine Aufstockung diverser Aufwendungen u.a. eine Erhöhung der Budgets von Asta Referaten und des Budgets der </w:t>
      </w:r>
      <w:proofErr w:type="spellStart"/>
      <w:r>
        <w:rPr>
          <w:rFonts w:ascii="Times New Roman" w:hAnsi="Times New Roman"/>
          <w:color w:val="000000"/>
          <w:szCs w:val="24"/>
        </w:rPr>
        <w:t>Fachschaftenkonferenz</w:t>
      </w:r>
      <w:proofErr w:type="spellEnd"/>
      <w:r>
        <w:rPr>
          <w:rFonts w:ascii="Times New Roman" w:hAnsi="Times New Roman"/>
          <w:color w:val="000000"/>
          <w:szCs w:val="24"/>
        </w:rPr>
        <w:t xml:space="preserve"> aufgrund von zu erwartenden Kostensteigerungen im kommenden Jahr.</w:t>
      </w:r>
    </w:p>
    <w:p w:rsidR="009411C4" w:rsidRDefault="00A5604F">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 xml:space="preserve">Die </w:t>
      </w:r>
      <w:r w:rsidR="009411C4">
        <w:rPr>
          <w:rFonts w:ascii="Times New Roman" w:hAnsi="Times New Roman"/>
          <w:color w:val="000000"/>
          <w:szCs w:val="24"/>
        </w:rPr>
        <w:t xml:space="preserve">ordentlichen Erträge sollen. Im vergleich zum Vorjahr nur knapp </w:t>
      </w:r>
      <w:r w:rsidR="009411C4">
        <w:rPr>
          <w:rFonts w:ascii="Times New Roman" w:hAnsi="Times New Roman"/>
          <w:color w:val="000000"/>
          <w:szCs w:val="24"/>
        </w:rPr>
        <w:t>(ca. 3.600,00 €)</w:t>
      </w:r>
      <w:r w:rsidR="009411C4">
        <w:rPr>
          <w:rFonts w:ascii="Times New Roman" w:hAnsi="Times New Roman"/>
          <w:color w:val="000000"/>
          <w:szCs w:val="24"/>
        </w:rPr>
        <w:t xml:space="preserve"> sinken. Diese geringe Differenz ist zum einem darauf zurück zu führen, dass auf der einen Seite zwar die Semesterbeiträge stark gekürzt werden auf der anderen Seite jedoch </w:t>
      </w:r>
      <w:r w:rsidR="00CE583E">
        <w:rPr>
          <w:rFonts w:ascii="Times New Roman" w:hAnsi="Times New Roman"/>
          <w:color w:val="000000"/>
          <w:szCs w:val="24"/>
        </w:rPr>
        <w:t>die kosten für die Semestertickets stark ansteigen werden.</w:t>
      </w:r>
    </w:p>
    <w:p w:rsidR="001C19D1" w:rsidRDefault="00A51265" w:rsidP="00032F81">
      <w:pPr>
        <w:pStyle w:val="berschrift1"/>
        <w:rPr>
          <w:b/>
          <w:color w:val="000000"/>
          <w:szCs w:val="24"/>
        </w:rPr>
      </w:pPr>
      <w:bookmarkStart w:id="4" w:name="_Toc119963266"/>
      <w:r>
        <w:rPr>
          <w:b/>
        </w:rPr>
        <w:t>2.</w:t>
      </w:r>
      <w:r w:rsidR="00A5604F">
        <w:rPr>
          <w:b/>
        </w:rPr>
        <w:t xml:space="preserve"> </w:t>
      </w:r>
      <w:r w:rsidR="00A5604F">
        <w:rPr>
          <w:b/>
          <w:color w:val="000000"/>
          <w:szCs w:val="24"/>
        </w:rPr>
        <w:t>Der Semesterbeitrag</w:t>
      </w:r>
      <w:bookmarkEnd w:id="4"/>
      <w:r w:rsidR="00A5604F">
        <w:rPr>
          <w:b/>
          <w:color w:val="000000"/>
          <w:szCs w:val="24"/>
        </w:rPr>
        <w:t xml:space="preserve"> </w:t>
      </w:r>
    </w:p>
    <w:p w:rsidR="001C19D1" w:rsidRDefault="00A5604F" w:rsidP="00032F81">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Der Semesterbeitrag zeigt für den HHE2</w:t>
      </w:r>
      <w:r>
        <w:rPr>
          <w:rFonts w:ascii="Times New Roman" w:hAnsi="Times New Roman"/>
        </w:rPr>
        <w:t>3</w:t>
      </w:r>
      <w:r>
        <w:rPr>
          <w:rFonts w:ascii="Times New Roman" w:hAnsi="Times New Roman"/>
          <w:color w:val="000000"/>
          <w:szCs w:val="24"/>
        </w:rPr>
        <w:t xml:space="preserve"> Gesamteinnahmen in Höhe von </w:t>
      </w:r>
      <w:r w:rsidR="004A7F92" w:rsidRPr="004A7F92">
        <w:rPr>
          <w:rFonts w:ascii="Times New Roman" w:hAnsi="Times New Roman"/>
          <w:color w:val="000000"/>
          <w:szCs w:val="24"/>
        </w:rPr>
        <w:t>407.000,00</w:t>
      </w:r>
      <w:r>
        <w:rPr>
          <w:rFonts w:ascii="Times New Roman" w:hAnsi="Times New Roman"/>
          <w:color w:val="000000"/>
          <w:szCs w:val="24"/>
        </w:rPr>
        <w:t xml:space="preserve">€ auf. </w:t>
      </w:r>
      <w:r>
        <w:rPr>
          <w:rFonts w:ascii="Times New Roman" w:hAnsi="Times New Roman"/>
        </w:rPr>
        <w:t xml:space="preserve"> </w:t>
      </w:r>
      <w:r>
        <w:rPr>
          <w:rFonts w:ascii="Times New Roman" w:hAnsi="Times New Roman"/>
          <w:color w:val="000000"/>
          <w:szCs w:val="24"/>
        </w:rPr>
        <w:t>Die Einnahmen durch den Semesterbeitrag der Studierendenschaft liegen im Vergleich zum H2</w:t>
      </w:r>
      <w:r w:rsidR="00DE3782">
        <w:rPr>
          <w:rFonts w:ascii="Times New Roman" w:hAnsi="Times New Roman"/>
        </w:rPr>
        <w:t>2</w:t>
      </w:r>
      <w:r>
        <w:rPr>
          <w:rFonts w:ascii="Times New Roman" w:hAnsi="Times New Roman"/>
          <w:color w:val="000000"/>
          <w:szCs w:val="24"/>
        </w:rPr>
        <w:t xml:space="preserve"> um </w:t>
      </w:r>
      <w:r w:rsidR="00DE3782">
        <w:rPr>
          <w:rFonts w:ascii="Times New Roman" w:hAnsi="Times New Roman"/>
          <w:color w:val="000000"/>
          <w:szCs w:val="24"/>
        </w:rPr>
        <w:t>ca.</w:t>
      </w:r>
      <w:r>
        <w:rPr>
          <w:rFonts w:ascii="Times New Roman" w:hAnsi="Times New Roman"/>
        </w:rPr>
        <w:t xml:space="preserve"> </w:t>
      </w:r>
      <w:r w:rsidR="00DE3782">
        <w:rPr>
          <w:rFonts w:ascii="Times New Roman" w:hAnsi="Times New Roman"/>
        </w:rPr>
        <w:t>3</w:t>
      </w:r>
      <w:r w:rsidRPr="00DE3782">
        <w:rPr>
          <w:rFonts w:ascii="Times New Roman" w:hAnsi="Times New Roman"/>
          <w:color w:val="000000"/>
          <w:szCs w:val="24"/>
        </w:rPr>
        <w:t>9.</w:t>
      </w:r>
      <w:r w:rsidR="00DE3782" w:rsidRPr="00DE3782">
        <w:rPr>
          <w:rFonts w:ascii="Times New Roman" w:hAnsi="Times New Roman"/>
          <w:color w:val="000000"/>
          <w:szCs w:val="24"/>
        </w:rPr>
        <w:t>000.00</w:t>
      </w:r>
      <w:r w:rsidRPr="00DE3782">
        <w:rPr>
          <w:rFonts w:ascii="Times New Roman" w:hAnsi="Times New Roman"/>
          <w:color w:val="000000"/>
          <w:szCs w:val="24"/>
        </w:rPr>
        <w:t>€ niedriger.</w:t>
      </w:r>
      <w:r>
        <w:rPr>
          <w:rFonts w:ascii="Times New Roman" w:hAnsi="Times New Roman"/>
          <w:color w:val="000000"/>
          <w:szCs w:val="24"/>
        </w:rPr>
        <w:t xml:space="preserve"> </w:t>
      </w:r>
      <w:r w:rsidR="00DE3782">
        <w:rPr>
          <w:rFonts w:ascii="Times New Roman" w:hAnsi="Times New Roman"/>
          <w:color w:val="000000"/>
          <w:szCs w:val="24"/>
        </w:rPr>
        <w:t xml:space="preserve">Diese Mindereinnahmen sind auf die vorangegangene Senkung von 0,77 € zurück zu führen. </w:t>
      </w:r>
      <w:r>
        <w:rPr>
          <w:rFonts w:ascii="Times New Roman" w:hAnsi="Times New Roman"/>
          <w:color w:val="000000"/>
          <w:szCs w:val="24"/>
        </w:rPr>
        <w:t xml:space="preserve">In Tabelle </w:t>
      </w:r>
      <w:r w:rsidR="00AE0E0D">
        <w:rPr>
          <w:rFonts w:ascii="Times New Roman" w:hAnsi="Times New Roman"/>
          <w:color w:val="000000"/>
          <w:szCs w:val="24"/>
        </w:rPr>
        <w:t>1</w:t>
      </w:r>
      <w:r>
        <w:rPr>
          <w:rFonts w:ascii="Times New Roman" w:hAnsi="Times New Roman"/>
          <w:color w:val="000000"/>
          <w:szCs w:val="24"/>
        </w:rPr>
        <w:t xml:space="preserve"> sind zum Vergleich und zur Einordnung der Höhe die Semesterbeiträge pro Studierenden für ausgewählte</w:t>
      </w:r>
      <w:r>
        <w:rPr>
          <w:rFonts w:ascii="Times New Roman" w:hAnsi="Times New Roman"/>
        </w:rPr>
        <w:t xml:space="preserve"> </w:t>
      </w:r>
      <w:r>
        <w:rPr>
          <w:rFonts w:ascii="Times New Roman" w:hAnsi="Times New Roman"/>
          <w:color w:val="000000"/>
          <w:szCs w:val="24"/>
        </w:rPr>
        <w:t>Hessische Studierendenschaften aufgeschlüsselt.</w:t>
      </w:r>
    </w:p>
    <w:p w:rsidR="001C19D1" w:rsidRDefault="00A5604F" w:rsidP="00032F81">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 xml:space="preserve">Tabelle </w:t>
      </w:r>
      <w:r w:rsidR="00AE0E0D">
        <w:rPr>
          <w:rFonts w:ascii="Times New Roman" w:hAnsi="Times New Roman"/>
          <w:color w:val="000000"/>
          <w:szCs w:val="24"/>
        </w:rPr>
        <w:t>1</w:t>
      </w:r>
      <w:r>
        <w:rPr>
          <w:rFonts w:ascii="Times New Roman" w:hAnsi="Times New Roman"/>
          <w:color w:val="000000"/>
          <w:szCs w:val="24"/>
        </w:rPr>
        <w:t xml:space="preserve">: Vergleich der </w:t>
      </w:r>
      <w:proofErr w:type="spellStart"/>
      <w:r>
        <w:rPr>
          <w:rFonts w:ascii="Times New Roman" w:hAnsi="Times New Roman"/>
          <w:color w:val="000000"/>
          <w:szCs w:val="24"/>
        </w:rPr>
        <w:t>Studierendenschaftsbeiträge</w:t>
      </w:r>
      <w:proofErr w:type="spellEnd"/>
      <w:r>
        <w:rPr>
          <w:rFonts w:ascii="Times New Roman" w:hAnsi="Times New Roman"/>
          <w:color w:val="000000"/>
          <w:szCs w:val="24"/>
        </w:rPr>
        <w:t xml:space="preserve"> in Hessen (Stand: WiSe2</w:t>
      </w:r>
      <w:r>
        <w:rPr>
          <w:rFonts w:ascii="Times New Roman" w:hAnsi="Times New Roman"/>
        </w:rPr>
        <w:t>2</w:t>
      </w:r>
      <w:r>
        <w:rPr>
          <w:rFonts w:ascii="Times New Roman" w:hAnsi="Times New Roman"/>
          <w:color w:val="000000"/>
          <w:szCs w:val="24"/>
        </w:rPr>
        <w:t>/2</w:t>
      </w:r>
      <w:r>
        <w:rPr>
          <w:rFonts w:ascii="Times New Roman" w:hAnsi="Times New Roman"/>
        </w:rPr>
        <w:t>3</w:t>
      </w:r>
      <w:r>
        <w:rPr>
          <w:rFonts w:ascii="Times New Roman" w:hAnsi="Times New Roman"/>
          <w:color w:val="000000"/>
          <w:szCs w:val="24"/>
        </w:rPr>
        <w:t>).</w:t>
      </w:r>
    </w:p>
    <w:tbl>
      <w:tblPr>
        <w:tblStyle w:val="a0"/>
        <w:tblW w:w="1012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705"/>
        <w:gridCol w:w="930"/>
        <w:gridCol w:w="1458"/>
        <w:gridCol w:w="1590"/>
        <w:gridCol w:w="1036"/>
        <w:gridCol w:w="2265"/>
      </w:tblGrid>
      <w:tr w:rsidR="001C19D1" w:rsidTr="0083674C">
        <w:trPr>
          <w:trHeight w:val="307"/>
        </w:trPr>
        <w:tc>
          <w:tcPr>
            <w:tcW w:w="2145" w:type="dxa"/>
          </w:tcPr>
          <w:p w:rsidR="001C19D1" w:rsidRDefault="001C19D1" w:rsidP="00032F81">
            <w:pPr>
              <w:pBdr>
                <w:top w:val="nil"/>
                <w:left w:val="nil"/>
                <w:bottom w:val="nil"/>
                <w:right w:val="nil"/>
                <w:between w:val="nil"/>
              </w:pBdr>
              <w:spacing w:line="276" w:lineRule="auto"/>
              <w:jc w:val="center"/>
              <w:rPr>
                <w:rFonts w:ascii="Times New Roman" w:hAnsi="Times New Roman"/>
                <w:color w:val="000000"/>
                <w:szCs w:val="24"/>
              </w:rPr>
            </w:pPr>
          </w:p>
        </w:tc>
        <w:tc>
          <w:tcPr>
            <w:tcW w:w="705" w:type="dxa"/>
          </w:tcPr>
          <w:p w:rsidR="001C19D1" w:rsidRDefault="00A5604F" w:rsidP="00032F81">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t>JLU</w:t>
            </w:r>
          </w:p>
        </w:tc>
        <w:tc>
          <w:tcPr>
            <w:tcW w:w="930" w:type="dxa"/>
          </w:tcPr>
          <w:p w:rsidR="001C19D1" w:rsidRDefault="00A5604F" w:rsidP="00032F81">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t>THM</w:t>
            </w:r>
          </w:p>
        </w:tc>
        <w:tc>
          <w:tcPr>
            <w:tcW w:w="1458" w:type="dxa"/>
          </w:tcPr>
          <w:p w:rsidR="0083674C" w:rsidRDefault="00A5604F" w:rsidP="00032F81">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t>Goethe-Uni</w:t>
            </w:r>
          </w:p>
          <w:p w:rsidR="001C19D1" w:rsidRDefault="00A5604F" w:rsidP="00032F81">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t>Frankfurt</w:t>
            </w:r>
          </w:p>
        </w:tc>
        <w:tc>
          <w:tcPr>
            <w:tcW w:w="1590" w:type="dxa"/>
          </w:tcPr>
          <w:p w:rsidR="001C19D1" w:rsidRDefault="00A5604F" w:rsidP="00032F81">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t>TU-Darmstadt</w:t>
            </w:r>
          </w:p>
        </w:tc>
        <w:tc>
          <w:tcPr>
            <w:tcW w:w="1036" w:type="dxa"/>
          </w:tcPr>
          <w:p w:rsidR="0083674C" w:rsidRDefault="00A5604F" w:rsidP="00032F81">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t>Uni</w:t>
            </w:r>
          </w:p>
          <w:p w:rsidR="001C19D1" w:rsidRDefault="00A5604F" w:rsidP="00032F81">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t>Kassel</w:t>
            </w:r>
          </w:p>
        </w:tc>
        <w:tc>
          <w:tcPr>
            <w:tcW w:w="2265" w:type="dxa"/>
          </w:tcPr>
          <w:p w:rsidR="0083674C" w:rsidRDefault="00A5604F" w:rsidP="00032F81">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t>Phillips-Universität</w:t>
            </w:r>
          </w:p>
          <w:p w:rsidR="001C19D1" w:rsidRDefault="00A5604F" w:rsidP="00032F81">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t>Marburg</w:t>
            </w:r>
          </w:p>
        </w:tc>
      </w:tr>
      <w:tr w:rsidR="001C19D1" w:rsidTr="0083674C">
        <w:trPr>
          <w:trHeight w:val="297"/>
        </w:trPr>
        <w:tc>
          <w:tcPr>
            <w:tcW w:w="2145" w:type="dxa"/>
          </w:tcPr>
          <w:p w:rsidR="001C19D1" w:rsidRDefault="00A5604F" w:rsidP="00032F81">
            <w:pPr>
              <w:pBdr>
                <w:top w:val="nil"/>
                <w:left w:val="nil"/>
                <w:bottom w:val="nil"/>
                <w:right w:val="nil"/>
                <w:between w:val="nil"/>
              </w:pBdr>
              <w:spacing w:line="276" w:lineRule="auto"/>
              <w:jc w:val="center"/>
              <w:rPr>
                <w:rFonts w:ascii="Times New Roman" w:hAnsi="Times New Roman"/>
                <w:color w:val="000000"/>
                <w:szCs w:val="24"/>
              </w:rPr>
            </w:pPr>
            <w:proofErr w:type="spellStart"/>
            <w:r>
              <w:rPr>
                <w:rFonts w:ascii="Times New Roman" w:hAnsi="Times New Roman"/>
                <w:color w:val="000000"/>
                <w:szCs w:val="24"/>
              </w:rPr>
              <w:t>Studierendenschaftsbeitrag</w:t>
            </w:r>
            <w:proofErr w:type="spellEnd"/>
            <w:r>
              <w:rPr>
                <w:rFonts w:ascii="Times New Roman" w:hAnsi="Times New Roman"/>
                <w:color w:val="000000"/>
                <w:szCs w:val="24"/>
              </w:rPr>
              <w:t>/€</w:t>
            </w:r>
          </w:p>
        </w:tc>
        <w:tc>
          <w:tcPr>
            <w:tcW w:w="705" w:type="dxa"/>
          </w:tcPr>
          <w:p w:rsidR="001C19D1" w:rsidRDefault="00A5604F" w:rsidP="00032F81">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t>7,50</w:t>
            </w:r>
          </w:p>
        </w:tc>
        <w:tc>
          <w:tcPr>
            <w:tcW w:w="930" w:type="dxa"/>
          </w:tcPr>
          <w:p w:rsidR="001C19D1" w:rsidRDefault="00A5604F" w:rsidP="00032F81">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t>14</w:t>
            </w:r>
          </w:p>
        </w:tc>
        <w:tc>
          <w:tcPr>
            <w:tcW w:w="1458" w:type="dxa"/>
          </w:tcPr>
          <w:p w:rsidR="001C19D1" w:rsidRDefault="00A5604F" w:rsidP="00032F81">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t>10,90</w:t>
            </w:r>
          </w:p>
        </w:tc>
        <w:tc>
          <w:tcPr>
            <w:tcW w:w="1590" w:type="dxa"/>
          </w:tcPr>
          <w:p w:rsidR="001C19D1" w:rsidRDefault="00A5604F" w:rsidP="00032F81">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t>12,15</w:t>
            </w:r>
          </w:p>
        </w:tc>
        <w:tc>
          <w:tcPr>
            <w:tcW w:w="1036" w:type="dxa"/>
          </w:tcPr>
          <w:p w:rsidR="001C19D1" w:rsidRDefault="00A5604F" w:rsidP="00032F81">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t>9</w:t>
            </w:r>
          </w:p>
        </w:tc>
        <w:tc>
          <w:tcPr>
            <w:tcW w:w="2265" w:type="dxa"/>
          </w:tcPr>
          <w:p w:rsidR="001C19D1" w:rsidRDefault="00A5604F" w:rsidP="00032F81">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t>14</w:t>
            </w:r>
          </w:p>
        </w:tc>
      </w:tr>
    </w:tbl>
    <w:p w:rsidR="001C19D1" w:rsidRDefault="00DE3782" w:rsidP="00032F81">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Kommende Änderungen, wie die im Haushalt vorgemerkte Steigerung um 1,00 €, gilt es im Hinblick auf weitere Entwicklungen wie Inflation und Rücklagenabbau zu prüfen und zur Bewilligung vor zu legen.</w:t>
      </w:r>
    </w:p>
    <w:p w:rsidR="001C19D1" w:rsidRDefault="00A51265" w:rsidP="00A51265">
      <w:pPr>
        <w:pStyle w:val="berschrift2"/>
      </w:pPr>
      <w:bookmarkStart w:id="5" w:name="_Toc119963267"/>
      <w:r>
        <w:t>2.1.</w:t>
      </w:r>
      <w:r w:rsidR="00A5604F">
        <w:t xml:space="preserve"> Semestertickets</w:t>
      </w:r>
      <w:bookmarkEnd w:id="5"/>
    </w:p>
    <w:p w:rsidR="000C724B" w:rsidRDefault="00A5604F" w:rsidP="00032F81">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Der Erträge aus dem Semesterticket sind im HHE2</w:t>
      </w:r>
      <w:r>
        <w:rPr>
          <w:rFonts w:ascii="Times New Roman" w:hAnsi="Times New Roman"/>
        </w:rPr>
        <w:t>3</w:t>
      </w:r>
      <w:r>
        <w:rPr>
          <w:rFonts w:ascii="Times New Roman" w:hAnsi="Times New Roman"/>
          <w:color w:val="000000"/>
          <w:szCs w:val="24"/>
        </w:rPr>
        <w:t xml:space="preserve"> um</w:t>
      </w:r>
      <w:r w:rsidR="00B66FFF">
        <w:rPr>
          <w:rFonts w:ascii="Times New Roman" w:hAnsi="Times New Roman"/>
          <w:color w:val="000000"/>
          <w:szCs w:val="24"/>
        </w:rPr>
        <w:t xml:space="preserve"> </w:t>
      </w:r>
      <w:r w:rsidR="000C724B" w:rsidRPr="000C724B">
        <w:rPr>
          <w:rFonts w:ascii="Times New Roman" w:hAnsi="Times New Roman"/>
          <w:color w:val="000000"/>
          <w:szCs w:val="24"/>
        </w:rPr>
        <w:t>30.432,75 €</w:t>
      </w:r>
      <w:r w:rsidR="000C724B">
        <w:rPr>
          <w:rFonts w:ascii="Times New Roman" w:hAnsi="Times New Roman"/>
          <w:color w:val="000000"/>
          <w:szCs w:val="24"/>
        </w:rPr>
        <w:t xml:space="preserve"> </w:t>
      </w:r>
      <w:r w:rsidR="00F7224E">
        <w:rPr>
          <w:rFonts w:ascii="Times New Roman" w:hAnsi="Times New Roman"/>
          <w:color w:val="000000"/>
          <w:szCs w:val="24"/>
        </w:rPr>
        <w:t>höher</w:t>
      </w:r>
      <w:r>
        <w:rPr>
          <w:rFonts w:ascii="Times New Roman" w:hAnsi="Times New Roman"/>
          <w:color w:val="000000"/>
          <w:szCs w:val="24"/>
        </w:rPr>
        <w:t xml:space="preserve"> als im H2</w:t>
      </w:r>
      <w:r>
        <w:rPr>
          <w:rFonts w:ascii="Times New Roman" w:hAnsi="Times New Roman"/>
        </w:rPr>
        <w:t>2</w:t>
      </w:r>
      <w:r>
        <w:rPr>
          <w:rFonts w:ascii="Times New Roman" w:hAnsi="Times New Roman"/>
          <w:color w:val="000000"/>
          <w:szCs w:val="24"/>
        </w:rPr>
        <w:t>.</w:t>
      </w:r>
      <w:r w:rsidR="000C724B">
        <w:rPr>
          <w:rFonts w:ascii="Times New Roman" w:hAnsi="Times New Roman"/>
          <w:color w:val="000000"/>
          <w:szCs w:val="24"/>
        </w:rPr>
        <w:t xml:space="preserve"> Dies ist auf die </w:t>
      </w:r>
      <w:r w:rsidR="00CF6030">
        <w:rPr>
          <w:rFonts w:ascii="Times New Roman" w:hAnsi="Times New Roman"/>
          <w:color w:val="000000"/>
          <w:szCs w:val="24"/>
        </w:rPr>
        <w:t>kommende</w:t>
      </w:r>
      <w:r w:rsidR="000C724B">
        <w:rPr>
          <w:rFonts w:ascii="Times New Roman" w:hAnsi="Times New Roman"/>
          <w:color w:val="000000"/>
          <w:szCs w:val="24"/>
        </w:rPr>
        <w:t xml:space="preserve"> Teuerung des Semesterticktes </w:t>
      </w:r>
      <w:r w:rsidR="00CF6030">
        <w:rPr>
          <w:rFonts w:ascii="Times New Roman" w:hAnsi="Times New Roman"/>
          <w:color w:val="000000"/>
          <w:szCs w:val="24"/>
        </w:rPr>
        <w:t>um 10,40 € pro Ticket zurück zu führen.</w:t>
      </w:r>
    </w:p>
    <w:p w:rsidR="001C19D1" w:rsidRDefault="00A51265" w:rsidP="00032F81">
      <w:pPr>
        <w:pStyle w:val="berschrift1"/>
        <w:rPr>
          <w:b/>
          <w:color w:val="000000"/>
          <w:szCs w:val="24"/>
        </w:rPr>
      </w:pPr>
      <w:bookmarkStart w:id="6" w:name="_Toc119963268"/>
      <w:r>
        <w:rPr>
          <w:b/>
        </w:rPr>
        <w:lastRenderedPageBreak/>
        <w:t>3.</w:t>
      </w:r>
      <w:r w:rsidR="00A5604F">
        <w:rPr>
          <w:b/>
        </w:rPr>
        <w:t xml:space="preserve"> </w:t>
      </w:r>
      <w:r w:rsidR="00A5604F">
        <w:rPr>
          <w:b/>
          <w:color w:val="000000"/>
          <w:szCs w:val="24"/>
        </w:rPr>
        <w:t>Ordentliche Aufwendungen</w:t>
      </w:r>
      <w:bookmarkEnd w:id="6"/>
    </w:p>
    <w:p w:rsidR="00AE0E0D" w:rsidRDefault="00A5604F" w:rsidP="00032F81">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Die ordentlichen Aufwendungen sind im HHE2</w:t>
      </w:r>
      <w:r>
        <w:rPr>
          <w:rFonts w:ascii="Times New Roman" w:hAnsi="Times New Roman"/>
        </w:rPr>
        <w:t>3</w:t>
      </w:r>
      <w:r>
        <w:rPr>
          <w:rFonts w:ascii="Times New Roman" w:hAnsi="Times New Roman"/>
          <w:color w:val="000000"/>
          <w:szCs w:val="24"/>
        </w:rPr>
        <w:t xml:space="preserve"> verglichen mit dem HH2</w:t>
      </w:r>
      <w:r>
        <w:rPr>
          <w:rFonts w:ascii="Times New Roman" w:hAnsi="Times New Roman"/>
        </w:rPr>
        <w:t>2</w:t>
      </w:r>
      <w:r>
        <w:rPr>
          <w:rFonts w:ascii="Times New Roman" w:hAnsi="Times New Roman"/>
          <w:color w:val="000000"/>
          <w:szCs w:val="24"/>
        </w:rPr>
        <w:t xml:space="preserve"> um </w:t>
      </w:r>
      <w:r w:rsidR="00AE0E0D">
        <w:rPr>
          <w:rFonts w:ascii="Times New Roman" w:hAnsi="Times New Roman"/>
          <w:color w:val="000000"/>
          <w:szCs w:val="24"/>
        </w:rPr>
        <w:t>0,92% (</w:t>
      </w:r>
      <w:r w:rsidR="00AE0E0D" w:rsidRPr="00AE0E0D">
        <w:rPr>
          <w:rFonts w:ascii="Times New Roman" w:hAnsi="Times New Roman"/>
          <w:color w:val="000000"/>
          <w:szCs w:val="24"/>
        </w:rPr>
        <w:t>76.362,75 €</w:t>
      </w:r>
      <w:r w:rsidR="00AE0E0D">
        <w:rPr>
          <w:rFonts w:ascii="Times New Roman" w:hAnsi="Times New Roman"/>
          <w:color w:val="000000"/>
          <w:szCs w:val="24"/>
        </w:rPr>
        <w:t>) gestiegen.</w:t>
      </w:r>
      <w:r>
        <w:rPr>
          <w:rFonts w:ascii="Times New Roman" w:hAnsi="Times New Roman"/>
          <w:color w:val="000000"/>
          <w:szCs w:val="24"/>
        </w:rPr>
        <w:t xml:space="preserve"> </w:t>
      </w:r>
      <w:r w:rsidR="00AE0E0D">
        <w:rPr>
          <w:rFonts w:ascii="Times New Roman" w:hAnsi="Times New Roman"/>
          <w:color w:val="000000"/>
          <w:szCs w:val="24"/>
        </w:rPr>
        <w:t>Dies ergibt sich aus den eingangs erwähnten Aufstockungen verschiedener Budgets.</w:t>
      </w:r>
    </w:p>
    <w:p w:rsidR="001C19D1" w:rsidRDefault="00A51265" w:rsidP="00A51265">
      <w:pPr>
        <w:pStyle w:val="berschrift2"/>
      </w:pPr>
      <w:bookmarkStart w:id="7" w:name="_Toc119963269"/>
      <w:r>
        <w:t>3.1.</w:t>
      </w:r>
      <w:r w:rsidR="00A5604F">
        <w:t xml:space="preserve"> Finanzmittel der AStA-Referate</w:t>
      </w:r>
      <w:bookmarkEnd w:id="7"/>
    </w:p>
    <w:p w:rsidR="001C19D1" w:rsidRDefault="00A5604F" w:rsidP="00032F81">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Die Finanzmittel der AStA-Referate ergeben sich aus den laufenden Kosten, die durch die Aufwandsentschädigungen</w:t>
      </w:r>
      <w:r>
        <w:rPr>
          <w:rFonts w:ascii="Times New Roman" w:hAnsi="Times New Roman"/>
        </w:rPr>
        <w:t xml:space="preserve"> d</w:t>
      </w:r>
      <w:r>
        <w:rPr>
          <w:rFonts w:ascii="Times New Roman" w:hAnsi="Times New Roman"/>
          <w:color w:val="000000"/>
          <w:szCs w:val="24"/>
        </w:rPr>
        <w:t>er Referent*innen verursacht werden sowie den Finanzbudgets der einzelnen Referate</w:t>
      </w:r>
      <w:r w:rsidR="00AE0E0D">
        <w:rPr>
          <w:rFonts w:ascii="Times New Roman" w:hAnsi="Times New Roman"/>
          <w:color w:val="000000"/>
          <w:szCs w:val="24"/>
        </w:rPr>
        <w:t>.</w:t>
      </w:r>
    </w:p>
    <w:p w:rsidR="001C19D1" w:rsidRDefault="00A51265" w:rsidP="00A51265">
      <w:pPr>
        <w:pStyle w:val="berschrift3"/>
      </w:pPr>
      <w:bookmarkStart w:id="8" w:name="_Toc119963270"/>
      <w:r>
        <w:t>3.1.1.</w:t>
      </w:r>
      <w:r w:rsidR="00A5604F">
        <w:t xml:space="preserve"> Referent*innenplan</w:t>
      </w:r>
      <w:bookmarkEnd w:id="8"/>
    </w:p>
    <w:p w:rsidR="00AE0E0D" w:rsidRDefault="00A5604F" w:rsidP="00032F81">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Im Referent*innenplan sollen d</w:t>
      </w:r>
      <w:r w:rsidR="00AE0E0D">
        <w:rPr>
          <w:rFonts w:ascii="Times New Roman" w:hAnsi="Times New Roman"/>
          <w:color w:val="000000"/>
          <w:szCs w:val="24"/>
        </w:rPr>
        <w:t>er Stellenumfang des Referats für Wohnen und Soziales um eine halbe Stelle aufgestockt werden. Dies</w:t>
      </w:r>
      <w:r w:rsidR="00D30848">
        <w:rPr>
          <w:rFonts w:ascii="Times New Roman" w:hAnsi="Times New Roman"/>
          <w:color w:val="000000"/>
          <w:szCs w:val="24"/>
        </w:rPr>
        <w:t>e</w:t>
      </w:r>
      <w:r w:rsidR="00AE0E0D">
        <w:rPr>
          <w:rFonts w:ascii="Times New Roman" w:hAnsi="Times New Roman"/>
          <w:color w:val="000000"/>
          <w:szCs w:val="24"/>
        </w:rPr>
        <w:t xml:space="preserve"> Aufstockung ist mit der Absicht begründet die, steigend prekärer werdende, </w:t>
      </w:r>
      <w:r w:rsidR="00D30848">
        <w:rPr>
          <w:rFonts w:ascii="Times New Roman" w:hAnsi="Times New Roman"/>
          <w:color w:val="000000"/>
          <w:szCs w:val="24"/>
        </w:rPr>
        <w:t>Wohns</w:t>
      </w:r>
      <w:r w:rsidR="00AE0E0D">
        <w:rPr>
          <w:rFonts w:ascii="Times New Roman" w:hAnsi="Times New Roman"/>
          <w:color w:val="000000"/>
          <w:szCs w:val="24"/>
        </w:rPr>
        <w:t>it</w:t>
      </w:r>
      <w:r w:rsidR="00D30848">
        <w:rPr>
          <w:rFonts w:ascii="Times New Roman" w:hAnsi="Times New Roman"/>
          <w:color w:val="000000"/>
          <w:szCs w:val="24"/>
        </w:rPr>
        <w:t xml:space="preserve">uation der studierenden in den Fokus zu nehmen. Daraus ergibt sich ein gesamter Stellenumfang von 22,3 Stellen. Dies entspricht einer Aufwendung in Höhe von 139.152,00 € für das kommende Wirtschaftsjahr und liegt </w:t>
      </w:r>
      <w:r w:rsidR="00D30848">
        <w:rPr>
          <w:rFonts w:ascii="Times New Roman" w:hAnsi="Times New Roman"/>
        </w:rPr>
        <w:t>i</w:t>
      </w:r>
      <w:r w:rsidR="00D30848">
        <w:rPr>
          <w:rFonts w:ascii="Times New Roman" w:hAnsi="Times New Roman"/>
          <w:color w:val="000000"/>
          <w:szCs w:val="24"/>
        </w:rPr>
        <w:t xml:space="preserve">n der kontinuierlichen Wirtschaftlichkeitsprüfung des Verhältnisses von geleisteter und benötigter </w:t>
      </w:r>
      <w:r w:rsidR="00D30848">
        <w:rPr>
          <w:rFonts w:ascii="Times New Roman" w:hAnsi="Times New Roman"/>
        </w:rPr>
        <w:t>Arbeit, sowie d</w:t>
      </w:r>
      <w:r w:rsidR="00D30848">
        <w:rPr>
          <w:rFonts w:ascii="Times New Roman" w:hAnsi="Times New Roman"/>
          <w:color w:val="000000"/>
          <w:szCs w:val="24"/>
        </w:rPr>
        <w:t>er persönlichen Bedarfssituation begründet</w:t>
      </w:r>
      <w:r w:rsidR="00D30848">
        <w:rPr>
          <w:rFonts w:ascii="Times New Roman" w:hAnsi="Times New Roman"/>
          <w:color w:val="000000"/>
          <w:szCs w:val="24"/>
        </w:rPr>
        <w:t>.</w:t>
      </w:r>
    </w:p>
    <w:p w:rsidR="001C19D1" w:rsidRDefault="00A51265" w:rsidP="00A51265">
      <w:pPr>
        <w:pStyle w:val="berschrift3"/>
      </w:pPr>
      <w:bookmarkStart w:id="9" w:name="_Toc119963271"/>
      <w:r>
        <w:t>3.1.2</w:t>
      </w:r>
      <w:r w:rsidR="00A5604F">
        <w:t xml:space="preserve"> Finanzbudgets der einzelnen Referate</w:t>
      </w:r>
      <w:bookmarkEnd w:id="9"/>
    </w:p>
    <w:p w:rsidR="001C19D1" w:rsidRDefault="00A5604F" w:rsidP="00032F81">
      <w:pPr>
        <w:pBdr>
          <w:top w:val="nil"/>
          <w:left w:val="nil"/>
          <w:bottom w:val="nil"/>
          <w:right w:val="nil"/>
          <w:between w:val="nil"/>
        </w:pBdr>
        <w:spacing w:before="280" w:after="280" w:line="276" w:lineRule="auto"/>
        <w:jc w:val="both"/>
        <w:rPr>
          <w:rFonts w:ascii="Times New Roman" w:hAnsi="Times New Roman"/>
          <w:color w:val="000000"/>
          <w:szCs w:val="24"/>
        </w:rPr>
      </w:pPr>
      <w:r w:rsidRPr="00D30848">
        <w:rPr>
          <w:rFonts w:ascii="Times New Roman" w:hAnsi="Times New Roman"/>
          <w:color w:val="000000"/>
          <w:szCs w:val="24"/>
        </w:rPr>
        <w:t xml:space="preserve">Die Finanzbudgets der Referate sollen um insgesamt </w:t>
      </w:r>
      <w:r w:rsidR="00D30848" w:rsidRPr="00D30848">
        <w:rPr>
          <w:rFonts w:ascii="Times New Roman" w:hAnsi="Times New Roman"/>
          <w:color w:val="000000"/>
          <w:szCs w:val="24"/>
        </w:rPr>
        <w:t>4.704</w:t>
      </w:r>
      <w:r w:rsidRPr="00D30848">
        <w:rPr>
          <w:rFonts w:ascii="Times New Roman" w:hAnsi="Times New Roman"/>
          <w:color w:val="000000"/>
          <w:szCs w:val="24"/>
        </w:rPr>
        <w:t>,</w:t>
      </w:r>
      <w:r w:rsidR="00D30848" w:rsidRPr="00D30848">
        <w:rPr>
          <w:rFonts w:ascii="Times New Roman" w:hAnsi="Times New Roman"/>
          <w:color w:val="000000"/>
          <w:szCs w:val="24"/>
        </w:rPr>
        <w:t>4</w:t>
      </w:r>
      <w:r w:rsidRPr="00D30848">
        <w:rPr>
          <w:rFonts w:ascii="Times New Roman" w:hAnsi="Times New Roman"/>
          <w:color w:val="000000"/>
          <w:szCs w:val="24"/>
        </w:rPr>
        <w:t xml:space="preserve">0 € </w:t>
      </w:r>
      <w:r w:rsidR="00D30848" w:rsidRPr="00D30848">
        <w:rPr>
          <w:rFonts w:ascii="Times New Roman" w:hAnsi="Times New Roman"/>
          <w:color w:val="000000"/>
          <w:szCs w:val="24"/>
        </w:rPr>
        <w:t>steigen</w:t>
      </w:r>
      <w:r w:rsidRPr="00D30848">
        <w:rPr>
          <w:rFonts w:ascii="Times New Roman" w:hAnsi="Times New Roman"/>
          <w:color w:val="000000"/>
          <w:szCs w:val="24"/>
        </w:rPr>
        <w:t>. In Anhang 3 des HH2</w:t>
      </w:r>
      <w:r w:rsidRPr="00D30848">
        <w:rPr>
          <w:rFonts w:ascii="Times New Roman" w:hAnsi="Times New Roman"/>
        </w:rPr>
        <w:t>3</w:t>
      </w:r>
      <w:r w:rsidRPr="00D30848">
        <w:rPr>
          <w:rFonts w:ascii="Times New Roman" w:hAnsi="Times New Roman"/>
          <w:color w:val="000000"/>
          <w:szCs w:val="24"/>
        </w:rPr>
        <w:t xml:space="preserve"> sind die </w:t>
      </w:r>
      <w:r w:rsidR="00D30848" w:rsidRPr="00D30848">
        <w:rPr>
          <w:rFonts w:ascii="Times New Roman" w:hAnsi="Times New Roman"/>
          <w:color w:val="000000"/>
          <w:szCs w:val="24"/>
        </w:rPr>
        <w:t xml:space="preserve">Aufstockungen </w:t>
      </w:r>
      <w:r w:rsidRPr="00D30848">
        <w:rPr>
          <w:rFonts w:ascii="Times New Roman" w:hAnsi="Times New Roman"/>
          <w:color w:val="000000"/>
          <w:szCs w:val="24"/>
        </w:rPr>
        <w:t>aufgeschlüsselt.</w:t>
      </w:r>
      <w:r w:rsidR="00D30848">
        <w:rPr>
          <w:rFonts w:ascii="Times New Roman" w:hAnsi="Times New Roman"/>
          <w:color w:val="000000"/>
          <w:szCs w:val="24"/>
        </w:rPr>
        <w:t xml:space="preserve"> Somit wird </w:t>
      </w:r>
      <w:r w:rsidR="008910B2">
        <w:rPr>
          <w:rFonts w:ascii="Times New Roman" w:hAnsi="Times New Roman"/>
          <w:color w:val="000000"/>
          <w:szCs w:val="24"/>
        </w:rPr>
        <w:t>u.a.</w:t>
      </w:r>
      <w:r w:rsidR="00D30848">
        <w:rPr>
          <w:rFonts w:ascii="Times New Roman" w:hAnsi="Times New Roman"/>
          <w:color w:val="000000"/>
          <w:szCs w:val="24"/>
        </w:rPr>
        <w:t xml:space="preserve"> de</w:t>
      </w:r>
      <w:r w:rsidR="008910B2">
        <w:rPr>
          <w:rFonts w:ascii="Times New Roman" w:hAnsi="Times New Roman"/>
          <w:color w:val="000000"/>
          <w:szCs w:val="24"/>
        </w:rPr>
        <w:t>m</w:t>
      </w:r>
      <w:r w:rsidR="00D30848">
        <w:rPr>
          <w:rFonts w:ascii="Times New Roman" w:hAnsi="Times New Roman"/>
          <w:color w:val="000000"/>
          <w:szCs w:val="24"/>
        </w:rPr>
        <w:t xml:space="preserve"> </w:t>
      </w:r>
      <w:r w:rsidR="008910B2">
        <w:rPr>
          <w:rFonts w:ascii="Times New Roman" w:hAnsi="Times New Roman"/>
          <w:color w:val="000000"/>
          <w:szCs w:val="24"/>
        </w:rPr>
        <w:t>angestrebtem Rücklagenabbau Rechnung getragen, die zu erwartende Inflation berücksichtigt und eine Handlungsfähigkeit des AStAs sichergestellt.</w:t>
      </w:r>
    </w:p>
    <w:p w:rsidR="0002249D" w:rsidRDefault="0002249D" w:rsidP="00032F81">
      <w:pPr>
        <w:pBdr>
          <w:top w:val="nil"/>
          <w:left w:val="nil"/>
          <w:bottom w:val="nil"/>
          <w:right w:val="nil"/>
          <w:between w:val="nil"/>
        </w:pBdr>
        <w:spacing w:before="280" w:after="280" w:line="276" w:lineRule="auto"/>
        <w:jc w:val="both"/>
        <w:rPr>
          <w:rFonts w:ascii="Times New Roman" w:hAnsi="Times New Roman"/>
        </w:rPr>
      </w:pPr>
      <w:r>
        <w:rPr>
          <w:rFonts w:ascii="Times New Roman" w:hAnsi="Times New Roman"/>
        </w:rPr>
        <w:t>Tabelle 2: Referatsbudgets</w:t>
      </w:r>
    </w:p>
    <w:tbl>
      <w:tblPr>
        <w:tblW w:w="7078" w:type="dxa"/>
        <w:tblCellMar>
          <w:left w:w="70" w:type="dxa"/>
          <w:right w:w="70" w:type="dxa"/>
        </w:tblCellMar>
        <w:tblLook w:val="04A0" w:firstRow="1" w:lastRow="0" w:firstColumn="1" w:lastColumn="0" w:noHBand="0" w:noVBand="1"/>
      </w:tblPr>
      <w:tblGrid>
        <w:gridCol w:w="3063"/>
        <w:gridCol w:w="2172"/>
        <w:gridCol w:w="1843"/>
      </w:tblGrid>
      <w:tr w:rsidR="0002249D" w:rsidRPr="0002249D" w:rsidTr="0002249D">
        <w:trPr>
          <w:trHeight w:val="645"/>
        </w:trPr>
        <w:tc>
          <w:tcPr>
            <w:tcW w:w="3063" w:type="dxa"/>
            <w:tcBorders>
              <w:top w:val="single" w:sz="8" w:space="0" w:color="auto"/>
              <w:left w:val="single" w:sz="8" w:space="0" w:color="auto"/>
              <w:bottom w:val="single" w:sz="8" w:space="0" w:color="auto"/>
              <w:right w:val="single" w:sz="4" w:space="0" w:color="auto"/>
            </w:tcBorders>
            <w:shd w:val="clear" w:color="000000" w:fill="BFBFBF"/>
            <w:vAlign w:val="center"/>
            <w:hideMark/>
          </w:tcPr>
          <w:p w:rsidR="0002249D" w:rsidRPr="0002249D" w:rsidRDefault="0002249D" w:rsidP="00032F81">
            <w:pPr>
              <w:overflowPunct/>
              <w:autoSpaceDE/>
              <w:jc w:val="center"/>
              <w:rPr>
                <w:rFonts w:ascii="Calibri" w:hAnsi="Calibri" w:cs="Calibri"/>
                <w:b/>
                <w:bCs/>
                <w:color w:val="000000"/>
                <w:szCs w:val="24"/>
              </w:rPr>
            </w:pPr>
            <w:r w:rsidRPr="0002249D">
              <w:rPr>
                <w:rFonts w:ascii="Calibri" w:hAnsi="Calibri" w:cs="Calibri"/>
                <w:b/>
                <w:bCs/>
                <w:color w:val="000000"/>
                <w:szCs w:val="24"/>
              </w:rPr>
              <w:t>TITEL</w:t>
            </w:r>
            <w:r w:rsidRPr="0002249D">
              <w:rPr>
                <w:rFonts w:ascii="Calibri" w:hAnsi="Calibri" w:cs="Calibri"/>
                <w:b/>
                <w:bCs/>
                <w:color w:val="000000"/>
                <w:szCs w:val="24"/>
              </w:rPr>
              <w:br/>
              <w:t>(Referat für…)</w:t>
            </w:r>
          </w:p>
        </w:tc>
        <w:tc>
          <w:tcPr>
            <w:tcW w:w="2172" w:type="dxa"/>
            <w:tcBorders>
              <w:top w:val="single" w:sz="8" w:space="0" w:color="auto"/>
              <w:left w:val="nil"/>
              <w:bottom w:val="single" w:sz="8" w:space="0" w:color="auto"/>
              <w:right w:val="single" w:sz="4" w:space="0" w:color="auto"/>
            </w:tcBorders>
            <w:shd w:val="clear" w:color="000000" w:fill="BFBFBF"/>
            <w:vAlign w:val="center"/>
            <w:hideMark/>
          </w:tcPr>
          <w:p w:rsidR="0002249D" w:rsidRPr="0002249D" w:rsidRDefault="0002249D" w:rsidP="00032F81">
            <w:pPr>
              <w:overflowPunct/>
              <w:autoSpaceDE/>
              <w:jc w:val="center"/>
              <w:rPr>
                <w:rFonts w:ascii="Calibri" w:hAnsi="Calibri" w:cs="Calibri"/>
                <w:b/>
                <w:bCs/>
                <w:color w:val="000000"/>
                <w:szCs w:val="24"/>
              </w:rPr>
            </w:pPr>
            <w:r w:rsidRPr="0002249D">
              <w:rPr>
                <w:rFonts w:ascii="Calibri" w:hAnsi="Calibri" w:cs="Calibri"/>
                <w:b/>
                <w:bCs/>
                <w:color w:val="000000"/>
                <w:szCs w:val="24"/>
              </w:rPr>
              <w:t>Gesamtbudget 2023</w:t>
            </w:r>
          </w:p>
        </w:tc>
        <w:tc>
          <w:tcPr>
            <w:tcW w:w="1843" w:type="dxa"/>
            <w:tcBorders>
              <w:top w:val="single" w:sz="8" w:space="0" w:color="auto"/>
              <w:left w:val="nil"/>
              <w:bottom w:val="single" w:sz="8" w:space="0" w:color="auto"/>
              <w:right w:val="single" w:sz="4" w:space="0" w:color="auto"/>
            </w:tcBorders>
            <w:shd w:val="clear" w:color="000000" w:fill="BFBFBF"/>
            <w:vAlign w:val="center"/>
            <w:hideMark/>
          </w:tcPr>
          <w:p w:rsidR="0002249D" w:rsidRPr="0002249D" w:rsidRDefault="0002249D" w:rsidP="00032F81">
            <w:pPr>
              <w:overflowPunct/>
              <w:autoSpaceDE/>
              <w:jc w:val="center"/>
              <w:rPr>
                <w:rFonts w:ascii="Calibri" w:hAnsi="Calibri" w:cs="Calibri"/>
                <w:b/>
                <w:bCs/>
                <w:color w:val="000000"/>
                <w:szCs w:val="24"/>
              </w:rPr>
            </w:pPr>
            <w:r w:rsidRPr="0002249D">
              <w:rPr>
                <w:rFonts w:ascii="Calibri" w:hAnsi="Calibri" w:cs="Calibri"/>
                <w:b/>
                <w:bCs/>
                <w:color w:val="000000"/>
                <w:szCs w:val="24"/>
              </w:rPr>
              <w:t>Vgl. zum Haushalt 2022</w:t>
            </w:r>
          </w:p>
        </w:tc>
      </w:tr>
      <w:tr w:rsidR="0002249D" w:rsidRPr="0002249D" w:rsidTr="0002249D">
        <w:trPr>
          <w:trHeight w:val="315"/>
        </w:trPr>
        <w:tc>
          <w:tcPr>
            <w:tcW w:w="3063" w:type="dxa"/>
            <w:tcBorders>
              <w:top w:val="nil"/>
              <w:left w:val="single" w:sz="8" w:space="0" w:color="auto"/>
              <w:bottom w:val="single" w:sz="8" w:space="0" w:color="auto"/>
              <w:right w:val="single" w:sz="4" w:space="0" w:color="auto"/>
            </w:tcBorders>
            <w:shd w:val="clear" w:color="000000" w:fill="D9D9D9"/>
            <w:vAlign w:val="center"/>
            <w:hideMark/>
          </w:tcPr>
          <w:p w:rsidR="0002249D" w:rsidRPr="0002249D" w:rsidRDefault="0002249D" w:rsidP="00032F81">
            <w:pPr>
              <w:overflowPunct/>
              <w:autoSpaceDE/>
              <w:rPr>
                <w:rFonts w:ascii="Calibri" w:hAnsi="Calibri" w:cs="Calibri"/>
                <w:i/>
                <w:iCs/>
                <w:color w:val="000000"/>
                <w:sz w:val="20"/>
              </w:rPr>
            </w:pPr>
            <w:r w:rsidRPr="0002249D">
              <w:rPr>
                <w:rFonts w:ascii="Calibri" w:hAnsi="Calibri" w:cs="Calibri"/>
                <w:i/>
                <w:iCs/>
                <w:color w:val="000000"/>
                <w:sz w:val="20"/>
              </w:rPr>
              <w:t>Finanzmittel der AStA-Referate</w:t>
            </w:r>
          </w:p>
        </w:tc>
        <w:tc>
          <w:tcPr>
            <w:tcW w:w="2172" w:type="dxa"/>
            <w:tcBorders>
              <w:top w:val="nil"/>
              <w:left w:val="nil"/>
              <w:bottom w:val="single" w:sz="8" w:space="0" w:color="auto"/>
              <w:right w:val="single" w:sz="4" w:space="0" w:color="auto"/>
            </w:tcBorders>
            <w:shd w:val="clear" w:color="000000" w:fill="D9D9D9"/>
            <w:noWrap/>
            <w:vAlign w:val="center"/>
            <w:hideMark/>
          </w:tcPr>
          <w:p w:rsidR="0002249D" w:rsidRPr="0002249D" w:rsidRDefault="0002249D" w:rsidP="00032F81">
            <w:pPr>
              <w:overflowPunct/>
              <w:autoSpaceDE/>
              <w:jc w:val="center"/>
              <w:rPr>
                <w:rFonts w:ascii="Calibri" w:hAnsi="Calibri" w:cs="Calibri"/>
                <w:i/>
                <w:iCs/>
                <w:color w:val="000000"/>
                <w:sz w:val="20"/>
              </w:rPr>
            </w:pPr>
            <w:r w:rsidRPr="0002249D">
              <w:rPr>
                <w:rFonts w:ascii="Calibri" w:hAnsi="Calibri" w:cs="Calibri"/>
                <w:i/>
                <w:iCs/>
                <w:color w:val="000000"/>
                <w:sz w:val="20"/>
              </w:rPr>
              <w:t> </w:t>
            </w:r>
          </w:p>
        </w:tc>
        <w:tc>
          <w:tcPr>
            <w:tcW w:w="1843" w:type="dxa"/>
            <w:tcBorders>
              <w:top w:val="nil"/>
              <w:left w:val="nil"/>
              <w:bottom w:val="single" w:sz="8" w:space="0" w:color="auto"/>
              <w:right w:val="single" w:sz="4" w:space="0" w:color="auto"/>
            </w:tcBorders>
            <w:shd w:val="clear" w:color="000000" w:fill="D9D9D9"/>
            <w:noWrap/>
            <w:vAlign w:val="center"/>
            <w:hideMark/>
          </w:tcPr>
          <w:p w:rsidR="0002249D" w:rsidRPr="0002249D" w:rsidRDefault="0002249D" w:rsidP="00032F81">
            <w:pPr>
              <w:overflowPunct/>
              <w:autoSpaceDE/>
              <w:jc w:val="center"/>
              <w:rPr>
                <w:rFonts w:ascii="Calibri" w:hAnsi="Calibri" w:cs="Calibri"/>
                <w:i/>
                <w:iCs/>
                <w:color w:val="000000"/>
                <w:sz w:val="20"/>
              </w:rPr>
            </w:pPr>
            <w:r w:rsidRPr="0002249D">
              <w:rPr>
                <w:rFonts w:ascii="Calibri" w:hAnsi="Calibri" w:cs="Calibri"/>
                <w:i/>
                <w:iCs/>
                <w:color w:val="000000"/>
                <w:sz w:val="20"/>
              </w:rPr>
              <w:t> </w:t>
            </w:r>
          </w:p>
        </w:tc>
      </w:tr>
      <w:tr w:rsidR="0002249D" w:rsidRPr="0002249D" w:rsidTr="0002249D">
        <w:trPr>
          <w:trHeight w:val="300"/>
        </w:trPr>
        <w:tc>
          <w:tcPr>
            <w:tcW w:w="3063" w:type="dxa"/>
            <w:tcBorders>
              <w:top w:val="nil"/>
              <w:left w:val="single" w:sz="4" w:space="0" w:color="auto"/>
              <w:bottom w:val="single" w:sz="4" w:space="0" w:color="auto"/>
              <w:right w:val="single" w:sz="4" w:space="0" w:color="auto"/>
            </w:tcBorders>
            <w:shd w:val="clear" w:color="auto" w:fill="auto"/>
            <w:noWrap/>
            <w:vAlign w:val="bottom"/>
            <w:hideMark/>
          </w:tcPr>
          <w:p w:rsidR="0002249D" w:rsidRPr="0002249D" w:rsidRDefault="0002249D" w:rsidP="00032F81">
            <w:pPr>
              <w:overflowPunct/>
              <w:autoSpaceDE/>
              <w:rPr>
                <w:rFonts w:ascii="Calibri" w:hAnsi="Calibri" w:cs="Calibri"/>
                <w:color w:val="000000"/>
                <w:sz w:val="20"/>
              </w:rPr>
            </w:pPr>
            <w:r w:rsidRPr="0002249D">
              <w:rPr>
                <w:rFonts w:ascii="Calibri" w:hAnsi="Calibri" w:cs="Calibri"/>
                <w:color w:val="000000"/>
                <w:sz w:val="20"/>
              </w:rPr>
              <w:t>Öffentlichkeitsarbeit</w:t>
            </w:r>
          </w:p>
        </w:tc>
        <w:tc>
          <w:tcPr>
            <w:tcW w:w="2172" w:type="dxa"/>
            <w:tcBorders>
              <w:top w:val="single" w:sz="4" w:space="0" w:color="auto"/>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11.350,00 € </w:t>
            </w:r>
          </w:p>
        </w:tc>
        <w:tc>
          <w:tcPr>
            <w:tcW w:w="1843" w:type="dxa"/>
            <w:tcBorders>
              <w:top w:val="single" w:sz="4" w:space="0" w:color="auto"/>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756,00 € </w:t>
            </w:r>
          </w:p>
        </w:tc>
      </w:tr>
      <w:tr w:rsidR="0002249D" w:rsidRPr="0002249D" w:rsidTr="0002249D">
        <w:trPr>
          <w:trHeight w:val="300"/>
        </w:trPr>
        <w:tc>
          <w:tcPr>
            <w:tcW w:w="3063" w:type="dxa"/>
            <w:tcBorders>
              <w:top w:val="nil"/>
              <w:left w:val="single" w:sz="4" w:space="0" w:color="auto"/>
              <w:bottom w:val="single" w:sz="4" w:space="0" w:color="auto"/>
              <w:right w:val="single" w:sz="4" w:space="0" w:color="auto"/>
            </w:tcBorders>
            <w:shd w:val="clear" w:color="auto" w:fill="auto"/>
            <w:noWrap/>
            <w:vAlign w:val="bottom"/>
            <w:hideMark/>
          </w:tcPr>
          <w:p w:rsidR="0002249D" w:rsidRPr="0002249D" w:rsidRDefault="0002249D" w:rsidP="00032F81">
            <w:pPr>
              <w:overflowPunct/>
              <w:autoSpaceDE/>
              <w:rPr>
                <w:rFonts w:ascii="Calibri" w:hAnsi="Calibri" w:cs="Calibri"/>
                <w:color w:val="000000"/>
                <w:sz w:val="20"/>
              </w:rPr>
            </w:pPr>
            <w:r w:rsidRPr="0002249D">
              <w:rPr>
                <w:rFonts w:ascii="Calibri" w:hAnsi="Calibri" w:cs="Calibri"/>
                <w:color w:val="000000"/>
                <w:sz w:val="20"/>
              </w:rPr>
              <w:t>Hochschulpolitik</w:t>
            </w:r>
          </w:p>
        </w:tc>
        <w:tc>
          <w:tcPr>
            <w:tcW w:w="2172"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1.400,00 € </w:t>
            </w:r>
          </w:p>
        </w:tc>
        <w:tc>
          <w:tcPr>
            <w:tcW w:w="1843"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400,00 € </w:t>
            </w:r>
          </w:p>
        </w:tc>
      </w:tr>
      <w:tr w:rsidR="0002249D" w:rsidRPr="0002249D" w:rsidTr="0002249D">
        <w:trPr>
          <w:trHeight w:val="300"/>
        </w:trPr>
        <w:tc>
          <w:tcPr>
            <w:tcW w:w="3063" w:type="dxa"/>
            <w:tcBorders>
              <w:top w:val="nil"/>
              <w:left w:val="single" w:sz="4" w:space="0" w:color="auto"/>
              <w:bottom w:val="single" w:sz="4" w:space="0" w:color="auto"/>
              <w:right w:val="single" w:sz="4" w:space="0" w:color="auto"/>
            </w:tcBorders>
            <w:shd w:val="clear" w:color="auto" w:fill="auto"/>
            <w:noWrap/>
            <w:vAlign w:val="bottom"/>
            <w:hideMark/>
          </w:tcPr>
          <w:p w:rsidR="0002249D" w:rsidRPr="0002249D" w:rsidRDefault="0002249D" w:rsidP="00032F81">
            <w:pPr>
              <w:overflowPunct/>
              <w:autoSpaceDE/>
              <w:rPr>
                <w:rFonts w:ascii="Calibri" w:hAnsi="Calibri" w:cs="Calibri"/>
                <w:color w:val="000000"/>
                <w:sz w:val="20"/>
              </w:rPr>
            </w:pPr>
            <w:r w:rsidRPr="0002249D">
              <w:rPr>
                <w:rFonts w:ascii="Calibri" w:hAnsi="Calibri" w:cs="Calibri"/>
                <w:color w:val="000000"/>
                <w:sz w:val="20"/>
              </w:rPr>
              <w:t>Politische Bildung</w:t>
            </w:r>
          </w:p>
        </w:tc>
        <w:tc>
          <w:tcPr>
            <w:tcW w:w="2172"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5.000,00 € </w:t>
            </w:r>
          </w:p>
        </w:tc>
        <w:tc>
          <w:tcPr>
            <w:tcW w:w="1843"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2.000,00 € </w:t>
            </w:r>
          </w:p>
        </w:tc>
      </w:tr>
      <w:tr w:rsidR="0002249D" w:rsidRPr="0002249D" w:rsidTr="0002249D">
        <w:trPr>
          <w:trHeight w:val="300"/>
        </w:trPr>
        <w:tc>
          <w:tcPr>
            <w:tcW w:w="3063" w:type="dxa"/>
            <w:tcBorders>
              <w:top w:val="nil"/>
              <w:left w:val="single" w:sz="4" w:space="0" w:color="auto"/>
              <w:bottom w:val="single" w:sz="4" w:space="0" w:color="auto"/>
              <w:right w:val="single" w:sz="4" w:space="0" w:color="auto"/>
            </w:tcBorders>
            <w:shd w:val="clear" w:color="auto" w:fill="auto"/>
            <w:noWrap/>
            <w:vAlign w:val="bottom"/>
            <w:hideMark/>
          </w:tcPr>
          <w:p w:rsidR="0002249D" w:rsidRPr="0002249D" w:rsidRDefault="0002249D" w:rsidP="00032F81">
            <w:pPr>
              <w:overflowPunct/>
              <w:autoSpaceDE/>
              <w:rPr>
                <w:rFonts w:ascii="Calibri" w:hAnsi="Calibri" w:cs="Calibri"/>
                <w:color w:val="000000"/>
                <w:sz w:val="20"/>
              </w:rPr>
            </w:pPr>
            <w:r w:rsidRPr="0002249D">
              <w:rPr>
                <w:rFonts w:ascii="Calibri" w:hAnsi="Calibri" w:cs="Calibri"/>
                <w:color w:val="000000"/>
                <w:sz w:val="20"/>
              </w:rPr>
              <w:t>Wohnen &amp; Soziales</w:t>
            </w:r>
          </w:p>
        </w:tc>
        <w:tc>
          <w:tcPr>
            <w:tcW w:w="2172"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1.500,00 € </w:t>
            </w:r>
          </w:p>
        </w:tc>
        <w:tc>
          <w:tcPr>
            <w:tcW w:w="1843"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100,00 € </w:t>
            </w:r>
          </w:p>
        </w:tc>
      </w:tr>
      <w:tr w:rsidR="0002249D" w:rsidRPr="0002249D" w:rsidTr="0002249D">
        <w:trPr>
          <w:trHeight w:val="300"/>
        </w:trPr>
        <w:tc>
          <w:tcPr>
            <w:tcW w:w="3063" w:type="dxa"/>
            <w:tcBorders>
              <w:top w:val="nil"/>
              <w:left w:val="single" w:sz="4" w:space="0" w:color="auto"/>
              <w:bottom w:val="single" w:sz="4" w:space="0" w:color="auto"/>
              <w:right w:val="single" w:sz="4" w:space="0" w:color="auto"/>
            </w:tcBorders>
            <w:shd w:val="clear" w:color="auto" w:fill="auto"/>
            <w:noWrap/>
            <w:vAlign w:val="bottom"/>
            <w:hideMark/>
          </w:tcPr>
          <w:p w:rsidR="0002249D" w:rsidRPr="0002249D" w:rsidRDefault="0002249D" w:rsidP="00032F81">
            <w:pPr>
              <w:overflowPunct/>
              <w:autoSpaceDE/>
              <w:rPr>
                <w:rFonts w:ascii="Calibri" w:hAnsi="Calibri" w:cs="Calibri"/>
                <w:color w:val="000000"/>
                <w:sz w:val="20"/>
              </w:rPr>
            </w:pPr>
            <w:r w:rsidRPr="0002249D">
              <w:rPr>
                <w:rFonts w:ascii="Calibri" w:hAnsi="Calibri" w:cs="Calibri"/>
                <w:color w:val="000000"/>
                <w:sz w:val="20"/>
              </w:rPr>
              <w:t>Antifaschismus &amp; Antidiskriminierung</w:t>
            </w:r>
          </w:p>
        </w:tc>
        <w:tc>
          <w:tcPr>
            <w:tcW w:w="2172"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3.000,00 € </w:t>
            </w:r>
          </w:p>
        </w:tc>
        <w:tc>
          <w:tcPr>
            <w:tcW w:w="1843"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200,00 € </w:t>
            </w:r>
          </w:p>
        </w:tc>
      </w:tr>
      <w:tr w:rsidR="0002249D" w:rsidRPr="0002249D" w:rsidTr="0002249D">
        <w:trPr>
          <w:trHeight w:val="300"/>
        </w:trPr>
        <w:tc>
          <w:tcPr>
            <w:tcW w:w="3063" w:type="dxa"/>
            <w:tcBorders>
              <w:top w:val="nil"/>
              <w:left w:val="single" w:sz="4" w:space="0" w:color="auto"/>
              <w:bottom w:val="single" w:sz="4" w:space="0" w:color="auto"/>
              <w:right w:val="single" w:sz="4" w:space="0" w:color="auto"/>
            </w:tcBorders>
            <w:shd w:val="clear" w:color="auto" w:fill="auto"/>
            <w:noWrap/>
            <w:vAlign w:val="bottom"/>
            <w:hideMark/>
          </w:tcPr>
          <w:p w:rsidR="0002249D" w:rsidRPr="0002249D" w:rsidRDefault="0002249D" w:rsidP="00032F81">
            <w:pPr>
              <w:overflowPunct/>
              <w:autoSpaceDE/>
              <w:rPr>
                <w:rFonts w:ascii="Calibri" w:hAnsi="Calibri" w:cs="Calibri"/>
                <w:color w:val="000000"/>
                <w:sz w:val="20"/>
              </w:rPr>
            </w:pPr>
            <w:r w:rsidRPr="0002249D">
              <w:rPr>
                <w:rFonts w:ascii="Calibri" w:hAnsi="Calibri" w:cs="Calibri"/>
                <w:color w:val="000000"/>
                <w:sz w:val="20"/>
              </w:rPr>
              <w:t>Digitalisierung, Studium und Lehre</w:t>
            </w:r>
          </w:p>
        </w:tc>
        <w:tc>
          <w:tcPr>
            <w:tcW w:w="2172"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1.100,00 € </w:t>
            </w:r>
          </w:p>
        </w:tc>
        <w:tc>
          <w:tcPr>
            <w:tcW w:w="1843"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100,00 € </w:t>
            </w:r>
          </w:p>
        </w:tc>
      </w:tr>
      <w:tr w:rsidR="0002249D" w:rsidRPr="0002249D" w:rsidTr="0002249D">
        <w:trPr>
          <w:trHeight w:val="300"/>
        </w:trPr>
        <w:tc>
          <w:tcPr>
            <w:tcW w:w="3063" w:type="dxa"/>
            <w:tcBorders>
              <w:top w:val="nil"/>
              <w:left w:val="single" w:sz="4" w:space="0" w:color="auto"/>
              <w:bottom w:val="single" w:sz="4" w:space="0" w:color="auto"/>
              <w:right w:val="single" w:sz="4" w:space="0" w:color="auto"/>
            </w:tcBorders>
            <w:shd w:val="clear" w:color="auto" w:fill="auto"/>
            <w:noWrap/>
            <w:vAlign w:val="bottom"/>
            <w:hideMark/>
          </w:tcPr>
          <w:p w:rsidR="0002249D" w:rsidRPr="0002249D" w:rsidRDefault="0002249D" w:rsidP="00032F81">
            <w:pPr>
              <w:overflowPunct/>
              <w:autoSpaceDE/>
              <w:rPr>
                <w:rFonts w:ascii="Calibri" w:hAnsi="Calibri" w:cs="Calibri"/>
                <w:color w:val="000000"/>
                <w:sz w:val="20"/>
              </w:rPr>
            </w:pPr>
            <w:r w:rsidRPr="0002249D">
              <w:rPr>
                <w:rFonts w:ascii="Calibri" w:hAnsi="Calibri" w:cs="Calibri"/>
                <w:color w:val="000000"/>
                <w:sz w:val="20"/>
              </w:rPr>
              <w:t>Verkehr und Infrastruktur</w:t>
            </w:r>
          </w:p>
        </w:tc>
        <w:tc>
          <w:tcPr>
            <w:tcW w:w="2172"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2.700,00 € </w:t>
            </w:r>
          </w:p>
        </w:tc>
        <w:tc>
          <w:tcPr>
            <w:tcW w:w="1843"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200,00 € </w:t>
            </w:r>
          </w:p>
        </w:tc>
      </w:tr>
      <w:tr w:rsidR="0002249D" w:rsidRPr="0002249D" w:rsidTr="0002249D">
        <w:trPr>
          <w:trHeight w:val="300"/>
        </w:trPr>
        <w:tc>
          <w:tcPr>
            <w:tcW w:w="3063" w:type="dxa"/>
            <w:tcBorders>
              <w:top w:val="nil"/>
              <w:left w:val="single" w:sz="4" w:space="0" w:color="auto"/>
              <w:bottom w:val="single" w:sz="4" w:space="0" w:color="auto"/>
              <w:right w:val="single" w:sz="4" w:space="0" w:color="auto"/>
            </w:tcBorders>
            <w:shd w:val="clear" w:color="auto" w:fill="auto"/>
            <w:noWrap/>
            <w:vAlign w:val="bottom"/>
            <w:hideMark/>
          </w:tcPr>
          <w:p w:rsidR="0002249D" w:rsidRPr="0002249D" w:rsidRDefault="0002249D" w:rsidP="00032F81">
            <w:pPr>
              <w:overflowPunct/>
              <w:autoSpaceDE/>
              <w:rPr>
                <w:rFonts w:ascii="Calibri" w:hAnsi="Calibri" w:cs="Calibri"/>
                <w:color w:val="000000"/>
                <w:sz w:val="20"/>
              </w:rPr>
            </w:pPr>
            <w:r w:rsidRPr="0002249D">
              <w:rPr>
                <w:rFonts w:ascii="Calibri" w:hAnsi="Calibri" w:cs="Calibri"/>
                <w:color w:val="000000"/>
                <w:sz w:val="20"/>
              </w:rPr>
              <w:t>Ökologie &amp; Klimagerechtigkeit</w:t>
            </w:r>
          </w:p>
        </w:tc>
        <w:tc>
          <w:tcPr>
            <w:tcW w:w="2172"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1.450,00 € </w:t>
            </w:r>
          </w:p>
        </w:tc>
        <w:tc>
          <w:tcPr>
            <w:tcW w:w="1843"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100,00 € </w:t>
            </w:r>
          </w:p>
        </w:tc>
      </w:tr>
      <w:tr w:rsidR="0002249D" w:rsidRPr="0002249D" w:rsidTr="0002249D">
        <w:trPr>
          <w:trHeight w:val="300"/>
        </w:trPr>
        <w:tc>
          <w:tcPr>
            <w:tcW w:w="3063" w:type="dxa"/>
            <w:tcBorders>
              <w:top w:val="nil"/>
              <w:left w:val="single" w:sz="8" w:space="0" w:color="auto"/>
              <w:bottom w:val="single" w:sz="4" w:space="0" w:color="auto"/>
              <w:right w:val="single" w:sz="4" w:space="0" w:color="auto"/>
            </w:tcBorders>
            <w:shd w:val="clear" w:color="auto" w:fill="auto"/>
            <w:vAlign w:val="center"/>
            <w:hideMark/>
          </w:tcPr>
          <w:p w:rsidR="0002249D" w:rsidRPr="0002249D" w:rsidRDefault="0002249D" w:rsidP="00032F81">
            <w:pPr>
              <w:overflowPunct/>
              <w:autoSpaceDE/>
              <w:rPr>
                <w:rFonts w:ascii="Calibri" w:hAnsi="Calibri" w:cs="Calibri"/>
                <w:color w:val="000000"/>
                <w:sz w:val="20"/>
              </w:rPr>
            </w:pPr>
            <w:r w:rsidRPr="0002249D">
              <w:rPr>
                <w:rFonts w:ascii="Calibri" w:hAnsi="Calibri" w:cs="Calibri"/>
                <w:color w:val="000000"/>
                <w:sz w:val="20"/>
              </w:rPr>
              <w:t>Autonome Referate (*)</w:t>
            </w:r>
          </w:p>
        </w:tc>
        <w:tc>
          <w:tcPr>
            <w:tcW w:w="2172"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8.300,00 € </w:t>
            </w:r>
          </w:p>
        </w:tc>
        <w:tc>
          <w:tcPr>
            <w:tcW w:w="1843"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700,00 € </w:t>
            </w:r>
          </w:p>
        </w:tc>
      </w:tr>
      <w:tr w:rsidR="0002249D" w:rsidRPr="0002249D" w:rsidTr="0002249D">
        <w:trPr>
          <w:trHeight w:val="300"/>
        </w:trPr>
        <w:tc>
          <w:tcPr>
            <w:tcW w:w="3063" w:type="dxa"/>
            <w:tcBorders>
              <w:top w:val="nil"/>
              <w:left w:val="single" w:sz="8" w:space="0" w:color="auto"/>
              <w:bottom w:val="single" w:sz="4" w:space="0" w:color="auto"/>
              <w:right w:val="single" w:sz="4" w:space="0" w:color="auto"/>
            </w:tcBorders>
            <w:shd w:val="clear" w:color="auto" w:fill="auto"/>
            <w:vAlign w:val="center"/>
            <w:hideMark/>
          </w:tcPr>
          <w:p w:rsidR="0002249D" w:rsidRPr="0002249D" w:rsidRDefault="0002249D" w:rsidP="00032F81">
            <w:pPr>
              <w:overflowPunct/>
              <w:autoSpaceDE/>
              <w:rPr>
                <w:rFonts w:ascii="Calibri" w:hAnsi="Calibri" w:cs="Calibri"/>
                <w:sz w:val="20"/>
              </w:rPr>
            </w:pPr>
            <w:r w:rsidRPr="0002249D">
              <w:rPr>
                <w:rFonts w:ascii="Calibri" w:hAnsi="Calibri" w:cs="Calibri"/>
                <w:sz w:val="20"/>
              </w:rPr>
              <w:t xml:space="preserve">Kultur </w:t>
            </w:r>
          </w:p>
        </w:tc>
        <w:tc>
          <w:tcPr>
            <w:tcW w:w="2172"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sz w:val="20"/>
              </w:rPr>
            </w:pPr>
            <w:r w:rsidRPr="0002249D">
              <w:rPr>
                <w:rFonts w:ascii="Calibri" w:hAnsi="Calibri" w:cs="Calibri"/>
                <w:sz w:val="20"/>
              </w:rPr>
              <w:t xml:space="preserve">              1.100,00 € </w:t>
            </w:r>
          </w:p>
        </w:tc>
        <w:tc>
          <w:tcPr>
            <w:tcW w:w="1843"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98,40 € </w:t>
            </w:r>
          </w:p>
        </w:tc>
      </w:tr>
      <w:tr w:rsidR="0002249D" w:rsidRPr="0002249D" w:rsidTr="0002249D">
        <w:trPr>
          <w:trHeight w:val="300"/>
        </w:trPr>
        <w:tc>
          <w:tcPr>
            <w:tcW w:w="3063" w:type="dxa"/>
            <w:tcBorders>
              <w:top w:val="nil"/>
              <w:left w:val="single" w:sz="8" w:space="0" w:color="auto"/>
              <w:bottom w:val="single" w:sz="4" w:space="0" w:color="auto"/>
              <w:right w:val="single" w:sz="4" w:space="0" w:color="auto"/>
            </w:tcBorders>
            <w:shd w:val="clear" w:color="auto" w:fill="auto"/>
            <w:vAlign w:val="center"/>
            <w:hideMark/>
          </w:tcPr>
          <w:p w:rsidR="0002249D" w:rsidRPr="0002249D" w:rsidRDefault="0002249D" w:rsidP="00032F81">
            <w:pPr>
              <w:overflowPunct/>
              <w:autoSpaceDE/>
              <w:rPr>
                <w:rFonts w:ascii="Calibri" w:hAnsi="Calibri" w:cs="Calibri"/>
                <w:color w:val="000000"/>
                <w:sz w:val="20"/>
              </w:rPr>
            </w:pPr>
            <w:r w:rsidRPr="0002249D">
              <w:rPr>
                <w:rFonts w:ascii="Calibri" w:hAnsi="Calibri" w:cs="Calibri"/>
                <w:color w:val="000000"/>
                <w:sz w:val="20"/>
              </w:rPr>
              <w:lastRenderedPageBreak/>
              <w:t xml:space="preserve">Koordination </w:t>
            </w:r>
          </w:p>
        </w:tc>
        <w:tc>
          <w:tcPr>
            <w:tcW w:w="2172"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750,00 € </w:t>
            </w:r>
          </w:p>
        </w:tc>
        <w:tc>
          <w:tcPr>
            <w:tcW w:w="1843" w:type="dxa"/>
            <w:tcBorders>
              <w:top w:val="nil"/>
              <w:left w:val="nil"/>
              <w:bottom w:val="single" w:sz="4" w:space="0" w:color="auto"/>
              <w:right w:val="single" w:sz="4" w:space="0" w:color="auto"/>
            </w:tcBorders>
            <w:shd w:val="clear" w:color="000000" w:fill="FFFF00"/>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50,00 € </w:t>
            </w:r>
          </w:p>
        </w:tc>
      </w:tr>
      <w:tr w:rsidR="0002249D" w:rsidRPr="0002249D" w:rsidTr="0002249D">
        <w:trPr>
          <w:trHeight w:val="300"/>
        </w:trPr>
        <w:tc>
          <w:tcPr>
            <w:tcW w:w="3063" w:type="dxa"/>
            <w:tcBorders>
              <w:top w:val="nil"/>
              <w:left w:val="single" w:sz="8" w:space="0" w:color="auto"/>
              <w:bottom w:val="single" w:sz="4" w:space="0" w:color="auto"/>
              <w:right w:val="single" w:sz="4" w:space="0" w:color="auto"/>
            </w:tcBorders>
            <w:shd w:val="clear" w:color="auto" w:fill="auto"/>
            <w:vAlign w:val="center"/>
            <w:hideMark/>
          </w:tcPr>
          <w:p w:rsidR="0002249D" w:rsidRPr="0002249D" w:rsidRDefault="0002249D" w:rsidP="00032F81">
            <w:pPr>
              <w:overflowPunct/>
              <w:autoSpaceDE/>
              <w:rPr>
                <w:rFonts w:ascii="Calibri" w:hAnsi="Calibri" w:cs="Calibri"/>
                <w:color w:val="000000"/>
                <w:sz w:val="20"/>
              </w:rPr>
            </w:pPr>
            <w:r w:rsidRPr="0002249D">
              <w:rPr>
                <w:rFonts w:ascii="Calibri" w:hAnsi="Calibri" w:cs="Calibri"/>
                <w:color w:val="000000"/>
                <w:sz w:val="20"/>
              </w:rPr>
              <w:t>Personal</w:t>
            </w:r>
          </w:p>
        </w:tc>
        <w:tc>
          <w:tcPr>
            <w:tcW w:w="2172" w:type="dxa"/>
            <w:tcBorders>
              <w:top w:val="nil"/>
              <w:left w:val="nil"/>
              <w:bottom w:val="single" w:sz="4" w:space="0" w:color="auto"/>
              <w:right w:val="single" w:sz="4" w:space="0" w:color="auto"/>
            </w:tcBorders>
            <w:shd w:val="clear" w:color="000000" w:fill="FFFFFF"/>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   € </w:t>
            </w:r>
          </w:p>
        </w:tc>
        <w:tc>
          <w:tcPr>
            <w:tcW w:w="1843" w:type="dxa"/>
            <w:tcBorders>
              <w:top w:val="nil"/>
              <w:left w:val="nil"/>
              <w:bottom w:val="single" w:sz="4" w:space="0" w:color="auto"/>
              <w:right w:val="single" w:sz="4" w:space="0" w:color="auto"/>
            </w:tcBorders>
            <w:shd w:val="clear" w:color="000000" w:fill="FFFFFF"/>
            <w:noWrap/>
            <w:vAlign w:val="center"/>
            <w:hideMark/>
          </w:tcPr>
          <w:p w:rsidR="0002249D" w:rsidRPr="0002249D" w:rsidRDefault="0002249D" w:rsidP="00032F81">
            <w:pPr>
              <w:overflowPunct/>
              <w:autoSpaceDE/>
              <w:jc w:val="center"/>
              <w:rPr>
                <w:rFonts w:ascii="Calibri" w:hAnsi="Calibri" w:cs="Calibri"/>
                <w:color w:val="000000"/>
                <w:sz w:val="20"/>
              </w:rPr>
            </w:pPr>
            <w:r w:rsidRPr="0002249D">
              <w:rPr>
                <w:rFonts w:ascii="Calibri" w:hAnsi="Calibri" w:cs="Calibri"/>
                <w:color w:val="000000"/>
                <w:sz w:val="20"/>
              </w:rPr>
              <w:t xml:space="preserve">                             -   € </w:t>
            </w:r>
          </w:p>
        </w:tc>
      </w:tr>
      <w:tr w:rsidR="0002249D" w:rsidRPr="0002249D" w:rsidTr="0002249D">
        <w:trPr>
          <w:trHeight w:val="330"/>
        </w:trPr>
        <w:tc>
          <w:tcPr>
            <w:tcW w:w="3063" w:type="dxa"/>
            <w:tcBorders>
              <w:top w:val="nil"/>
              <w:left w:val="single" w:sz="8" w:space="0" w:color="auto"/>
              <w:bottom w:val="single" w:sz="8" w:space="0" w:color="auto"/>
              <w:right w:val="single" w:sz="4" w:space="0" w:color="auto"/>
            </w:tcBorders>
            <w:shd w:val="clear" w:color="000000" w:fill="BFBFBF"/>
            <w:noWrap/>
            <w:vAlign w:val="center"/>
            <w:hideMark/>
          </w:tcPr>
          <w:p w:rsidR="0002249D" w:rsidRPr="0002249D" w:rsidRDefault="0002249D" w:rsidP="00032F81">
            <w:pPr>
              <w:overflowPunct/>
              <w:autoSpaceDE/>
              <w:jc w:val="center"/>
              <w:rPr>
                <w:rFonts w:ascii="Calibri" w:hAnsi="Calibri" w:cs="Calibri"/>
                <w:b/>
                <w:bCs/>
                <w:color w:val="000000"/>
                <w:szCs w:val="24"/>
              </w:rPr>
            </w:pPr>
            <w:r w:rsidRPr="0002249D">
              <w:rPr>
                <w:rFonts w:ascii="Calibri" w:hAnsi="Calibri" w:cs="Calibri"/>
                <w:b/>
                <w:bCs/>
                <w:color w:val="000000"/>
                <w:szCs w:val="24"/>
              </w:rPr>
              <w:t>GESAMTBETRAG 2023</w:t>
            </w:r>
          </w:p>
        </w:tc>
        <w:tc>
          <w:tcPr>
            <w:tcW w:w="2172" w:type="dxa"/>
            <w:tcBorders>
              <w:top w:val="nil"/>
              <w:left w:val="nil"/>
              <w:bottom w:val="single" w:sz="8" w:space="0" w:color="auto"/>
              <w:right w:val="single" w:sz="4" w:space="0" w:color="auto"/>
            </w:tcBorders>
            <w:shd w:val="clear" w:color="000000" w:fill="BFBFBF"/>
            <w:noWrap/>
            <w:vAlign w:val="center"/>
            <w:hideMark/>
          </w:tcPr>
          <w:p w:rsidR="0002249D" w:rsidRPr="0002249D" w:rsidRDefault="0002249D" w:rsidP="00032F81">
            <w:pPr>
              <w:overflowPunct/>
              <w:autoSpaceDE/>
              <w:jc w:val="center"/>
              <w:rPr>
                <w:rFonts w:ascii="Calibri" w:hAnsi="Calibri" w:cs="Calibri"/>
                <w:b/>
                <w:bCs/>
                <w:color w:val="000000"/>
                <w:sz w:val="22"/>
                <w:szCs w:val="22"/>
              </w:rPr>
            </w:pPr>
            <w:r w:rsidRPr="0002249D">
              <w:rPr>
                <w:rFonts w:ascii="Calibri" w:hAnsi="Calibri" w:cs="Calibri"/>
                <w:b/>
                <w:bCs/>
                <w:color w:val="000000"/>
                <w:sz w:val="22"/>
                <w:szCs w:val="22"/>
              </w:rPr>
              <w:t xml:space="preserve">           37.650,00 € </w:t>
            </w:r>
          </w:p>
        </w:tc>
        <w:tc>
          <w:tcPr>
            <w:tcW w:w="1843" w:type="dxa"/>
            <w:tcBorders>
              <w:top w:val="nil"/>
              <w:left w:val="nil"/>
              <w:bottom w:val="single" w:sz="8" w:space="0" w:color="auto"/>
              <w:right w:val="single" w:sz="4" w:space="0" w:color="auto"/>
            </w:tcBorders>
            <w:shd w:val="clear" w:color="000000" w:fill="BFBFBF"/>
            <w:noWrap/>
            <w:vAlign w:val="center"/>
            <w:hideMark/>
          </w:tcPr>
          <w:p w:rsidR="0002249D" w:rsidRPr="0002249D" w:rsidRDefault="0002249D" w:rsidP="00032F81">
            <w:pPr>
              <w:overflowPunct/>
              <w:autoSpaceDE/>
              <w:jc w:val="center"/>
              <w:rPr>
                <w:rFonts w:ascii="Calibri" w:hAnsi="Calibri" w:cs="Calibri"/>
                <w:b/>
                <w:bCs/>
                <w:color w:val="000000"/>
                <w:sz w:val="22"/>
                <w:szCs w:val="22"/>
              </w:rPr>
            </w:pPr>
            <w:r w:rsidRPr="0002249D">
              <w:rPr>
                <w:rFonts w:ascii="Calibri" w:hAnsi="Calibri" w:cs="Calibri"/>
                <w:b/>
                <w:bCs/>
                <w:color w:val="000000"/>
                <w:sz w:val="22"/>
                <w:szCs w:val="22"/>
              </w:rPr>
              <w:t xml:space="preserve">               4.704,40 € </w:t>
            </w:r>
          </w:p>
        </w:tc>
      </w:tr>
    </w:tbl>
    <w:p w:rsidR="0002249D" w:rsidRDefault="0002249D" w:rsidP="00032F81">
      <w:pPr>
        <w:pBdr>
          <w:top w:val="nil"/>
          <w:left w:val="nil"/>
          <w:bottom w:val="nil"/>
          <w:right w:val="nil"/>
          <w:between w:val="nil"/>
        </w:pBdr>
        <w:spacing w:before="280" w:after="280" w:line="276" w:lineRule="auto"/>
        <w:jc w:val="both"/>
        <w:rPr>
          <w:rFonts w:ascii="Times New Roman" w:hAnsi="Times New Roman"/>
        </w:rPr>
      </w:pPr>
    </w:p>
    <w:p w:rsidR="00FD70E7" w:rsidRPr="00A51265" w:rsidRDefault="00A51265" w:rsidP="00A51265">
      <w:pPr>
        <w:pStyle w:val="berschrift2"/>
      </w:pPr>
      <w:bookmarkStart w:id="10" w:name="_Toc119963272"/>
      <w:r>
        <w:t xml:space="preserve">3.2. </w:t>
      </w:r>
      <w:r w:rsidR="00FD70E7" w:rsidRPr="00A51265">
        <w:t>Finanzmittelbestand FSK</w:t>
      </w:r>
      <w:bookmarkEnd w:id="10"/>
    </w:p>
    <w:p w:rsidR="00FD70E7" w:rsidRPr="00FD70E7" w:rsidRDefault="00FD70E7" w:rsidP="00032F81">
      <w:pPr>
        <w:pBdr>
          <w:top w:val="nil"/>
          <w:left w:val="nil"/>
          <w:bottom w:val="nil"/>
          <w:right w:val="nil"/>
          <w:between w:val="nil"/>
        </w:pBdr>
        <w:spacing w:before="280" w:after="280" w:line="276" w:lineRule="auto"/>
        <w:jc w:val="both"/>
        <w:rPr>
          <w:rFonts w:ascii="Times New Roman" w:hAnsi="Times New Roman"/>
        </w:rPr>
      </w:pPr>
      <w:r w:rsidRPr="00FD70E7">
        <w:rPr>
          <w:rFonts w:ascii="Times New Roman" w:hAnsi="Times New Roman"/>
        </w:rPr>
        <w:t xml:space="preserve">Die </w:t>
      </w:r>
      <w:r>
        <w:rPr>
          <w:rFonts w:ascii="Times New Roman" w:hAnsi="Times New Roman"/>
        </w:rPr>
        <w:t xml:space="preserve">Finanzmittelbestände der FSK wurde zum Inflationsausgleich um insgesamt 4.175,00 € aufgestockt. </w:t>
      </w:r>
      <w:r w:rsidR="00032F81">
        <w:rPr>
          <w:rFonts w:ascii="Times New Roman" w:hAnsi="Times New Roman"/>
        </w:rPr>
        <w:t>Dies teilt sich auf in 4.000,00 € mehr zum Finanzhaushalt der FSK und einem um 175,00 € erhöhten Budget des allgemeinen Bürobedarfs der Fachschaften.</w:t>
      </w:r>
    </w:p>
    <w:p w:rsidR="001C19D1" w:rsidRDefault="00A51265" w:rsidP="00032F81">
      <w:pPr>
        <w:pStyle w:val="berschrift1"/>
        <w:rPr>
          <w:b/>
          <w:color w:val="000000"/>
          <w:szCs w:val="24"/>
        </w:rPr>
      </w:pPr>
      <w:bookmarkStart w:id="11" w:name="_Toc119963273"/>
      <w:r>
        <w:rPr>
          <w:b/>
        </w:rPr>
        <w:t>4.</w:t>
      </w:r>
      <w:r w:rsidR="00A5604F">
        <w:rPr>
          <w:b/>
        </w:rPr>
        <w:t xml:space="preserve"> </w:t>
      </w:r>
      <w:r w:rsidR="00A5604F">
        <w:rPr>
          <w:b/>
          <w:color w:val="000000"/>
          <w:szCs w:val="24"/>
        </w:rPr>
        <w:t>Außerordentliche Erträge</w:t>
      </w:r>
      <w:bookmarkEnd w:id="11"/>
    </w:p>
    <w:p w:rsidR="00FC31D7" w:rsidRDefault="00A5604F" w:rsidP="00032F81">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Der HHE2</w:t>
      </w:r>
      <w:r>
        <w:rPr>
          <w:rFonts w:ascii="Times New Roman" w:hAnsi="Times New Roman"/>
        </w:rPr>
        <w:t>3</w:t>
      </w:r>
      <w:r>
        <w:rPr>
          <w:rFonts w:ascii="Times New Roman" w:hAnsi="Times New Roman"/>
          <w:color w:val="000000"/>
          <w:szCs w:val="24"/>
        </w:rPr>
        <w:t xml:space="preserve"> weist ein </w:t>
      </w:r>
      <w:r w:rsidRPr="00FC31D7">
        <w:rPr>
          <w:rFonts w:ascii="Times New Roman" w:hAnsi="Times New Roman"/>
          <w:color w:val="000000"/>
          <w:szCs w:val="24"/>
        </w:rPr>
        <w:t>un</w:t>
      </w:r>
      <w:r w:rsidRPr="00FC31D7">
        <w:rPr>
          <w:rFonts w:ascii="Times New Roman" w:hAnsi="Times New Roman"/>
        </w:rPr>
        <w:t>ausgeglichenes</w:t>
      </w:r>
      <w:r w:rsidRPr="00FC31D7">
        <w:rPr>
          <w:rFonts w:ascii="Times New Roman" w:hAnsi="Times New Roman"/>
          <w:color w:val="000000"/>
          <w:szCs w:val="24"/>
        </w:rPr>
        <w:t xml:space="preserve"> ordentliches Ergebnis von -16</w:t>
      </w:r>
      <w:r w:rsidR="00FC31D7" w:rsidRPr="00FC31D7">
        <w:rPr>
          <w:rFonts w:ascii="Times New Roman" w:hAnsi="Times New Roman"/>
          <w:color w:val="000000"/>
          <w:szCs w:val="24"/>
        </w:rPr>
        <w:t xml:space="preserve">8.482,85 </w:t>
      </w:r>
      <w:r>
        <w:rPr>
          <w:rFonts w:ascii="Times New Roman" w:hAnsi="Times New Roman"/>
          <w:color w:val="000000"/>
          <w:szCs w:val="24"/>
        </w:rPr>
        <w:t>€ im Ergebnishaushalt auf. Um einen Ausgleich der Erträge und Aufwendungen im Jahresergebnis nach §5 (2) der Finanzordnung (</w:t>
      </w:r>
      <w:proofErr w:type="spellStart"/>
      <w:r>
        <w:rPr>
          <w:rFonts w:ascii="Times New Roman" w:hAnsi="Times New Roman"/>
          <w:color w:val="000000"/>
          <w:szCs w:val="24"/>
        </w:rPr>
        <w:t>FinO</w:t>
      </w:r>
      <w:proofErr w:type="spellEnd"/>
      <w:r>
        <w:rPr>
          <w:rFonts w:ascii="Times New Roman" w:hAnsi="Times New Roman"/>
          <w:color w:val="000000"/>
          <w:szCs w:val="24"/>
        </w:rPr>
        <w:t>)</w:t>
      </w:r>
      <w:r>
        <w:rPr>
          <w:rFonts w:ascii="Times New Roman" w:hAnsi="Times New Roman"/>
        </w:rPr>
        <w:t xml:space="preserve"> z</w:t>
      </w:r>
      <w:r>
        <w:rPr>
          <w:rFonts w:ascii="Times New Roman" w:hAnsi="Times New Roman"/>
          <w:color w:val="000000"/>
          <w:szCs w:val="24"/>
        </w:rPr>
        <w:t>u gewährleisten wird auf den voraussichtlichen Jahresüberschuss des Haushaltsjahres 202</w:t>
      </w:r>
      <w:r w:rsidR="00FC31D7">
        <w:rPr>
          <w:rFonts w:ascii="Times New Roman" w:hAnsi="Times New Roman"/>
          <w:color w:val="000000"/>
          <w:szCs w:val="24"/>
        </w:rPr>
        <w:t>2</w:t>
      </w:r>
      <w:r>
        <w:rPr>
          <w:rFonts w:ascii="Times New Roman" w:hAnsi="Times New Roman"/>
          <w:color w:val="000000"/>
          <w:szCs w:val="24"/>
        </w:rPr>
        <w:t xml:space="preserve"> und die Rücklagen</w:t>
      </w:r>
      <w:r>
        <w:rPr>
          <w:rFonts w:ascii="Times New Roman" w:hAnsi="Times New Roman"/>
        </w:rPr>
        <w:t xml:space="preserve"> a</w:t>
      </w:r>
      <w:r>
        <w:rPr>
          <w:rFonts w:ascii="Times New Roman" w:hAnsi="Times New Roman"/>
          <w:color w:val="000000"/>
          <w:szCs w:val="24"/>
        </w:rPr>
        <w:t>ls außerordentliche Einnahmen zurückgegriffen. Hierbei wurde das Haushaltsjahr 20</w:t>
      </w:r>
      <w:r w:rsidR="00FC31D7">
        <w:rPr>
          <w:rFonts w:ascii="Times New Roman" w:hAnsi="Times New Roman"/>
          <w:color w:val="000000"/>
          <w:szCs w:val="24"/>
        </w:rPr>
        <w:t>22</w:t>
      </w:r>
      <w:r>
        <w:rPr>
          <w:rFonts w:ascii="Times New Roman" w:hAnsi="Times New Roman"/>
          <w:color w:val="000000"/>
          <w:szCs w:val="24"/>
        </w:rPr>
        <w:t xml:space="preserve"> zur groben Abschätzung des Überschusses herangezogen. </w:t>
      </w:r>
    </w:p>
    <w:p w:rsidR="001C19D1" w:rsidRDefault="00A5604F" w:rsidP="00032F81">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 xml:space="preserve">Die Rücklagen werden dieses Jahr entgegen des Haushaltsentwurfs der ersten Lesung </w:t>
      </w:r>
      <w:r w:rsidR="00FC31D7">
        <w:rPr>
          <w:rFonts w:ascii="Times New Roman" w:hAnsi="Times New Roman"/>
          <w:color w:val="000000"/>
          <w:szCs w:val="24"/>
        </w:rPr>
        <w:t xml:space="preserve">geplant </w:t>
      </w:r>
      <w:r>
        <w:rPr>
          <w:rFonts w:ascii="Times New Roman" w:hAnsi="Times New Roman"/>
          <w:color w:val="000000"/>
          <w:szCs w:val="24"/>
        </w:rPr>
        <w:t xml:space="preserve">um </w:t>
      </w:r>
      <w:r w:rsidR="00FC31D7">
        <w:rPr>
          <w:rFonts w:ascii="Times New Roman" w:hAnsi="Times New Roman"/>
          <w:color w:val="000000"/>
          <w:szCs w:val="24"/>
        </w:rPr>
        <w:t>ca. 197.000,00</w:t>
      </w:r>
      <w:r>
        <w:rPr>
          <w:rFonts w:ascii="Times New Roman" w:hAnsi="Times New Roman"/>
          <w:color w:val="000000"/>
          <w:szCs w:val="24"/>
        </w:rPr>
        <w:t xml:space="preserve"> € </w:t>
      </w:r>
      <w:r>
        <w:rPr>
          <w:rFonts w:ascii="Times New Roman" w:hAnsi="Times New Roman"/>
        </w:rPr>
        <w:t>a</w:t>
      </w:r>
      <w:r>
        <w:rPr>
          <w:rFonts w:ascii="Times New Roman" w:hAnsi="Times New Roman"/>
          <w:color w:val="000000"/>
          <w:szCs w:val="24"/>
        </w:rPr>
        <w:t xml:space="preserve">bgebaut. Die </w:t>
      </w:r>
      <w:r w:rsidRPr="00FC31D7">
        <w:rPr>
          <w:rFonts w:ascii="Times New Roman" w:hAnsi="Times New Roman"/>
          <w:color w:val="000000"/>
          <w:szCs w:val="24"/>
        </w:rPr>
        <w:t>Rücklagenkonservierung für das Studierendenhaus</w:t>
      </w:r>
      <w:r>
        <w:rPr>
          <w:rFonts w:ascii="Times New Roman" w:hAnsi="Times New Roman"/>
          <w:color w:val="000000"/>
          <w:szCs w:val="24"/>
        </w:rPr>
        <w:t xml:space="preserve"> erfolgt, sobald ein fertiges Konzept für das Studierendenhaus vorliegt.</w:t>
      </w:r>
      <w:r w:rsidR="00FD70E7">
        <w:rPr>
          <w:rFonts w:ascii="Times New Roman" w:hAnsi="Times New Roman"/>
          <w:color w:val="000000"/>
          <w:szCs w:val="24"/>
        </w:rPr>
        <w:t xml:space="preserve"> Darüber Hinaus sind für das geplante Pilotprojekt rund um die kostenlose Bereitstellung von Menstruationsartikeln 20.000,00 € vorgesehen.</w:t>
      </w:r>
    </w:p>
    <w:p w:rsidR="001C19D1" w:rsidRDefault="00A51265" w:rsidP="00032F81">
      <w:pPr>
        <w:pStyle w:val="berschrift1"/>
        <w:rPr>
          <w:b/>
          <w:color w:val="000000"/>
          <w:szCs w:val="24"/>
        </w:rPr>
      </w:pPr>
      <w:bookmarkStart w:id="12" w:name="_Toc119963274"/>
      <w:r>
        <w:rPr>
          <w:b/>
        </w:rPr>
        <w:t>5</w:t>
      </w:r>
      <w:r w:rsidR="00A5604F">
        <w:rPr>
          <w:b/>
        </w:rPr>
        <w:t xml:space="preserve">. </w:t>
      </w:r>
      <w:r w:rsidR="00A5604F">
        <w:rPr>
          <w:b/>
          <w:color w:val="000000"/>
          <w:szCs w:val="24"/>
        </w:rPr>
        <w:t>Investitionsplan</w:t>
      </w:r>
      <w:bookmarkEnd w:id="12"/>
      <w:r w:rsidR="00A5604F">
        <w:rPr>
          <w:b/>
          <w:color w:val="000000"/>
          <w:szCs w:val="24"/>
        </w:rPr>
        <w:t xml:space="preserve"> </w:t>
      </w:r>
    </w:p>
    <w:p w:rsidR="00553F1B" w:rsidRPr="00FD70E7" w:rsidRDefault="00A5604F" w:rsidP="00032F81">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Im Investitionsplan steigt d</w:t>
      </w:r>
      <w:r w:rsidR="00A54BBE">
        <w:rPr>
          <w:rFonts w:ascii="Times New Roman" w:hAnsi="Times New Roman"/>
          <w:color w:val="000000"/>
          <w:szCs w:val="24"/>
        </w:rPr>
        <w:t>ie</w:t>
      </w:r>
      <w:r>
        <w:rPr>
          <w:rFonts w:ascii="Times New Roman" w:hAnsi="Times New Roman"/>
          <w:color w:val="000000"/>
          <w:szCs w:val="24"/>
        </w:rPr>
        <w:t xml:space="preserve"> veranschlagte </w:t>
      </w:r>
      <w:r w:rsidR="00A54BBE">
        <w:rPr>
          <w:rFonts w:ascii="Times New Roman" w:hAnsi="Times New Roman"/>
          <w:color w:val="000000"/>
          <w:szCs w:val="24"/>
        </w:rPr>
        <w:t xml:space="preserve">Investition für Neuanschaffungen der IT für AStA-Büros um 500,00 €. Das Studierendenhaus bleibt mit einem Erinnerungswert von 1.000,00 € im Investitionsplan erhalten. </w:t>
      </w:r>
    </w:p>
    <w:p w:rsidR="001C19D1" w:rsidRDefault="00A51265" w:rsidP="00032F81">
      <w:pPr>
        <w:pStyle w:val="berschrift1"/>
        <w:rPr>
          <w:b/>
          <w:color w:val="000000"/>
          <w:szCs w:val="24"/>
        </w:rPr>
      </w:pPr>
      <w:bookmarkStart w:id="13" w:name="_Toc119963275"/>
      <w:r>
        <w:rPr>
          <w:b/>
        </w:rPr>
        <w:t>6.</w:t>
      </w:r>
      <w:r w:rsidR="00A5604F">
        <w:rPr>
          <w:b/>
        </w:rPr>
        <w:t xml:space="preserve"> </w:t>
      </w:r>
      <w:r w:rsidR="00A5604F">
        <w:rPr>
          <w:b/>
          <w:color w:val="000000"/>
          <w:szCs w:val="24"/>
        </w:rPr>
        <w:t>Finanzhaushalt</w:t>
      </w:r>
      <w:bookmarkEnd w:id="13"/>
    </w:p>
    <w:p w:rsidR="001C19D1" w:rsidRDefault="00A5604F" w:rsidP="00032F81">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 xml:space="preserve">Der Finanzhaushalt </w:t>
      </w:r>
      <w:r>
        <w:rPr>
          <w:rFonts w:ascii="Times New Roman" w:hAnsi="Times New Roman"/>
        </w:rPr>
        <w:t>wird</w:t>
      </w:r>
      <w:r>
        <w:rPr>
          <w:rFonts w:ascii="Times New Roman" w:hAnsi="Times New Roman"/>
          <w:color w:val="000000"/>
          <w:szCs w:val="24"/>
        </w:rPr>
        <w:t xml:space="preserve"> in Hinsicht auf den Finanzmittelbestand vor</w:t>
      </w:r>
      <w:r w:rsidR="00553F1B">
        <w:rPr>
          <w:rFonts w:ascii="Times New Roman" w:hAnsi="Times New Roman"/>
          <w:color w:val="000000"/>
          <w:szCs w:val="24"/>
        </w:rPr>
        <w:t xml:space="preserve">geschrieben und </w:t>
      </w:r>
      <w:r>
        <w:rPr>
          <w:rFonts w:ascii="Times New Roman" w:hAnsi="Times New Roman"/>
        </w:rPr>
        <w:t>i</w:t>
      </w:r>
      <w:r>
        <w:rPr>
          <w:rFonts w:ascii="Times New Roman" w:hAnsi="Times New Roman"/>
          <w:color w:val="000000"/>
          <w:szCs w:val="24"/>
        </w:rPr>
        <w:t>m Nachtragshaushalt für das Jahr 202</w:t>
      </w:r>
      <w:r>
        <w:rPr>
          <w:rFonts w:ascii="Times New Roman" w:hAnsi="Times New Roman"/>
        </w:rPr>
        <w:t>3</w:t>
      </w:r>
      <w:r>
        <w:rPr>
          <w:rFonts w:ascii="Times New Roman" w:hAnsi="Times New Roman"/>
          <w:color w:val="000000"/>
          <w:szCs w:val="24"/>
        </w:rPr>
        <w:t xml:space="preserve"> </w:t>
      </w:r>
      <w:r>
        <w:rPr>
          <w:rFonts w:ascii="Times New Roman" w:hAnsi="Times New Roman"/>
        </w:rPr>
        <w:t>a</w:t>
      </w:r>
      <w:r>
        <w:rPr>
          <w:rFonts w:ascii="Times New Roman" w:hAnsi="Times New Roman"/>
          <w:color w:val="000000"/>
          <w:szCs w:val="24"/>
        </w:rPr>
        <w:t>ktualisiert</w:t>
      </w:r>
      <w:r w:rsidR="00553F1B">
        <w:rPr>
          <w:rFonts w:ascii="Times New Roman" w:hAnsi="Times New Roman"/>
          <w:color w:val="000000"/>
          <w:szCs w:val="24"/>
        </w:rPr>
        <w:t>.</w:t>
      </w:r>
    </w:p>
    <w:p w:rsidR="001C19D1" w:rsidRDefault="00A51265" w:rsidP="00032F81">
      <w:pPr>
        <w:pStyle w:val="berschrift1"/>
        <w:rPr>
          <w:b/>
          <w:color w:val="000000"/>
          <w:szCs w:val="24"/>
        </w:rPr>
      </w:pPr>
      <w:bookmarkStart w:id="14" w:name="_Toc119963276"/>
      <w:r>
        <w:rPr>
          <w:b/>
        </w:rPr>
        <w:t>7</w:t>
      </w:r>
      <w:r w:rsidR="00A5604F">
        <w:rPr>
          <w:b/>
        </w:rPr>
        <w:t xml:space="preserve">. </w:t>
      </w:r>
      <w:r w:rsidR="00A5604F">
        <w:rPr>
          <w:b/>
          <w:color w:val="000000"/>
          <w:szCs w:val="24"/>
        </w:rPr>
        <w:t>Sonstiges</w:t>
      </w:r>
      <w:bookmarkEnd w:id="14"/>
    </w:p>
    <w:p w:rsidR="00032F81" w:rsidRDefault="00032F81" w:rsidP="00032F81">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lastRenderedPageBreak/>
        <w:t>Dieser Haushaltsentwurf liegt der 34. Änderungsfassung der Finanzordnung zu Grunde, welche in der 6. Sitzung des Studierendenparlaments am 24.03.2022, genehmigt wurde. Diese ändert sich insoweit, als dass nur noch höchstens 30% des Gesamthaushalts an Rücklagen gespart werden dürfen.</w:t>
      </w:r>
    </w:p>
    <w:p w:rsidR="001C19D1" w:rsidRDefault="00A5604F" w:rsidP="00032F81">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 xml:space="preserve">Der </w:t>
      </w:r>
      <w:r w:rsidR="00553F1B">
        <w:rPr>
          <w:rFonts w:ascii="Times New Roman" w:hAnsi="Times New Roman"/>
          <w:color w:val="000000"/>
          <w:szCs w:val="24"/>
        </w:rPr>
        <w:t>B</w:t>
      </w:r>
      <w:r>
        <w:rPr>
          <w:rFonts w:ascii="Times New Roman" w:hAnsi="Times New Roman"/>
          <w:color w:val="000000"/>
          <w:szCs w:val="24"/>
        </w:rPr>
        <w:t xml:space="preserve">ericht hegt den Anspruch auf Vollständigkeit, dass alle </w:t>
      </w:r>
      <w:r>
        <w:rPr>
          <w:rFonts w:ascii="Times New Roman" w:hAnsi="Times New Roman"/>
        </w:rPr>
        <w:t>vorgenommenen</w:t>
      </w:r>
      <w:r>
        <w:rPr>
          <w:rFonts w:ascii="Times New Roman" w:hAnsi="Times New Roman"/>
          <w:color w:val="000000"/>
          <w:szCs w:val="24"/>
        </w:rPr>
        <w:t xml:space="preserve"> Änderungen im Vergleich zum Haushalt 202</w:t>
      </w:r>
      <w:r>
        <w:rPr>
          <w:rFonts w:ascii="Times New Roman" w:hAnsi="Times New Roman"/>
        </w:rPr>
        <w:t>2</w:t>
      </w:r>
      <w:r>
        <w:rPr>
          <w:rFonts w:ascii="Times New Roman" w:hAnsi="Times New Roman"/>
          <w:color w:val="000000"/>
          <w:szCs w:val="24"/>
        </w:rPr>
        <w:t xml:space="preserve"> erwähnt wurden. Die Autor*innen sind angesichts der Einbringung eines Haushalts für einen noch nicht konstituierten AStA der </w:t>
      </w:r>
      <w:r>
        <w:rPr>
          <w:rFonts w:ascii="Times New Roman" w:hAnsi="Times New Roman"/>
        </w:rPr>
        <w:t>61</w:t>
      </w:r>
      <w:r>
        <w:rPr>
          <w:rFonts w:ascii="Times New Roman" w:hAnsi="Times New Roman"/>
          <w:color w:val="000000"/>
          <w:szCs w:val="24"/>
        </w:rPr>
        <w:t xml:space="preserve">. Legislatur ausgesprochen offen für Anregungen und freuen sich auf konstruktive Kritik im Rahmen der Berücksichtigung studentischer Interessen, auch in ihren zeitlichen Dimensionen und einer Kritik, die eine transparente Verabschiedung des Haushalts forciert. Die Offenheit </w:t>
      </w:r>
      <w:r>
        <w:rPr>
          <w:rFonts w:ascii="Times New Roman" w:hAnsi="Times New Roman"/>
        </w:rPr>
        <w:t>g</w:t>
      </w:r>
      <w:r>
        <w:rPr>
          <w:rFonts w:ascii="Times New Roman" w:hAnsi="Times New Roman"/>
          <w:color w:val="000000"/>
          <w:szCs w:val="24"/>
        </w:rPr>
        <w:t>egenüber einem frühzeitigen Austausch besteht über den Sitzungsrahmen hinaus weiterhin ungeschwächt.</w:t>
      </w:r>
    </w:p>
    <w:p w:rsidR="001C19D1" w:rsidRDefault="00A5604F" w:rsidP="00032F81">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Lieben Gruß</w:t>
      </w:r>
    </w:p>
    <w:p w:rsidR="001C19D1" w:rsidRDefault="00A5604F" w:rsidP="00032F81">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rPr>
        <w:t>Maxim Walter</w:t>
      </w:r>
      <w:r>
        <w:rPr>
          <w:rFonts w:ascii="Times New Roman" w:hAnsi="Times New Roman"/>
          <w:color w:val="000000"/>
          <w:szCs w:val="24"/>
        </w:rPr>
        <w:t xml:space="preserve"> &amp;</w:t>
      </w:r>
      <w:r>
        <w:rPr>
          <w:rFonts w:ascii="Times New Roman" w:hAnsi="Times New Roman"/>
        </w:rPr>
        <w:t xml:space="preserve"> Michaela Schmelzer</w:t>
      </w:r>
    </w:p>
    <w:p w:rsidR="001C19D1" w:rsidRDefault="00A5604F" w:rsidP="00032F81">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Finanzreferent*innen des Allgemeinen Studierendenausschusses</w:t>
      </w:r>
    </w:p>
    <w:p w:rsidR="001C19D1" w:rsidRDefault="00A5604F" w:rsidP="00032F81">
      <w:pPr>
        <w:pBdr>
          <w:top w:val="nil"/>
          <w:left w:val="nil"/>
          <w:bottom w:val="nil"/>
          <w:right w:val="nil"/>
          <w:between w:val="nil"/>
        </w:pBdr>
        <w:spacing w:before="280" w:after="280" w:line="276" w:lineRule="auto"/>
        <w:jc w:val="both"/>
        <w:rPr>
          <w:rFonts w:ascii="Times New Roman" w:hAnsi="Times New Roman"/>
          <w:color w:val="000000"/>
          <w:szCs w:val="24"/>
        </w:rPr>
      </w:pPr>
      <w:r>
        <w:rPr>
          <w:rFonts w:ascii="Times New Roman" w:hAnsi="Times New Roman"/>
          <w:color w:val="000000"/>
          <w:szCs w:val="24"/>
        </w:rPr>
        <w:t xml:space="preserve">Der </w:t>
      </w:r>
      <w:r>
        <w:rPr>
          <w:rFonts w:ascii="Times New Roman" w:hAnsi="Times New Roman"/>
        </w:rPr>
        <w:t>60</w:t>
      </w:r>
      <w:r>
        <w:rPr>
          <w:rFonts w:ascii="Times New Roman" w:hAnsi="Times New Roman"/>
          <w:color w:val="000000"/>
          <w:szCs w:val="24"/>
        </w:rPr>
        <w:t>. Legislatur an der Justus-Liebig-Universität Gießen</w:t>
      </w:r>
    </w:p>
    <w:p w:rsidR="001C19D1" w:rsidRDefault="001C19D1" w:rsidP="00032F81">
      <w:pPr>
        <w:pBdr>
          <w:top w:val="nil"/>
          <w:left w:val="nil"/>
          <w:bottom w:val="nil"/>
          <w:right w:val="nil"/>
          <w:between w:val="nil"/>
        </w:pBdr>
        <w:spacing w:before="280" w:line="276" w:lineRule="auto"/>
        <w:jc w:val="both"/>
        <w:rPr>
          <w:rFonts w:ascii="Georgia" w:eastAsia="Georgia" w:hAnsi="Georgia" w:cs="Georgia"/>
          <w:color w:val="000000"/>
          <w:sz w:val="22"/>
          <w:szCs w:val="22"/>
        </w:rPr>
      </w:pPr>
    </w:p>
    <w:sectPr w:rsidR="001C19D1">
      <w:headerReference w:type="even" r:id="rId9"/>
      <w:headerReference w:type="default" r:id="rId10"/>
      <w:footerReference w:type="even" r:id="rId11"/>
      <w:footerReference w:type="default" r:id="rId12"/>
      <w:headerReference w:type="first" r:id="rId13"/>
      <w:footerReference w:type="first" r:id="rId14"/>
      <w:pgSz w:w="11905" w:h="16837"/>
      <w:pgMar w:top="0" w:right="1134" w:bottom="284" w:left="1134" w:header="113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62D" w:rsidRDefault="007B162D">
      <w:r>
        <w:separator/>
      </w:r>
    </w:p>
  </w:endnote>
  <w:endnote w:type="continuationSeparator" w:id="0">
    <w:p w:rsidR="007B162D" w:rsidRDefault="007B1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9D1" w:rsidRDefault="001C19D1">
    <w:pPr>
      <w:pBdr>
        <w:top w:val="nil"/>
        <w:left w:val="nil"/>
        <w:bottom w:val="nil"/>
        <w:right w:val="nil"/>
        <w:between w:val="nil"/>
      </w:pBdr>
      <w:tabs>
        <w:tab w:val="center" w:pos="4536"/>
        <w:tab w:val="right" w:pos="9072"/>
      </w:tabs>
      <w:rPr>
        <w:rFonts w:eastAsia="Courier New" w:cs="Courier New"/>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9D1" w:rsidRDefault="00A5604F">
    <w:pPr>
      <w:pBdr>
        <w:top w:val="nil"/>
        <w:left w:val="nil"/>
        <w:bottom w:val="nil"/>
        <w:right w:val="nil"/>
        <w:between w:val="nil"/>
      </w:pBdr>
      <w:tabs>
        <w:tab w:val="center" w:pos="4536"/>
        <w:tab w:val="right" w:pos="9072"/>
      </w:tabs>
      <w:jc w:val="right"/>
      <w:rPr>
        <w:rFonts w:ascii="Georgia" w:eastAsia="Georgia" w:hAnsi="Georgia" w:cs="Georgia"/>
        <w:color w:val="000000"/>
        <w:sz w:val="22"/>
        <w:szCs w:val="22"/>
      </w:rPr>
    </w:pPr>
    <w:r>
      <w:rPr>
        <w:rFonts w:eastAsia="Courier New" w:cs="Courier New"/>
        <w:color w:val="000000"/>
        <w:szCs w:val="24"/>
      </w:rPr>
      <w:t>|</w:t>
    </w:r>
    <w:r>
      <w:rPr>
        <w:rFonts w:ascii="Georgia" w:eastAsia="Georgia" w:hAnsi="Georgia" w:cs="Georgia"/>
        <w:color w:val="000000"/>
        <w:sz w:val="22"/>
        <w:szCs w:val="22"/>
      </w:rPr>
      <w:fldChar w:fldCharType="begin"/>
    </w:r>
    <w:r>
      <w:rPr>
        <w:rFonts w:ascii="Georgia" w:eastAsia="Georgia" w:hAnsi="Georgia" w:cs="Georgia"/>
        <w:color w:val="000000"/>
        <w:sz w:val="22"/>
        <w:szCs w:val="22"/>
      </w:rPr>
      <w:instrText>PAGE</w:instrText>
    </w:r>
    <w:r>
      <w:rPr>
        <w:rFonts w:ascii="Georgia" w:eastAsia="Georgia" w:hAnsi="Georgia" w:cs="Georgia"/>
        <w:color w:val="000000"/>
        <w:sz w:val="22"/>
        <w:szCs w:val="22"/>
      </w:rPr>
      <w:fldChar w:fldCharType="separate"/>
    </w:r>
    <w:r w:rsidR="0083674C">
      <w:rPr>
        <w:rFonts w:ascii="Georgia" w:eastAsia="Georgia" w:hAnsi="Georgia" w:cs="Georgia"/>
        <w:noProof/>
        <w:color w:val="000000"/>
        <w:sz w:val="22"/>
        <w:szCs w:val="22"/>
      </w:rPr>
      <w:t>2</w:t>
    </w:r>
    <w:r>
      <w:rPr>
        <w:rFonts w:ascii="Georgia" w:eastAsia="Georgia" w:hAnsi="Georgia" w:cs="Georgia"/>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9D1" w:rsidRDefault="00A5604F">
    <w:pPr>
      <w:pBdr>
        <w:top w:val="nil"/>
        <w:left w:val="nil"/>
        <w:bottom w:val="single" w:sz="6" w:space="1" w:color="000000"/>
        <w:right w:val="nil"/>
        <w:between w:val="nil"/>
      </w:pBdr>
      <w:shd w:val="clear" w:color="auto" w:fill="FFFFFF"/>
      <w:spacing w:after="160" w:line="276" w:lineRule="auto"/>
      <w:jc w:val="center"/>
      <w:rPr>
        <w:rFonts w:ascii="Open Sans" w:eastAsia="Open Sans" w:hAnsi="Open Sans" w:cs="Open Sans"/>
        <w:color w:val="000000"/>
        <w:sz w:val="18"/>
        <w:szCs w:val="18"/>
      </w:rPr>
    </w:pPr>
    <w:r>
      <w:rPr>
        <w:noProof/>
      </w:rPr>
      <mc:AlternateContent>
        <mc:Choice Requires="wps">
          <w:drawing>
            <wp:anchor distT="45720" distB="45720" distL="114300" distR="114300" simplePos="0" relativeHeight="251662336" behindDoc="0" locked="0" layoutInCell="1" hidden="0" allowOverlap="1">
              <wp:simplePos x="0" y="0"/>
              <wp:positionH relativeFrom="column">
                <wp:posOffset>1</wp:posOffset>
              </wp:positionH>
              <wp:positionV relativeFrom="paragraph">
                <wp:posOffset>210820</wp:posOffset>
              </wp:positionV>
              <wp:extent cx="6124575" cy="438150"/>
              <wp:effectExtent l="0" t="0" r="0" b="0"/>
              <wp:wrapNone/>
              <wp:docPr id="219" name="Rechteck 219"/>
              <wp:cNvGraphicFramePr/>
              <a:graphic xmlns:a="http://schemas.openxmlformats.org/drawingml/2006/main">
                <a:graphicData uri="http://schemas.microsoft.com/office/word/2010/wordprocessingShape">
                  <wps:wsp>
                    <wps:cNvSpPr/>
                    <wps:spPr>
                      <a:xfrm>
                        <a:off x="2288475" y="3565688"/>
                        <a:ext cx="6115050" cy="428625"/>
                      </a:xfrm>
                      <a:prstGeom prst="rect">
                        <a:avLst/>
                      </a:prstGeom>
                      <a:noFill/>
                      <a:ln>
                        <a:noFill/>
                      </a:ln>
                    </wps:spPr>
                    <wps:txbx>
                      <w:txbxContent>
                        <w:p w:rsidR="001C19D1" w:rsidRDefault="00A5604F">
                          <w:pPr>
                            <w:spacing w:after="160" w:line="275" w:lineRule="auto"/>
                            <w:jc w:val="center"/>
                            <w:textDirection w:val="btLr"/>
                          </w:pPr>
                          <w:r>
                            <w:rPr>
                              <w:rFonts w:ascii="Open Sans" w:eastAsia="Open Sans" w:hAnsi="Open Sans" w:cs="Open Sans"/>
                              <w:color w:val="000000"/>
                              <w:sz w:val="18"/>
                            </w:rPr>
                            <w:t>Studierendenschaft der Justus-Liebig-Universität Gießen</w:t>
                          </w:r>
                          <w:r>
                            <w:rPr>
                              <w:rFonts w:ascii="Open Sans" w:eastAsia="Open Sans" w:hAnsi="Open Sans" w:cs="Open Sans"/>
                              <w:color w:val="000000"/>
                              <w:sz w:val="18"/>
                            </w:rPr>
                            <w:br/>
                            <w:t>IBAN DE53 5135 0025 0222 0025 90 | BIC SKGIDE5FXXX | Sparkasse Gießen</w:t>
                          </w:r>
                        </w:p>
                      </w:txbxContent>
                    </wps:txbx>
                    <wps:bodyPr spcFirstLastPara="1" wrap="square" lIns="91425" tIns="45700" rIns="91425" bIns="45700" anchor="t" anchorCtr="0">
                      <a:noAutofit/>
                    </wps:bodyPr>
                  </wps:wsp>
                </a:graphicData>
              </a:graphic>
            </wp:anchor>
          </w:drawing>
        </mc:Choice>
        <mc:Fallback>
          <w:pict>
            <v:rect id="Rechteck 219" o:spid="_x0000_s1026" style="position:absolute;left:0;text-align:left;margin-left:0;margin-top:16.6pt;width:482.25pt;height:34.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" filled="f" stroked="f">
              <v:textbox inset="2.53958mm,1.2694mm,2.53958mm,1.2694mm">
                <w:txbxContent>
                  <w:p w:rsidR="001C19D1" w:rsidRDefault="00A5604F">
                    <w:pPr>
                      <w:spacing w:after="160" w:line="275" w:lineRule="auto"/>
                      <w:jc w:val="center"/>
                      <w:textDirection w:val="btLr"/>
                    </w:pPr>
                    <w:r>
                      <w:rPr>
                        <w:rFonts w:ascii="Open Sans" w:eastAsia="Open Sans" w:hAnsi="Open Sans" w:cs="Open Sans"/>
                        <w:color w:val="000000"/>
                        <w:sz w:val="18"/>
                      </w:rPr>
                      <w:t>Studierendenschaft der Justus-Liebig-Universität Gießen</w:t>
                    </w:r>
                    <w:r>
                      <w:rPr>
                        <w:rFonts w:ascii="Open Sans" w:eastAsia="Open Sans" w:hAnsi="Open Sans" w:cs="Open Sans"/>
                        <w:color w:val="000000"/>
                        <w:sz w:val="18"/>
                      </w:rPr>
                      <w:br/>
                      <w:t>IBAN DE53 5135 0025 0222 0025 90 | BIC SKGIDE5FXXX | Sparkasse Gießen</w:t>
                    </w:r>
                  </w:p>
                </w:txbxContent>
              </v:textbox>
            </v:rect>
          </w:pict>
        </mc:Fallback>
      </mc:AlternateContent>
    </w:r>
  </w:p>
  <w:p w:rsidR="001C19D1" w:rsidRDefault="001C19D1">
    <w:pPr>
      <w:pBdr>
        <w:top w:val="nil"/>
        <w:left w:val="nil"/>
        <w:bottom w:val="nil"/>
        <w:right w:val="nil"/>
        <w:between w:val="nil"/>
      </w:pBdr>
      <w:tabs>
        <w:tab w:val="center" w:pos="4536"/>
        <w:tab w:val="right" w:pos="9072"/>
      </w:tabs>
      <w:jc w:val="right"/>
      <w:rPr>
        <w:rFonts w:eastAsia="Courier New" w:cs="Courier New"/>
        <w:color w:val="000000"/>
        <w:szCs w:val="24"/>
      </w:rPr>
    </w:pPr>
  </w:p>
  <w:p w:rsidR="001C19D1" w:rsidRDefault="00A5604F">
    <w:pPr>
      <w:pBdr>
        <w:top w:val="nil"/>
        <w:left w:val="nil"/>
        <w:bottom w:val="nil"/>
        <w:right w:val="nil"/>
        <w:between w:val="nil"/>
      </w:pBdr>
      <w:tabs>
        <w:tab w:val="center" w:pos="4536"/>
        <w:tab w:val="right" w:pos="9072"/>
      </w:tabs>
      <w:jc w:val="right"/>
      <w:rPr>
        <w:rFonts w:ascii="Georgia" w:eastAsia="Georgia" w:hAnsi="Georgia" w:cs="Georgia"/>
        <w:color w:val="000000"/>
        <w:szCs w:val="24"/>
      </w:rPr>
    </w:pPr>
    <w:r>
      <w:rPr>
        <w:rFonts w:eastAsia="Courier New" w:cs="Courier New"/>
        <w:color w:val="000000"/>
        <w:szCs w:val="24"/>
      </w:rPr>
      <w:t>|</w:t>
    </w:r>
    <w:r>
      <w:rPr>
        <w:rFonts w:ascii="Georgia" w:eastAsia="Georgia" w:hAnsi="Georgia" w:cs="Georgia"/>
        <w:color w:val="000000"/>
        <w:szCs w:val="24"/>
      </w:rPr>
      <w:fldChar w:fldCharType="begin"/>
    </w:r>
    <w:r>
      <w:rPr>
        <w:rFonts w:ascii="Georgia" w:eastAsia="Georgia" w:hAnsi="Georgia" w:cs="Georgia"/>
        <w:color w:val="000000"/>
        <w:szCs w:val="24"/>
      </w:rPr>
      <w:instrText>PAGE</w:instrText>
    </w:r>
    <w:r>
      <w:rPr>
        <w:rFonts w:ascii="Georgia" w:eastAsia="Georgia" w:hAnsi="Georgia" w:cs="Georgia"/>
        <w:color w:val="000000"/>
        <w:szCs w:val="24"/>
      </w:rPr>
      <w:fldChar w:fldCharType="separate"/>
    </w:r>
    <w:r w:rsidR="0083674C">
      <w:rPr>
        <w:rFonts w:ascii="Georgia" w:eastAsia="Georgia" w:hAnsi="Georgia" w:cs="Georgia"/>
        <w:noProof/>
        <w:color w:val="000000"/>
        <w:szCs w:val="24"/>
      </w:rPr>
      <w:t>1</w:t>
    </w:r>
    <w:r>
      <w:rPr>
        <w:rFonts w:ascii="Georgia" w:eastAsia="Georgia" w:hAnsi="Georgia" w:cs="Georgia"/>
        <w:color w:val="00000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62D" w:rsidRDefault="007B162D">
      <w:r>
        <w:separator/>
      </w:r>
    </w:p>
  </w:footnote>
  <w:footnote w:type="continuationSeparator" w:id="0">
    <w:p w:rsidR="007B162D" w:rsidRDefault="007B1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9D1" w:rsidRDefault="001C19D1">
    <w:pPr>
      <w:pBdr>
        <w:top w:val="nil"/>
        <w:left w:val="nil"/>
        <w:bottom w:val="nil"/>
        <w:right w:val="nil"/>
        <w:between w:val="nil"/>
      </w:pBdr>
      <w:tabs>
        <w:tab w:val="center" w:pos="4536"/>
        <w:tab w:val="right" w:pos="9072"/>
      </w:tabs>
      <w:rPr>
        <w:rFonts w:eastAsia="Courier New" w:cs="Courier New"/>
        <w:color w:val="00000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9D1" w:rsidRDefault="00A5604F">
    <w:pPr>
      <w:pBdr>
        <w:top w:val="nil"/>
        <w:left w:val="nil"/>
        <w:bottom w:val="nil"/>
        <w:right w:val="nil"/>
        <w:between w:val="nil"/>
      </w:pBdr>
      <w:tabs>
        <w:tab w:val="center" w:pos="4536"/>
        <w:tab w:val="right" w:pos="9072"/>
      </w:tabs>
      <w:jc w:val="right"/>
      <w:rPr>
        <w:rFonts w:ascii="Open Sans" w:eastAsia="Open Sans" w:hAnsi="Open Sans" w:cs="Open Sans"/>
        <w:color w:val="000000"/>
        <w:szCs w:val="24"/>
      </w:rPr>
    </w:pPr>
    <w:r>
      <w:rPr>
        <w:rFonts w:eastAsia="Courier New" w:cs="Courier New"/>
        <w:color w:val="000000"/>
        <w:szCs w:val="24"/>
      </w:rPr>
      <w:br/>
    </w:r>
    <w:r>
      <w:rPr>
        <w:rFonts w:eastAsia="Courier New" w:cs="Courier New"/>
        <w:color w:val="000000"/>
        <w:szCs w:val="24"/>
      </w:rPr>
      <w:br/>
    </w: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-247649</wp:posOffset>
          </wp:positionV>
          <wp:extent cx="1256955" cy="714375"/>
          <wp:effectExtent l="0" t="0" r="0" b="0"/>
          <wp:wrapNone/>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56955" cy="714375"/>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1117600</wp:posOffset>
              </wp:positionH>
              <wp:positionV relativeFrom="paragraph">
                <wp:posOffset>152400</wp:posOffset>
              </wp:positionV>
              <wp:extent cx="0" cy="12700"/>
              <wp:effectExtent l="0" t="0" r="0" b="0"/>
              <wp:wrapNone/>
              <wp:docPr id="218" name="Gerade Verbindung mit Pfeil 218"/>
              <wp:cNvGraphicFramePr/>
              <a:graphic xmlns:a="http://schemas.openxmlformats.org/drawingml/2006/main">
                <a:graphicData uri="http://schemas.microsoft.com/office/word/2010/wordprocessingShape">
                  <wps:wsp>
                    <wps:cNvCnPr/>
                    <wps:spPr>
                      <a:xfrm>
                        <a:off x="2788538" y="3780000"/>
                        <a:ext cx="5114925"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1117600</wp:posOffset>
              </wp:positionH>
              <wp:positionV relativeFrom="paragraph">
                <wp:posOffset>152400</wp:posOffset>
              </wp:positionV>
              <wp:extent cx="0" cy="12700"/>
              <wp:effectExtent b="0" l="0" r="0" t="0"/>
              <wp:wrapNone/>
              <wp:docPr id="21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9D1" w:rsidRDefault="00A5604F">
    <w:pPr>
      <w:pBdr>
        <w:top w:val="nil"/>
        <w:left w:val="nil"/>
        <w:bottom w:val="nil"/>
        <w:right w:val="nil"/>
        <w:between w:val="nil"/>
      </w:pBdr>
      <w:tabs>
        <w:tab w:val="center" w:pos="4536"/>
        <w:tab w:val="right" w:pos="9072"/>
      </w:tabs>
      <w:jc w:val="right"/>
      <w:rPr>
        <w:rFonts w:ascii="Open Sans" w:eastAsia="Open Sans" w:hAnsi="Open Sans" w:cs="Open Sans"/>
        <w:color w:val="FF6600"/>
        <w:szCs w:val="24"/>
      </w:rPr>
    </w:pPr>
    <w:r>
      <w:rPr>
        <w:rFonts w:eastAsia="Courier New" w:cs="Courier New"/>
        <w:color w:val="000000"/>
        <w:szCs w:val="24"/>
      </w:rPr>
      <w:br/>
    </w:r>
    <w:r>
      <w:rPr>
        <w:noProof/>
      </w:rPr>
      <w:drawing>
        <wp:anchor distT="0" distB="0" distL="114300" distR="114300" simplePos="0" relativeHeight="251660288" behindDoc="0" locked="0" layoutInCell="1" hidden="0" allowOverlap="1">
          <wp:simplePos x="0" y="0"/>
          <wp:positionH relativeFrom="column">
            <wp:posOffset>1</wp:posOffset>
          </wp:positionH>
          <wp:positionV relativeFrom="paragraph">
            <wp:posOffset>-247649</wp:posOffset>
          </wp:positionV>
          <wp:extent cx="1256955" cy="714375"/>
          <wp:effectExtent l="0" t="0" r="0" b="0"/>
          <wp:wrapNone/>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56955" cy="714375"/>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simplePos x="0" y="0"/>
              <wp:positionH relativeFrom="column">
                <wp:posOffset>1117600</wp:posOffset>
              </wp:positionH>
              <wp:positionV relativeFrom="paragraph">
                <wp:posOffset>152400</wp:posOffset>
              </wp:positionV>
              <wp:extent cx="0" cy="12700"/>
              <wp:effectExtent l="0" t="0" r="0" b="0"/>
              <wp:wrapNone/>
              <wp:docPr id="220" name="Gerade Verbindung mit Pfeil 220"/>
              <wp:cNvGraphicFramePr/>
              <a:graphic xmlns:a="http://schemas.openxmlformats.org/drawingml/2006/main">
                <a:graphicData uri="http://schemas.microsoft.com/office/word/2010/wordprocessingShape">
                  <wps:wsp>
                    <wps:cNvCnPr/>
                    <wps:spPr>
                      <a:xfrm>
                        <a:off x="2845484" y="3780000"/>
                        <a:ext cx="5001032"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1117600</wp:posOffset>
              </wp:positionH>
              <wp:positionV relativeFrom="paragraph">
                <wp:posOffset>152400</wp:posOffset>
              </wp:positionV>
              <wp:extent cx="0" cy="12700"/>
              <wp:effectExtent b="0" l="0" r="0" t="0"/>
              <wp:wrapNone/>
              <wp:docPr id="220"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B37"/>
    <w:multiLevelType w:val="multilevel"/>
    <w:tmpl w:val="A89298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3C345AD"/>
    <w:multiLevelType w:val="multilevel"/>
    <w:tmpl w:val="9F34FDA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D1"/>
    <w:rsid w:val="0001711D"/>
    <w:rsid w:val="0002249D"/>
    <w:rsid w:val="00032F81"/>
    <w:rsid w:val="00085953"/>
    <w:rsid w:val="000C724B"/>
    <w:rsid w:val="001C19D1"/>
    <w:rsid w:val="001C4714"/>
    <w:rsid w:val="004A7F92"/>
    <w:rsid w:val="00553F1B"/>
    <w:rsid w:val="00712DED"/>
    <w:rsid w:val="00756385"/>
    <w:rsid w:val="007B162D"/>
    <w:rsid w:val="0083674C"/>
    <w:rsid w:val="008910B2"/>
    <w:rsid w:val="008E389D"/>
    <w:rsid w:val="00927561"/>
    <w:rsid w:val="009411C4"/>
    <w:rsid w:val="00A51265"/>
    <w:rsid w:val="00A54BBE"/>
    <w:rsid w:val="00A5604F"/>
    <w:rsid w:val="00AE0E0D"/>
    <w:rsid w:val="00B36B00"/>
    <w:rsid w:val="00B66FFF"/>
    <w:rsid w:val="00CC2DC7"/>
    <w:rsid w:val="00CE1689"/>
    <w:rsid w:val="00CE56FD"/>
    <w:rsid w:val="00CE583E"/>
    <w:rsid w:val="00CF6030"/>
    <w:rsid w:val="00D30848"/>
    <w:rsid w:val="00DE3782"/>
    <w:rsid w:val="00EB0C7A"/>
    <w:rsid w:val="00F44C91"/>
    <w:rsid w:val="00F7224E"/>
    <w:rsid w:val="00FC31D7"/>
    <w:rsid w:val="00FD70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1EA7"/>
  <w15:docId w15:val="{6F2EF40F-BE3E-4FF2-B637-4930D716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Courier New" w:hAnsi="Courier New" w:cs="Courier New"/>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60F7"/>
    <w:pPr>
      <w:overflowPunct w:val="0"/>
      <w:autoSpaceDE w:val="0"/>
    </w:pPr>
    <w:rPr>
      <w:rFonts w:eastAsia="Times New Roman" w:cs="Times New Roman"/>
      <w:szCs w:val="20"/>
    </w:rPr>
  </w:style>
  <w:style w:type="paragraph" w:styleId="berschrift1">
    <w:name w:val="heading 1"/>
    <w:basedOn w:val="Standard"/>
    <w:next w:val="Standard"/>
    <w:link w:val="berschrift1Zchn"/>
    <w:uiPriority w:val="9"/>
    <w:qFormat/>
    <w:rsid w:val="00032F81"/>
    <w:pPr>
      <w:pBdr>
        <w:bottom w:val="single" w:sz="6" w:space="1" w:color="auto"/>
      </w:pBdr>
      <w:spacing w:before="600" w:after="360"/>
      <w:outlineLvl w:val="0"/>
    </w:pPr>
    <w:rPr>
      <w:rFonts w:ascii="Times New Roman" w:hAnsi="Times New Roman" w:cs="Open Sans"/>
      <w:bCs/>
      <w:sz w:val="32"/>
    </w:rPr>
  </w:style>
  <w:style w:type="paragraph" w:styleId="berschrift2">
    <w:name w:val="heading 2"/>
    <w:basedOn w:val="Standard"/>
    <w:next w:val="Standard"/>
    <w:autoRedefine/>
    <w:uiPriority w:val="9"/>
    <w:unhideWhenUsed/>
    <w:qFormat/>
    <w:rsid w:val="00A51265"/>
    <w:pPr>
      <w:keepNext/>
      <w:keepLines/>
      <w:spacing w:before="360" w:after="80"/>
      <w:outlineLvl w:val="1"/>
    </w:pPr>
    <w:rPr>
      <w:rFonts w:ascii="Times New Roman" w:hAnsi="Times New Roman"/>
      <w:b/>
      <w:sz w:val="28"/>
      <w:szCs w:val="36"/>
    </w:rPr>
  </w:style>
  <w:style w:type="paragraph" w:styleId="berschrift3">
    <w:name w:val="heading 3"/>
    <w:basedOn w:val="Standard"/>
    <w:next w:val="Standard"/>
    <w:uiPriority w:val="9"/>
    <w:unhideWhenUsed/>
    <w:qFormat/>
    <w:rsid w:val="00A51265"/>
    <w:pPr>
      <w:keepNext/>
      <w:keepLines/>
      <w:spacing w:before="280" w:after="80"/>
      <w:outlineLvl w:val="2"/>
    </w:pPr>
    <w:rPr>
      <w:rFonts w:ascii="Times New Roman" w:hAnsi="Times New Roman"/>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customStyle="1" w:styleId="Heading">
    <w:name w:val="Heading"/>
    <w:basedOn w:val="Standard"/>
    <w:next w:val="Textbody"/>
    <w:rsid w:val="008060F7"/>
    <w:pPr>
      <w:keepNext/>
      <w:spacing w:before="240" w:after="120"/>
    </w:pPr>
    <w:rPr>
      <w:rFonts w:ascii="Arial" w:eastAsia="MS Mincho" w:hAnsi="Arial" w:cs="Tahoma"/>
      <w:sz w:val="28"/>
      <w:szCs w:val="28"/>
    </w:rPr>
  </w:style>
  <w:style w:type="paragraph" w:customStyle="1" w:styleId="Textbody">
    <w:name w:val="Text body"/>
    <w:basedOn w:val="Standard"/>
    <w:rsid w:val="008060F7"/>
    <w:pPr>
      <w:jc w:val="both"/>
    </w:pPr>
    <w:rPr>
      <w:rFonts w:ascii="Arial" w:hAnsi="Arial"/>
    </w:rPr>
  </w:style>
  <w:style w:type="paragraph" w:styleId="Liste">
    <w:name w:val="List"/>
    <w:basedOn w:val="Textbody"/>
    <w:rsid w:val="008060F7"/>
    <w:rPr>
      <w:rFonts w:cs="Tahoma"/>
    </w:rPr>
  </w:style>
  <w:style w:type="paragraph" w:customStyle="1" w:styleId="Beschriftung1">
    <w:name w:val="Beschriftung1"/>
    <w:basedOn w:val="Standard"/>
    <w:rsid w:val="008060F7"/>
    <w:pPr>
      <w:suppressLineNumbers/>
      <w:spacing w:before="120" w:after="120"/>
    </w:pPr>
    <w:rPr>
      <w:rFonts w:cs="Tahoma"/>
      <w:i/>
      <w:iCs/>
      <w:szCs w:val="24"/>
    </w:rPr>
  </w:style>
  <w:style w:type="paragraph" w:customStyle="1" w:styleId="Index">
    <w:name w:val="Index"/>
    <w:basedOn w:val="Standard"/>
    <w:rsid w:val="008060F7"/>
    <w:pPr>
      <w:suppressLineNumbers/>
    </w:pPr>
    <w:rPr>
      <w:rFonts w:cs="Tahoma"/>
    </w:rPr>
  </w:style>
  <w:style w:type="paragraph" w:customStyle="1" w:styleId="berschrift11">
    <w:name w:val="Überschrift 11"/>
    <w:basedOn w:val="Standard"/>
    <w:next w:val="Standard"/>
    <w:rsid w:val="008060F7"/>
    <w:pPr>
      <w:keepNext/>
      <w:ind w:left="-426"/>
      <w:jc w:val="center"/>
      <w:outlineLvl w:val="0"/>
    </w:pPr>
    <w:rPr>
      <w:rFonts w:ascii="Times New Roman" w:hAnsi="Times New Roman"/>
      <w:sz w:val="28"/>
    </w:rPr>
  </w:style>
  <w:style w:type="paragraph" w:customStyle="1" w:styleId="berschrift21">
    <w:name w:val="Überschrift 21"/>
    <w:basedOn w:val="Standard"/>
    <w:next w:val="Standard"/>
    <w:rsid w:val="008060F7"/>
    <w:pPr>
      <w:keepNext/>
      <w:outlineLvl w:val="1"/>
    </w:pPr>
    <w:rPr>
      <w:rFonts w:ascii="Arial" w:hAnsi="Arial"/>
      <w:b/>
    </w:rPr>
  </w:style>
  <w:style w:type="paragraph" w:styleId="Textkrper2">
    <w:name w:val="Body Text 2"/>
    <w:basedOn w:val="Standard"/>
    <w:rsid w:val="008060F7"/>
    <w:pPr>
      <w:ind w:left="-426"/>
    </w:pPr>
  </w:style>
  <w:style w:type="paragraph" w:customStyle="1" w:styleId="WW-BodyText2">
    <w:name w:val="WW-Body Text 2"/>
    <w:basedOn w:val="Standard"/>
    <w:rsid w:val="008060F7"/>
    <w:pPr>
      <w:ind w:left="-426"/>
    </w:pPr>
    <w:rPr>
      <w:rFonts w:ascii="Arial" w:hAnsi="Arial"/>
      <w:sz w:val="28"/>
    </w:rPr>
  </w:style>
  <w:style w:type="paragraph" w:styleId="Sprechblasentext">
    <w:name w:val="Balloon Text"/>
    <w:basedOn w:val="Standard"/>
    <w:rsid w:val="008060F7"/>
    <w:rPr>
      <w:rFonts w:ascii="Tahoma" w:hAnsi="Tahoma" w:cs="Tahoma"/>
      <w:sz w:val="16"/>
      <w:szCs w:val="16"/>
    </w:rPr>
  </w:style>
  <w:style w:type="paragraph" w:customStyle="1" w:styleId="TableContents">
    <w:name w:val="Table Contents"/>
    <w:basedOn w:val="Standard"/>
    <w:rsid w:val="008060F7"/>
    <w:pPr>
      <w:suppressLineNumbers/>
    </w:pPr>
  </w:style>
  <w:style w:type="paragraph" w:customStyle="1" w:styleId="TableHeading">
    <w:name w:val="Table Heading"/>
    <w:basedOn w:val="TableContents"/>
    <w:rsid w:val="008060F7"/>
    <w:pPr>
      <w:jc w:val="center"/>
    </w:pPr>
    <w:rPr>
      <w:b/>
      <w:bCs/>
    </w:rPr>
  </w:style>
  <w:style w:type="character" w:customStyle="1" w:styleId="WW8Num1z0">
    <w:name w:val="WW8Num1z0"/>
    <w:rsid w:val="008060F7"/>
    <w:rPr>
      <w:rFonts w:ascii="Calibri" w:eastAsia="Times New Roman" w:hAnsi="Calibri" w:cs="Times New Roman"/>
    </w:rPr>
  </w:style>
  <w:style w:type="character" w:customStyle="1" w:styleId="WW8Num1z1">
    <w:name w:val="WW8Num1z1"/>
    <w:rsid w:val="008060F7"/>
    <w:rPr>
      <w:rFonts w:ascii="Courier New" w:hAnsi="Courier New" w:cs="Courier New"/>
    </w:rPr>
  </w:style>
  <w:style w:type="character" w:customStyle="1" w:styleId="WW8Num1z2">
    <w:name w:val="WW8Num1z2"/>
    <w:rsid w:val="008060F7"/>
    <w:rPr>
      <w:rFonts w:ascii="Wingdings" w:hAnsi="Wingdings"/>
    </w:rPr>
  </w:style>
  <w:style w:type="character" w:customStyle="1" w:styleId="WW8Num1z3">
    <w:name w:val="WW8Num1z3"/>
    <w:rsid w:val="008060F7"/>
    <w:rPr>
      <w:rFonts w:ascii="Symbol" w:hAnsi="Symbol"/>
    </w:rPr>
  </w:style>
  <w:style w:type="character" w:customStyle="1" w:styleId="WW8Num2z0">
    <w:name w:val="WW8Num2z0"/>
    <w:rsid w:val="008060F7"/>
    <w:rPr>
      <w:rFonts w:ascii="Calibri" w:eastAsia="Times New Roman" w:hAnsi="Calibri" w:cs="Times New Roman"/>
    </w:rPr>
  </w:style>
  <w:style w:type="character" w:customStyle="1" w:styleId="WW8Num2z1">
    <w:name w:val="WW8Num2z1"/>
    <w:rsid w:val="008060F7"/>
    <w:rPr>
      <w:rFonts w:ascii="Courier New" w:hAnsi="Courier New" w:cs="Courier New"/>
    </w:rPr>
  </w:style>
  <w:style w:type="character" w:customStyle="1" w:styleId="WW8Num2z2">
    <w:name w:val="WW8Num2z2"/>
    <w:rsid w:val="008060F7"/>
    <w:rPr>
      <w:rFonts w:ascii="Wingdings" w:hAnsi="Wingdings"/>
    </w:rPr>
  </w:style>
  <w:style w:type="character" w:customStyle="1" w:styleId="WW8Num2z3">
    <w:name w:val="WW8Num2z3"/>
    <w:rsid w:val="008060F7"/>
    <w:rPr>
      <w:rFonts w:ascii="Symbol" w:hAnsi="Symbol"/>
    </w:rPr>
  </w:style>
  <w:style w:type="character" w:customStyle="1" w:styleId="font7pt1">
    <w:name w:val="font7pt1"/>
    <w:basedOn w:val="Absatz-Standardschriftart"/>
    <w:rsid w:val="008060F7"/>
    <w:rPr>
      <w:rFonts w:ascii="Arial" w:hAnsi="Arial"/>
      <w:color w:val="000000"/>
      <w:sz w:val="18"/>
    </w:rPr>
  </w:style>
  <w:style w:type="character" w:customStyle="1" w:styleId="Internetlink">
    <w:name w:val="Internet link"/>
    <w:basedOn w:val="Absatz-Standardschriftart"/>
    <w:rsid w:val="008060F7"/>
    <w:rPr>
      <w:color w:val="003399"/>
      <w:u w:val="single"/>
    </w:rPr>
  </w:style>
  <w:style w:type="character" w:customStyle="1" w:styleId="VisitedInternetLink">
    <w:name w:val="Visited Internet Link"/>
    <w:rsid w:val="008060F7"/>
    <w:rPr>
      <w:color w:val="800000"/>
      <w:u w:val="single"/>
    </w:rPr>
  </w:style>
  <w:style w:type="numbering" w:customStyle="1" w:styleId="WW8Num1">
    <w:name w:val="WW8Num1"/>
    <w:basedOn w:val="KeineListe"/>
    <w:rsid w:val="008060F7"/>
  </w:style>
  <w:style w:type="numbering" w:customStyle="1" w:styleId="WW8Num2">
    <w:name w:val="WW8Num2"/>
    <w:basedOn w:val="KeineListe"/>
    <w:rsid w:val="008060F7"/>
  </w:style>
  <w:style w:type="character" w:styleId="Hyperlink">
    <w:name w:val="Hyperlink"/>
    <w:basedOn w:val="Absatz-Standardschriftart"/>
    <w:uiPriority w:val="99"/>
    <w:unhideWhenUsed/>
    <w:rsid w:val="0074055B"/>
    <w:rPr>
      <w:color w:val="0000FF" w:themeColor="hyperlink"/>
      <w:u w:val="single"/>
    </w:rPr>
  </w:style>
  <w:style w:type="paragraph" w:styleId="Kopfzeile">
    <w:name w:val="header"/>
    <w:basedOn w:val="Standard"/>
    <w:link w:val="KopfzeileZchn"/>
    <w:uiPriority w:val="99"/>
    <w:unhideWhenUsed/>
    <w:rsid w:val="00FD47A0"/>
    <w:pPr>
      <w:tabs>
        <w:tab w:val="center" w:pos="4536"/>
        <w:tab w:val="right" w:pos="9072"/>
      </w:tabs>
    </w:pPr>
  </w:style>
  <w:style w:type="character" w:customStyle="1" w:styleId="KopfzeileZchn">
    <w:name w:val="Kopfzeile Zchn"/>
    <w:basedOn w:val="Absatz-Standardschriftart"/>
    <w:link w:val="Kopfzeile"/>
    <w:uiPriority w:val="99"/>
    <w:rsid w:val="00FD47A0"/>
    <w:rPr>
      <w:rFonts w:ascii="Courier New" w:eastAsia="Times New Roman" w:hAnsi="Courier New" w:cs="Times New Roman"/>
      <w:szCs w:val="20"/>
    </w:rPr>
  </w:style>
  <w:style w:type="paragraph" w:styleId="Fuzeile">
    <w:name w:val="footer"/>
    <w:basedOn w:val="Standard"/>
    <w:link w:val="FuzeileZchn"/>
    <w:uiPriority w:val="99"/>
    <w:unhideWhenUsed/>
    <w:rsid w:val="00FD47A0"/>
    <w:pPr>
      <w:tabs>
        <w:tab w:val="center" w:pos="4536"/>
        <w:tab w:val="right" w:pos="9072"/>
      </w:tabs>
    </w:pPr>
  </w:style>
  <w:style w:type="character" w:customStyle="1" w:styleId="FuzeileZchn">
    <w:name w:val="Fußzeile Zchn"/>
    <w:basedOn w:val="Absatz-Standardschriftart"/>
    <w:link w:val="Fuzeile"/>
    <w:uiPriority w:val="99"/>
    <w:rsid w:val="00FD47A0"/>
    <w:rPr>
      <w:rFonts w:ascii="Courier New" w:eastAsia="Times New Roman" w:hAnsi="Courier New" w:cs="Times New Roman"/>
      <w:szCs w:val="20"/>
    </w:rPr>
  </w:style>
  <w:style w:type="paragraph" w:styleId="Listenabsatz">
    <w:name w:val="List Paragraph"/>
    <w:basedOn w:val="Standard"/>
    <w:uiPriority w:val="34"/>
    <w:qFormat/>
    <w:rsid w:val="001B2C18"/>
    <w:pPr>
      <w:ind w:left="720"/>
      <w:contextualSpacing/>
    </w:pPr>
  </w:style>
  <w:style w:type="character" w:customStyle="1" w:styleId="apple-converted-space">
    <w:name w:val="apple-converted-space"/>
    <w:basedOn w:val="Absatz-Standardschriftart"/>
    <w:rsid w:val="00AB0AFE"/>
  </w:style>
  <w:style w:type="paragraph" w:styleId="KeinLeerraum">
    <w:name w:val="No Spacing"/>
    <w:uiPriority w:val="1"/>
    <w:qFormat/>
    <w:rsid w:val="004F4837"/>
    <w:pPr>
      <w:overflowPunct w:val="0"/>
      <w:autoSpaceDE w:val="0"/>
    </w:pPr>
    <w:rPr>
      <w:rFonts w:eastAsia="Times New Roman" w:cs="Times New Roman"/>
      <w:szCs w:val="20"/>
    </w:rPr>
  </w:style>
  <w:style w:type="character" w:styleId="NichtaufgelsteErwhnung">
    <w:name w:val="Unresolved Mention"/>
    <w:basedOn w:val="Absatz-Standardschriftart"/>
    <w:uiPriority w:val="99"/>
    <w:semiHidden/>
    <w:unhideWhenUsed/>
    <w:rsid w:val="00EB2FC7"/>
    <w:rPr>
      <w:color w:val="605E5C"/>
      <w:shd w:val="clear" w:color="auto" w:fill="E1DFDD"/>
    </w:rPr>
  </w:style>
  <w:style w:type="character" w:styleId="BesuchterLink">
    <w:name w:val="FollowedHyperlink"/>
    <w:basedOn w:val="Absatz-Standardschriftart"/>
    <w:uiPriority w:val="99"/>
    <w:semiHidden/>
    <w:unhideWhenUsed/>
    <w:rsid w:val="00913AAB"/>
    <w:rPr>
      <w:color w:val="800080" w:themeColor="followedHyperlink"/>
      <w:u w:val="single"/>
    </w:rPr>
  </w:style>
  <w:style w:type="paragraph" w:customStyle="1" w:styleId="Default">
    <w:name w:val="Default"/>
    <w:rsid w:val="00000665"/>
    <w:pPr>
      <w:autoSpaceDE w:val="0"/>
      <w:adjustRightInd w:val="0"/>
    </w:pPr>
    <w:rPr>
      <w:rFonts w:ascii="Calibri" w:hAnsi="Calibri" w:cs="Calibri"/>
      <w:color w:val="000000"/>
    </w:rPr>
  </w:style>
  <w:style w:type="table" w:styleId="Tabellenraster">
    <w:name w:val="Table Grid"/>
    <w:basedOn w:val="NormaleTabelle"/>
    <w:uiPriority w:val="39"/>
    <w:unhideWhenUsed/>
    <w:rsid w:val="00000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000665"/>
    <w:pPr>
      <w:spacing w:after="200"/>
    </w:pPr>
    <w:rPr>
      <w:i/>
      <w:iCs/>
      <w:color w:val="1F497D" w:themeColor="text2"/>
      <w:sz w:val="18"/>
      <w:szCs w:val="18"/>
    </w:rPr>
  </w:style>
  <w:style w:type="paragraph" w:styleId="NurText">
    <w:name w:val="Plain Text"/>
    <w:basedOn w:val="Standard"/>
    <w:link w:val="NurTextZchn"/>
    <w:uiPriority w:val="99"/>
    <w:unhideWhenUsed/>
    <w:rsid w:val="009915AB"/>
    <w:pPr>
      <w:overflowPunct/>
      <w:autoSpaceDE/>
    </w:pPr>
    <w:rPr>
      <w:rFonts w:ascii="Calibri" w:eastAsiaTheme="minorHAnsi" w:hAnsi="Calibri" w:cstheme="minorBidi"/>
      <w:sz w:val="22"/>
      <w:szCs w:val="21"/>
      <w:lang w:eastAsia="en-US"/>
    </w:rPr>
  </w:style>
  <w:style w:type="character" w:customStyle="1" w:styleId="NurTextZchn">
    <w:name w:val="Nur Text Zchn"/>
    <w:basedOn w:val="Absatz-Standardschriftart"/>
    <w:link w:val="NurText"/>
    <w:uiPriority w:val="99"/>
    <w:rsid w:val="009915AB"/>
    <w:rPr>
      <w:rFonts w:ascii="Calibri" w:eastAsiaTheme="minorHAnsi" w:hAnsi="Calibri" w:cstheme="minorBidi"/>
      <w:kern w:val="0"/>
      <w:sz w:val="22"/>
      <w:szCs w:val="21"/>
      <w:lang w:eastAsia="en-US"/>
    </w:rPr>
  </w:style>
  <w:style w:type="paragraph" w:customStyle="1" w:styleId="Brieftext">
    <w:name w:val="Brieftext"/>
    <w:basedOn w:val="Standard"/>
    <w:link w:val="BrieftextZchn"/>
    <w:qFormat/>
    <w:rsid w:val="00291963"/>
    <w:pPr>
      <w:shd w:val="clear" w:color="auto" w:fill="FFFFFF"/>
      <w:spacing w:after="160" w:line="276" w:lineRule="auto"/>
      <w:jc w:val="both"/>
    </w:pPr>
    <w:rPr>
      <w:rFonts w:ascii="Georgia" w:hAnsi="Georgia" w:cs="Open Sans"/>
      <w:color w:val="000000"/>
      <w:sz w:val="22"/>
      <w:szCs w:val="22"/>
    </w:rPr>
  </w:style>
  <w:style w:type="character" w:customStyle="1" w:styleId="BrieftextZchn">
    <w:name w:val="Brieftext Zchn"/>
    <w:basedOn w:val="Absatz-Standardschriftart"/>
    <w:link w:val="Brieftext"/>
    <w:rsid w:val="00291963"/>
    <w:rPr>
      <w:rFonts w:ascii="Georgia" w:eastAsia="Times New Roman" w:hAnsi="Georgia" w:cs="Open Sans"/>
      <w:color w:val="000000"/>
      <w:sz w:val="22"/>
      <w:szCs w:val="22"/>
      <w:shd w:val="clear" w:color="auto" w:fill="FFFFFF"/>
    </w:rPr>
  </w:style>
  <w:style w:type="character" w:customStyle="1" w:styleId="berschrift1Zchn">
    <w:name w:val="Überschrift 1 Zchn"/>
    <w:basedOn w:val="Absatz-Standardschriftart"/>
    <w:link w:val="berschrift1"/>
    <w:uiPriority w:val="9"/>
    <w:rsid w:val="00032F81"/>
    <w:rPr>
      <w:rFonts w:ascii="Times New Roman" w:eastAsia="Times New Roman" w:hAnsi="Times New Roman" w:cs="Open Sans"/>
      <w:bCs/>
      <w:sz w:val="32"/>
      <w:szCs w:val="20"/>
    </w:rPr>
  </w:style>
  <w:style w:type="paragraph" w:styleId="Zitat">
    <w:name w:val="Quote"/>
    <w:basedOn w:val="Brieftext"/>
    <w:next w:val="Standard"/>
    <w:link w:val="ZitatZchn"/>
    <w:uiPriority w:val="29"/>
    <w:qFormat/>
    <w:rsid w:val="000B11CC"/>
    <w:pPr>
      <w:ind w:left="425" w:right="425"/>
    </w:pPr>
    <w:rPr>
      <w:i/>
      <w:iCs/>
      <w:sz w:val="20"/>
      <w:szCs w:val="20"/>
    </w:rPr>
  </w:style>
  <w:style w:type="character" w:customStyle="1" w:styleId="ZitatZchn">
    <w:name w:val="Zitat Zchn"/>
    <w:basedOn w:val="Absatz-Standardschriftart"/>
    <w:link w:val="Zitat"/>
    <w:uiPriority w:val="29"/>
    <w:rsid w:val="000B11CC"/>
    <w:rPr>
      <w:rFonts w:ascii="Georgia" w:eastAsia="Times New Roman" w:hAnsi="Georgia" w:cs="Open Sans"/>
      <w:i/>
      <w:iCs/>
      <w:color w:val="000000"/>
      <w:sz w:val="20"/>
      <w:szCs w:val="20"/>
      <w:shd w:val="clear" w:color="auto" w:fill="FFFFFF"/>
    </w:rPr>
  </w:style>
  <w:style w:type="character" w:customStyle="1" w:styleId="author-a-z71zz81zz82zz82zkz73ztz88zz85zz88zz68zz65zz82z58j">
    <w:name w:val="author-a-z71zz81zz82zz82zkz73ztz88zz85zz88zz68zz65zz82z58j"/>
    <w:basedOn w:val="Absatz-Standardschriftart"/>
    <w:rsid w:val="00201137"/>
  </w:style>
  <w:style w:type="character" w:customStyle="1" w:styleId="author-a-z68zz70z93z86zz89zz88ziz65zz79zu6z86z8z72zm">
    <w:name w:val="author-a-z68zz70z93z86zz89zz88ziz65zz79zu6z86z8z72zm"/>
    <w:basedOn w:val="Absatz-Standardschriftart"/>
    <w:rsid w:val="00201137"/>
  </w:style>
  <w:style w:type="character" w:customStyle="1" w:styleId="author-a-gxh9xz72zz88zz89zu1z65zz72zut15">
    <w:name w:val="author-a-gxh9xz72zz88zz89zu1z65zz72zut15"/>
    <w:basedOn w:val="Absatz-Standardschriftart"/>
    <w:rsid w:val="00201137"/>
  </w:style>
  <w:style w:type="character" w:customStyle="1" w:styleId="author-a-z86zz73zz86z1z76zvz83zz78zz68zz86z3crz74zoz88z">
    <w:name w:val="author-a-z86zz73zz86z1z76zvz83zz78zz68zz86z3crz74zoz88z"/>
    <w:basedOn w:val="Absatz-Standardschriftart"/>
    <w:rsid w:val="00201137"/>
  </w:style>
  <w:style w:type="paragraph" w:customStyle="1" w:styleId="paragraph">
    <w:name w:val="paragraph"/>
    <w:basedOn w:val="Standard"/>
    <w:rsid w:val="00116C5F"/>
    <w:pPr>
      <w:overflowPunct/>
      <w:autoSpaceDE/>
      <w:spacing w:before="100" w:beforeAutospacing="1" w:after="100" w:afterAutospacing="1"/>
    </w:pPr>
    <w:rPr>
      <w:rFonts w:ascii="Times New Roman" w:hAnsi="Times New Roman"/>
      <w:szCs w:val="24"/>
    </w:rPr>
  </w:style>
  <w:style w:type="character" w:customStyle="1" w:styleId="normaltextrun">
    <w:name w:val="normaltextrun"/>
    <w:basedOn w:val="Absatz-Standardschriftart"/>
    <w:rsid w:val="00116C5F"/>
  </w:style>
  <w:style w:type="character" w:customStyle="1" w:styleId="eop">
    <w:name w:val="eop"/>
    <w:basedOn w:val="Absatz-Standardschriftart"/>
    <w:rsid w:val="00116C5F"/>
  </w:style>
  <w:style w:type="paragraph" w:styleId="Funotentext">
    <w:name w:val="footnote text"/>
    <w:basedOn w:val="Standard"/>
    <w:link w:val="FunotentextZchn"/>
    <w:uiPriority w:val="99"/>
    <w:semiHidden/>
    <w:unhideWhenUsed/>
    <w:rsid w:val="004401C9"/>
    <w:rPr>
      <w:sz w:val="20"/>
    </w:rPr>
  </w:style>
  <w:style w:type="character" w:customStyle="1" w:styleId="FunotentextZchn">
    <w:name w:val="Fußnotentext Zchn"/>
    <w:basedOn w:val="Absatz-Standardschriftart"/>
    <w:link w:val="Funotentext"/>
    <w:uiPriority w:val="99"/>
    <w:semiHidden/>
    <w:rsid w:val="004401C9"/>
    <w:rPr>
      <w:rFonts w:ascii="Courier New" w:eastAsia="Times New Roman" w:hAnsi="Courier New" w:cs="Times New Roman"/>
      <w:sz w:val="20"/>
      <w:szCs w:val="20"/>
    </w:rPr>
  </w:style>
  <w:style w:type="character" w:styleId="Funotenzeichen">
    <w:name w:val="footnote reference"/>
    <w:basedOn w:val="Absatz-Standardschriftart"/>
    <w:uiPriority w:val="99"/>
    <w:semiHidden/>
    <w:unhideWhenUsed/>
    <w:rsid w:val="004401C9"/>
    <w:rPr>
      <w:vertAlign w:val="superscript"/>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8" w:type="dxa"/>
        <w:right w:w="108" w:type="dxa"/>
      </w:tblCellMar>
    </w:tblPr>
  </w:style>
  <w:style w:type="paragraph" w:styleId="Inhaltsverzeichnisberschrift">
    <w:name w:val="TOC Heading"/>
    <w:basedOn w:val="berschrift1"/>
    <w:next w:val="Standard"/>
    <w:uiPriority w:val="39"/>
    <w:unhideWhenUsed/>
    <w:qFormat/>
    <w:rsid w:val="00A51265"/>
    <w:pPr>
      <w:keepNext/>
      <w:keepLines/>
      <w:pBdr>
        <w:bottom w:val="none" w:sz="0" w:space="0" w:color="auto"/>
      </w:pBdr>
      <w:overflowPunct/>
      <w:autoSpaceDE/>
      <w:spacing w:before="240" w:after="0" w:line="259" w:lineRule="auto"/>
      <w:outlineLvl w:val="9"/>
    </w:pPr>
    <w:rPr>
      <w:rFonts w:asciiTheme="majorHAnsi" w:eastAsiaTheme="majorEastAsia" w:hAnsiTheme="majorHAnsi" w:cstheme="majorBidi"/>
      <w:bCs w:val="0"/>
      <w:color w:val="365F91" w:themeColor="accent1" w:themeShade="BF"/>
      <w:szCs w:val="32"/>
    </w:rPr>
  </w:style>
  <w:style w:type="paragraph" w:styleId="Verzeichnis1">
    <w:name w:val="toc 1"/>
    <w:basedOn w:val="Standard"/>
    <w:next w:val="Standard"/>
    <w:autoRedefine/>
    <w:uiPriority w:val="39"/>
    <w:unhideWhenUsed/>
    <w:rsid w:val="00A51265"/>
    <w:pPr>
      <w:spacing w:after="100"/>
    </w:pPr>
  </w:style>
  <w:style w:type="paragraph" w:styleId="Verzeichnis2">
    <w:name w:val="toc 2"/>
    <w:basedOn w:val="Standard"/>
    <w:next w:val="Standard"/>
    <w:autoRedefine/>
    <w:uiPriority w:val="39"/>
    <w:unhideWhenUsed/>
    <w:rsid w:val="00A51265"/>
    <w:pPr>
      <w:spacing w:after="100"/>
      <w:ind w:left="240"/>
    </w:pPr>
  </w:style>
  <w:style w:type="paragraph" w:styleId="Verzeichnis3">
    <w:name w:val="toc 3"/>
    <w:basedOn w:val="Standard"/>
    <w:next w:val="Standard"/>
    <w:autoRedefine/>
    <w:uiPriority w:val="39"/>
    <w:unhideWhenUsed/>
    <w:rsid w:val="00A512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698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IZSpjv8CH5wPVh+nV7t+dVHzg==">AMUW2mVN9vTUeBkJ9OBkHqRw1CaS/D+GjA0/GhlBoNBnr9umxtbYD5C3mr9Lkvb9590XMHunK0b20AzuHFEXTyQeQxUZZIWLfWTsGBdyb0RHWCZ/BuX2LaIPCS1vj+uV1wupJvrqeYg9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12A797-F631-4549-8ECA-143253B13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1357</Words>
  <Characters>8556</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Arne Krause</dc:creator>
  <cp:lastModifiedBy>Maxim Walter</cp:lastModifiedBy>
  <cp:revision>6</cp:revision>
  <dcterms:created xsi:type="dcterms:W3CDTF">2022-11-17T16:07:00Z</dcterms:created>
  <dcterms:modified xsi:type="dcterms:W3CDTF">2022-11-21T21:47:00Z</dcterms:modified>
</cp:coreProperties>
</file>