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D9F4" w14:textId="77777777" w:rsidR="00D50B63" w:rsidRDefault="00D50B63" w:rsidP="00D50B63">
      <w:pPr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28D99E" w14:textId="77777777" w:rsidR="00D50B63" w:rsidRDefault="00D50B63" w:rsidP="00D50B63">
      <w:pPr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0B120E" w14:textId="77777777" w:rsidR="00D50B63" w:rsidRDefault="00D50B63" w:rsidP="00D50B63">
      <w:pPr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D90088" w14:textId="77777777" w:rsidR="00D50B63" w:rsidRDefault="00D50B63" w:rsidP="00D50B63">
      <w:pPr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6E0480" w14:textId="77777777" w:rsidR="00D50B63" w:rsidRDefault="00D50B63" w:rsidP="00D50B63">
      <w:pPr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7F87DC" w14:textId="50F642D0" w:rsidR="00634B3F" w:rsidRPr="00B63086" w:rsidRDefault="00634B3F" w:rsidP="00D50B63">
      <w:pPr>
        <w:spacing w:after="1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B6308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A1.5: Accounting Project</w:t>
      </w:r>
      <w:r w:rsidR="007F1373" w:rsidRPr="00B63086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– Reflection Paper</w:t>
      </w:r>
    </w:p>
    <w:p w14:paraId="5897911C" w14:textId="4064E912" w:rsidR="00634B3F" w:rsidRPr="00634B3F" w:rsidRDefault="00634B3F" w:rsidP="1DE7F92D">
      <w:pPr>
        <w:spacing w:after="18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1A62A24" w14:textId="3801C7D8" w:rsidR="00634B3F" w:rsidRPr="00220D7D" w:rsidRDefault="00634B3F" w:rsidP="1DE7F92D">
      <w:pPr>
        <w:spacing w:after="18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5DB411B" w14:textId="51F1D638" w:rsidR="00634B3F" w:rsidRPr="00220D7D" w:rsidRDefault="1DE7F92D" w:rsidP="1DE7F92D">
      <w:pP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20D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Team </w:t>
      </w:r>
      <w:r w:rsidR="00844ED3" w:rsidRPr="00220D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25</w:t>
      </w:r>
      <w:r w:rsidRPr="00220D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097BAD0" w14:textId="6624879F" w:rsidR="00634B3F" w:rsidRPr="00922D27" w:rsidRDefault="1DE7F92D" w:rsidP="1DE7F92D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Christine Drejer Jakobsen – 10817232 </w:t>
      </w:r>
    </w:p>
    <w:p w14:paraId="7729F8F0" w14:textId="5DDFACAA" w:rsidR="00634B3F" w:rsidRPr="00922D27" w:rsidRDefault="1DE7F92D" w:rsidP="1DE7F92D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Marius </w:t>
      </w:r>
      <w:proofErr w:type="spellStart"/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>Heje</w:t>
      </w:r>
      <w:proofErr w:type="spellEnd"/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>M</w:t>
      </w:r>
      <w:r w:rsidR="009F5832"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>æ</w:t>
      </w:r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>hle</w:t>
      </w:r>
      <w:proofErr w:type="spellEnd"/>
      <w:r w:rsidRPr="00922D2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– 9822577 </w:t>
      </w:r>
    </w:p>
    <w:p w14:paraId="4A180F31" w14:textId="7C1808B6" w:rsidR="00634B3F" w:rsidRPr="00220D7D" w:rsidRDefault="1DE7F92D" w:rsidP="1DE7F92D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 5305 – Data Management &amp; SQL Lecturer Names: </w:t>
      </w:r>
    </w:p>
    <w:p w14:paraId="23CB3101" w14:textId="51D5D2F1" w:rsidR="00634B3F" w:rsidRPr="00220D7D" w:rsidRDefault="1DE7F92D" w:rsidP="1DE7F92D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D7D">
        <w:rPr>
          <w:rFonts w:ascii="Times New Roman" w:eastAsia="Times New Roman" w:hAnsi="Times New Roman" w:cs="Times New Roman"/>
          <w:sz w:val="24"/>
          <w:szCs w:val="24"/>
          <w:lang w:val="en-US"/>
        </w:rPr>
        <w:t>Prof. Luis Escamilla</w:t>
      </w:r>
    </w:p>
    <w:p w14:paraId="11EC32EC" w14:textId="1A6FD99D" w:rsidR="00634B3F" w:rsidRPr="00220D7D" w:rsidRDefault="002C05F1" w:rsidP="1DE7F92D">
      <w:pPr>
        <w:spacing w:after="18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0D7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F1373" w:rsidRPr="00220D7D">
        <w:rPr>
          <w:rFonts w:ascii="Times New Roman" w:hAnsi="Times New Roman" w:cs="Times New Roman"/>
          <w:sz w:val="24"/>
          <w:szCs w:val="24"/>
          <w:lang w:val="en-US"/>
        </w:rPr>
        <w:t>pril</w:t>
      </w:r>
      <w:r w:rsidRPr="00220D7D">
        <w:rPr>
          <w:rFonts w:ascii="Times New Roman" w:hAnsi="Times New Roman" w:cs="Times New Roman"/>
          <w:sz w:val="24"/>
          <w:szCs w:val="24"/>
          <w:lang w:val="en-US"/>
        </w:rPr>
        <w:t xml:space="preserve"> 1st</w:t>
      </w:r>
      <w:r w:rsidR="007F1373" w:rsidRPr="00220D7D"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64F76B2D" w14:textId="1A335352" w:rsidR="00634B3F" w:rsidRPr="00634B3F" w:rsidRDefault="00634B3F" w:rsidP="1DE7F92D">
      <w:pPr>
        <w:spacing w:after="180" w:line="240" w:lineRule="auto"/>
        <w:jc w:val="center"/>
        <w:rPr>
          <w:rFonts w:ascii="Times New Roman" w:hAnsi="Times New Roman" w:cs="Times New Roman"/>
          <w:lang w:val="en-US"/>
        </w:rPr>
      </w:pPr>
    </w:p>
    <w:p w14:paraId="40FFE5FE" w14:textId="17CA78A7" w:rsidR="00634B3F" w:rsidRPr="00634B3F" w:rsidRDefault="00634B3F" w:rsidP="1DE7F92D">
      <w:pPr>
        <w:spacing w:after="180" w:line="240" w:lineRule="auto"/>
        <w:jc w:val="center"/>
        <w:rPr>
          <w:rFonts w:ascii="Times New Roman" w:hAnsi="Times New Roman" w:cs="Times New Roman"/>
          <w:lang w:val="en-US"/>
        </w:rPr>
      </w:pPr>
    </w:p>
    <w:p w14:paraId="79C914E6" w14:textId="542E56CC" w:rsidR="00634B3F" w:rsidRPr="00634B3F" w:rsidRDefault="00634B3F" w:rsidP="1DE7F92D">
      <w:pPr>
        <w:spacing w:after="180" w:line="240" w:lineRule="auto"/>
        <w:jc w:val="center"/>
        <w:rPr>
          <w:rFonts w:ascii="Times New Roman" w:hAnsi="Times New Roman" w:cs="Times New Roman"/>
          <w:lang w:val="en-US"/>
        </w:rPr>
      </w:pPr>
    </w:p>
    <w:p w14:paraId="72527D0E" w14:textId="1314CC4C" w:rsidR="00634B3F" w:rsidRPr="00634B3F" w:rsidRDefault="1DE7F92D" w:rsidP="1DE7F92D">
      <w:pPr>
        <w:spacing w:after="180" w:line="240" w:lineRule="auto"/>
        <w:jc w:val="center"/>
      </w:pPr>
      <w:r>
        <w:rPr>
          <w:noProof/>
        </w:rPr>
        <w:drawing>
          <wp:inline distT="0" distB="0" distL="0" distR="0" wp14:anchorId="0509224D" wp14:editId="02E31EA7">
            <wp:extent cx="3371850" cy="1587579"/>
            <wp:effectExtent l="0" t="0" r="0" b="0"/>
            <wp:docPr id="2068048957" name="Picture 206804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CE1C" w14:textId="0EC602A2" w:rsidR="00634B3F" w:rsidRPr="00634B3F" w:rsidRDefault="00634B3F" w:rsidP="1DE7F92D">
      <w:pPr>
        <w:shd w:val="clear" w:color="auto" w:fill="FFFFFF" w:themeFill="background1"/>
        <w:spacing w:after="18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60774AA" w14:textId="027E0133" w:rsidR="00634B3F" w:rsidRPr="00634B3F" w:rsidRDefault="00634B3F" w:rsidP="1DE7F92D">
      <w:pPr>
        <w:shd w:val="clear" w:color="auto" w:fill="FFFFFF" w:themeFill="background1"/>
        <w:spacing w:after="18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1170092" w14:textId="483E67C0" w:rsidR="00634B3F" w:rsidRPr="00634B3F" w:rsidRDefault="00634B3F" w:rsidP="1DE7F92D">
      <w:pPr>
        <w:shd w:val="clear" w:color="auto" w:fill="FFFFFF" w:themeFill="background1"/>
        <w:spacing w:after="18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C38C0F5" w14:textId="615EC353" w:rsidR="00E10B01" w:rsidRDefault="00E10B01" w:rsidP="00B63086">
      <w:pPr>
        <w:spacing w:after="180" w:line="240" w:lineRule="auto"/>
      </w:pPr>
    </w:p>
    <w:p w14:paraId="1F988845" w14:textId="77777777" w:rsidR="00B63086" w:rsidRPr="00B63086" w:rsidRDefault="00B63086" w:rsidP="00B63086">
      <w:pPr>
        <w:spacing w:after="180" w:line="240" w:lineRule="auto"/>
      </w:pPr>
    </w:p>
    <w:p w14:paraId="30B729A8" w14:textId="1A091B7B" w:rsidR="78879833" w:rsidRDefault="78879833">
      <w:r>
        <w:br w:type="page"/>
      </w:r>
    </w:p>
    <w:p w14:paraId="504F6D79" w14:textId="78081260" w:rsidR="001522DC" w:rsidRDefault="1DE7F92D" w:rsidP="00922D2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1DE7F9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1.0 Teamwork</w:t>
      </w:r>
      <w:r w:rsidR="00004F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 Key Learning</w:t>
      </w:r>
    </w:p>
    <w:p w14:paraId="4E691DFD" w14:textId="22248115" w:rsidR="00547A69" w:rsidRPr="009A244E" w:rsidRDefault="4C2ED6AF" w:rsidP="00922D27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10FE7F12">
        <w:rPr>
          <w:rFonts w:ascii="Times New Roman" w:hAnsi="Times New Roman" w:cs="Times New Roman"/>
          <w:sz w:val="24"/>
          <w:szCs w:val="24"/>
          <w:lang w:val="en-US"/>
        </w:rPr>
        <w:t xml:space="preserve">As we were able to pick </w:t>
      </w:r>
      <w:r w:rsidR="4DEAA0B7" w:rsidRPr="10FE7F12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10FE7F12">
        <w:rPr>
          <w:rFonts w:ascii="Times New Roman" w:hAnsi="Times New Roman" w:cs="Times New Roman"/>
          <w:sz w:val="24"/>
          <w:szCs w:val="24"/>
          <w:lang w:val="en-US"/>
        </w:rPr>
        <w:t xml:space="preserve"> ourselves </w:t>
      </w:r>
      <w:r w:rsidR="4DEAA0B7" w:rsidRPr="10FE7F12">
        <w:rPr>
          <w:rFonts w:ascii="Times New Roman" w:hAnsi="Times New Roman" w:cs="Times New Roman"/>
          <w:sz w:val="24"/>
          <w:szCs w:val="24"/>
          <w:lang w:val="en-US"/>
        </w:rPr>
        <w:t xml:space="preserve">for this assignment, we knew we would work well </w:t>
      </w:r>
      <w:r w:rsidR="4DEAA0B7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together. </w:t>
      </w:r>
      <w:r w:rsidR="3800A4EF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we know each other</w:t>
      </w:r>
      <w:r w:rsidR="5E927D04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well,</w:t>
      </w:r>
      <w:r w:rsidR="3800A4EF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know where our strengths and</w:t>
      </w:r>
      <w:r w:rsidR="18D93692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5E927D04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weaknesses lie. </w:t>
      </w:r>
      <w:r w:rsidR="38636026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Christine was better at understanding the business</w:t>
      </w:r>
      <w:r w:rsidR="5E927D04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38636026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case and how to approach the problem. </w:t>
      </w:r>
      <w:r w:rsidR="1B9AC5B6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Christine’s SQL knowledge is strong, and Marius learned a lot from her coding skills. </w:t>
      </w:r>
      <w:r w:rsidR="38636026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Marius was better at </w:t>
      </w:r>
      <w:r w:rsidR="2381207B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putting it all </w:t>
      </w:r>
      <w:r w:rsidR="706A2919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together and</w:t>
      </w:r>
      <w:r w:rsidR="2381207B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making useful insights from the data and results.</w:t>
      </w:r>
      <w:r w:rsidR="1B9AC5B6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Marius’ ways of connecting the views and understanding the </w:t>
      </w:r>
      <w:r w:rsidR="422E7EE1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connection tied it all together. </w:t>
      </w:r>
      <w:r w:rsidR="2381207B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7B683EF4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It’s important to have open</w:t>
      </w:r>
      <w:r w:rsidR="2381207B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honest feedback </w:t>
      </w:r>
      <w:r w:rsidR="7B683EF4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</w:t>
      </w:r>
      <w:r w:rsidR="1DE0F280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improve the project, and our personal development. We both believe in having strong opinions, but that they are loosely held</w:t>
      </w:r>
      <w:r w:rsidR="007717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 </w:t>
      </w:r>
      <w:r w:rsidR="00B97F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that we can always improve the project, and ourselves</w:t>
      </w:r>
      <w:r w:rsidR="7B6259B7" w:rsidRPr="10FE7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7F72B6E" w14:textId="130CEDF2" w:rsidR="00922D27" w:rsidRDefault="4BD84597" w:rsidP="00922D27">
      <w:pPr>
        <w:shd w:val="clear" w:color="auto" w:fill="FFFFFF" w:themeFill="background1"/>
        <w:spacing w:before="100" w:beforeAutospacing="1" w:after="100" w:afterAutospacing="1"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3B5A0108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key</w:t>
      </w:r>
      <w:r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SQL and technical learnings behind this challenge was </w:t>
      </w:r>
      <w:r w:rsidR="022F46F0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how to apply our accounting knowledge in SQL by using </w:t>
      </w:r>
      <w:r w:rsidR="5F9D9C5A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coalesce</w:t>
      </w:r>
      <w:r w:rsidR="12856BFD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 The</w:t>
      </w:r>
      <w:r w:rsidR="00A61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12856BFD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it is important to know </w:t>
      </w:r>
      <w:r w:rsidR="5F9D9C5A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how to join the tables together to create the needed </w:t>
      </w:r>
      <w:r w:rsidR="71AC87A8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stored procedures</w:t>
      </w:r>
      <w:r w:rsidR="12856BFD" w:rsidRPr="10FE7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to create the P&amp;L and B/S.</w:t>
      </w:r>
      <w:r w:rsidR="007F14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249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9F63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o create the right accounting 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results,</w:t>
      </w:r>
      <w:r w:rsidR="00900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it is important that the relationships between the different tables in views are correct to improve </w:t>
      </w:r>
      <w:r w:rsidR="00BE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integrity and reduce </w:t>
      </w:r>
      <w:r w:rsidR="00900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BE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redundancy</w:t>
      </w:r>
      <w:r w:rsidR="00900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560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</w:t>
      </w:r>
      <w:r w:rsidR="00B34E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he stored procedure is also one important aspect to master, so it is easier to create different 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relations</w:t>
      </w:r>
      <w:r w:rsidR="00922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between tables and </w:t>
      </w:r>
      <w:r w:rsidR="00922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 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922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 get the</w:t>
      </w:r>
      <w:r w:rsidR="00922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right P&amp;L and B/S.</w:t>
      </w:r>
      <w:r w:rsidR="00922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9862D83" w14:textId="0C0D5EB6" w:rsidR="007C1F80" w:rsidRDefault="007C1F80" w:rsidP="00922D27">
      <w:pPr>
        <w:shd w:val="clear" w:color="auto" w:fill="FFFFFF" w:themeFill="background1"/>
        <w:spacing w:before="100" w:beforeAutospacing="1" w:after="100" w:afterAutospacing="1"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If we </w:t>
      </w:r>
      <w:r w:rsidR="00994D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would have done it all again, we would use less time </w:t>
      </w:r>
      <w:r w:rsidR="00082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 understand the views tables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and more time 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 understand how to create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stored procedure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s.</w:t>
      </w:r>
      <w:r w:rsidR="00AE1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82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We would 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probably also </w:t>
      </w:r>
      <w:r w:rsidR="00B97F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82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more time on what is important to show for the 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P&amp;L and the B/S.</w:t>
      </w:r>
      <w:r w:rsidR="00082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Overall, you learn by doing, and by reflecting after the work is done</w:t>
      </w:r>
      <w:r w:rsidR="00B97F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This 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can help </w:t>
      </w:r>
      <w:r w:rsidR="00B97F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 for the next time we have to do something similar in SQL or in relation on how to store procedure.</w:t>
      </w:r>
      <w:r w:rsidR="007717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995E17F" w14:textId="4235A3D2" w:rsidR="001C7F49" w:rsidRPr="00682586" w:rsidRDefault="1DE7F92D" w:rsidP="00922D27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10FE7F12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lastRenderedPageBreak/>
        <w:t>Key learnings from this course have not only been enchasing our SQL skills, but it has also provided us a better understanding of how applications work in theoretical and in work-in-practice. In general, a company wouldn’t be dealing with relational databases, most of the data will be storage in for example in cloud storage, special media accounts to ecommerce applications.</w:t>
      </w:r>
    </w:p>
    <w:p w14:paraId="7BAB50AE" w14:textId="6A6F30DC" w:rsidR="001C57BE" w:rsidRPr="00F71FD6" w:rsidRDefault="001C57BE" w:rsidP="00922D2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5B80557F">
        <w:rPr>
          <w:rFonts w:ascii="Times New Roman" w:hAnsi="Times New Roman" w:cs="Times New Roman"/>
          <w:sz w:val="24"/>
          <w:szCs w:val="24"/>
          <w:lang w:val="en-US"/>
        </w:rPr>
        <w:t xml:space="preserve">The key learning in this assignment has been </w:t>
      </w:r>
      <w:r w:rsidR="0D831651" w:rsidRPr="5B80557F">
        <w:rPr>
          <w:rFonts w:ascii="Times New Roman" w:hAnsi="Times New Roman" w:cs="Times New Roman"/>
          <w:sz w:val="24"/>
          <w:szCs w:val="24"/>
          <w:lang w:val="en-US"/>
        </w:rPr>
        <w:t xml:space="preserve">learning how to </w:t>
      </w:r>
      <w:r w:rsidR="35ECFCF2" w:rsidRPr="5B80557F">
        <w:rPr>
          <w:rFonts w:ascii="Times New Roman" w:hAnsi="Times New Roman" w:cs="Times New Roman"/>
          <w:sz w:val="24"/>
          <w:szCs w:val="24"/>
          <w:lang w:val="en-US"/>
        </w:rPr>
        <w:t>understand more complex ER diagrams and databases, narrow it down and identify essential elements that can be applied to provide a clear solution. Understanding the importance of the different variable types and connecting them together has been key to code our final code. The most important key learning-takeaway for us from this assignment is the continuous learning to develop our professional skills.</w:t>
      </w:r>
    </w:p>
    <w:p w14:paraId="2C74052A" w14:textId="71E655F9" w:rsidR="001C57BE" w:rsidRPr="00F71FD6" w:rsidRDefault="00922D27" w:rsidP="00922D2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="1DE7F92D" w:rsidRPr="68470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2.0 SQL</w:t>
      </w:r>
      <w:r w:rsidR="651C4595" w:rsidRPr="68470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F46670" w:rsidRPr="684706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P&amp;L and B/S Output</w:t>
      </w:r>
    </w:p>
    <w:p w14:paraId="55F335F1" w14:textId="59256CFE" w:rsidR="00FA2572" w:rsidRDefault="00FA2572" w:rsidP="00922D2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673A1B4D">
        <w:rPr>
          <w:rFonts w:ascii="Times New Roman" w:hAnsi="Times New Roman" w:cs="Times New Roman"/>
          <w:sz w:val="24"/>
          <w:szCs w:val="24"/>
          <w:lang w:val="en-US"/>
        </w:rPr>
        <w:t>Balance sheet:</w:t>
      </w:r>
    </w:p>
    <w:p w14:paraId="1207B3E8" w14:textId="5A74C0A2" w:rsidR="53CCD570" w:rsidRDefault="78879833" w:rsidP="00922D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908056" wp14:editId="4316459C">
            <wp:extent cx="3735015" cy="2186541"/>
            <wp:effectExtent l="63500" t="63500" r="62865" b="61595"/>
            <wp:docPr id="744915167" name="Picture 744915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151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57" cy="2193122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8B8D" w14:textId="280D2ABA" w:rsidR="00FA2572" w:rsidRDefault="00922D27" w:rsidP="00922D2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</w:r>
      <w:r w:rsidR="00FA2572" w:rsidRPr="673A1B4D">
        <w:rPr>
          <w:rFonts w:ascii="Times New Roman" w:eastAsia="Times New Roman" w:hAnsi="Times New Roman" w:cs="Times New Roman"/>
        </w:rPr>
        <w:t>Profit &amp; Loss:</w:t>
      </w:r>
    </w:p>
    <w:p w14:paraId="6007DC8D" w14:textId="066807BD" w:rsidR="78879833" w:rsidRDefault="53CCD570" w:rsidP="00922D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7EB4C4" wp14:editId="333380C3">
            <wp:extent cx="3305737" cy="2802990"/>
            <wp:effectExtent l="63500" t="63500" r="60325" b="67310"/>
            <wp:docPr id="242754253" name="Picture 24275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86" cy="281261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BB3C81" w14:textId="3A59B3E5" w:rsidR="00634B3F" w:rsidRPr="00F71FD6" w:rsidRDefault="00634B3F" w:rsidP="00922D27">
      <w:pPr>
        <w:spacing w:line="360" w:lineRule="auto"/>
      </w:pPr>
    </w:p>
    <w:p w14:paraId="115BE9DE" w14:textId="3A59B3E5" w:rsidR="00FA2572" w:rsidRDefault="651C4595" w:rsidP="00922D2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684706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3.0 SQL script</w:t>
      </w:r>
    </w:p>
    <w:p w14:paraId="2FF5A6A8" w14:textId="16E1ACF0" w:rsidR="00634B3F" w:rsidRPr="00FA2572" w:rsidRDefault="00FA2572" w:rsidP="00922D27">
      <w:p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A25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Attached </w:t>
      </w:r>
      <w:r w:rsidR="009F4744">
        <w:rPr>
          <w:rFonts w:ascii="Times New Roman" w:hAnsi="Times New Roman" w:cs="Times New Roman"/>
          <w:iCs/>
          <w:sz w:val="24"/>
          <w:szCs w:val="24"/>
          <w:lang w:val="en-US"/>
        </w:rPr>
        <w:t>as an</w:t>
      </w:r>
      <w:r w:rsidRPr="00FA25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SQL</w:t>
      </w:r>
      <w:r w:rsidR="009F474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A2572">
        <w:rPr>
          <w:rFonts w:ascii="Times New Roman" w:hAnsi="Times New Roman" w:cs="Times New Roman"/>
          <w:iCs/>
          <w:sz w:val="24"/>
          <w:szCs w:val="24"/>
          <w:lang w:val="en-US"/>
        </w:rPr>
        <w:t>file</w:t>
      </w:r>
      <w:r w:rsidR="009F474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under assignment delivery or ‘Cjakobsen2020’</w:t>
      </w:r>
    </w:p>
    <w:p w14:paraId="296FF0A4" w14:textId="156D11F9" w:rsidR="00634B3F" w:rsidRPr="00F71FD6" w:rsidRDefault="00634B3F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634B3F" w:rsidRPr="00F71FD6" w:rsidSect="00922D27">
      <w:headerReference w:type="default" r:id="rId13"/>
      <w:footerReference w:type="default" r:id="rId14"/>
      <w:pgSz w:w="11906" w:h="16838"/>
      <w:pgMar w:top="1440" w:right="1440" w:bottom="1440" w:left="1440" w:header="10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FD99" w14:textId="77777777" w:rsidR="00862942" w:rsidRDefault="00862942" w:rsidP="00634B74">
      <w:pPr>
        <w:spacing w:after="0" w:line="240" w:lineRule="auto"/>
      </w:pPr>
      <w:r>
        <w:separator/>
      </w:r>
    </w:p>
  </w:endnote>
  <w:endnote w:type="continuationSeparator" w:id="0">
    <w:p w14:paraId="3FCCB3B2" w14:textId="77777777" w:rsidR="00862942" w:rsidRDefault="00862942" w:rsidP="00634B74">
      <w:pPr>
        <w:spacing w:after="0" w:line="240" w:lineRule="auto"/>
      </w:pPr>
      <w:r>
        <w:continuationSeparator/>
      </w:r>
    </w:p>
  </w:endnote>
  <w:endnote w:type="continuationNotice" w:id="1">
    <w:p w14:paraId="1A95C72B" w14:textId="77777777" w:rsidR="00862942" w:rsidRDefault="00862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879833" w14:paraId="260E8ACE" w14:textId="77777777" w:rsidTr="78879833">
      <w:tc>
        <w:tcPr>
          <w:tcW w:w="3005" w:type="dxa"/>
        </w:tcPr>
        <w:p w14:paraId="009151D3" w14:textId="16261E62" w:rsidR="78879833" w:rsidRDefault="78879833" w:rsidP="78879833">
          <w:pPr>
            <w:pStyle w:val="Header"/>
            <w:ind w:left="-115"/>
          </w:pPr>
        </w:p>
      </w:tc>
      <w:tc>
        <w:tcPr>
          <w:tcW w:w="3005" w:type="dxa"/>
        </w:tcPr>
        <w:p w14:paraId="507FC8F3" w14:textId="7E3C8B9A" w:rsidR="78879833" w:rsidRDefault="78879833" w:rsidP="78879833">
          <w:pPr>
            <w:pStyle w:val="Header"/>
            <w:jc w:val="center"/>
          </w:pPr>
        </w:p>
      </w:tc>
      <w:tc>
        <w:tcPr>
          <w:tcW w:w="3005" w:type="dxa"/>
        </w:tcPr>
        <w:p w14:paraId="378B5F3C" w14:textId="12913761" w:rsidR="78879833" w:rsidRDefault="78879833" w:rsidP="78879833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501B6">
            <w:rPr>
              <w:noProof/>
            </w:rPr>
            <w:t>1</w:t>
          </w:r>
          <w:r>
            <w:fldChar w:fldCharType="end"/>
          </w:r>
        </w:p>
      </w:tc>
    </w:tr>
  </w:tbl>
  <w:p w14:paraId="7DC84825" w14:textId="32AF5506" w:rsidR="00A004E9" w:rsidRDefault="00A00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1980" w14:textId="77777777" w:rsidR="00862942" w:rsidRDefault="00862942" w:rsidP="00634B74">
      <w:pPr>
        <w:spacing w:after="0" w:line="240" w:lineRule="auto"/>
      </w:pPr>
      <w:r>
        <w:separator/>
      </w:r>
    </w:p>
  </w:footnote>
  <w:footnote w:type="continuationSeparator" w:id="0">
    <w:p w14:paraId="77B79110" w14:textId="77777777" w:rsidR="00862942" w:rsidRDefault="00862942" w:rsidP="00634B74">
      <w:pPr>
        <w:spacing w:after="0" w:line="240" w:lineRule="auto"/>
      </w:pPr>
      <w:r>
        <w:continuationSeparator/>
      </w:r>
    </w:p>
  </w:footnote>
  <w:footnote w:type="continuationNotice" w:id="1">
    <w:p w14:paraId="6CE8F2EB" w14:textId="77777777" w:rsidR="00862942" w:rsidRDefault="008629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F573" w14:textId="612147B6" w:rsidR="00634B74" w:rsidRPr="00634B74" w:rsidRDefault="00634B74" w:rsidP="00634B74">
    <w:pPr>
      <w:jc w:val="center"/>
      <w:rPr>
        <w:rFonts w:ascii="Times New Roman" w:hAnsi="Times New Roman" w:cs="Times New Roman"/>
        <w:color w:val="000000" w:themeColor="text1"/>
      </w:rPr>
    </w:pPr>
    <w:r w:rsidRPr="00634B74">
      <w:rPr>
        <w:rFonts w:ascii="Times New Roman" w:hAnsi="Times New Roman" w:cs="Times New Roman"/>
        <w:color w:val="000000" w:themeColor="text1"/>
        <w:sz w:val="24"/>
        <w:szCs w:val="24"/>
      </w:rPr>
      <w:t>Data Management &amp; SQL – DAT-5305</w:t>
    </w:r>
    <w:r w:rsidRPr="00634B74">
      <w:rPr>
        <w:rFonts w:ascii="Times New Roman" w:hAnsi="Times New Roman" w:cs="Times New Roman"/>
        <w:color w:val="000000" w:themeColor="text1"/>
      </w:rPr>
      <w:t xml:space="preserve">                              </w:t>
    </w:r>
  </w:p>
  <w:p w14:paraId="57E6F7D3" w14:textId="77777777" w:rsidR="00634B74" w:rsidRDefault="00634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A4B"/>
    <w:multiLevelType w:val="multilevel"/>
    <w:tmpl w:val="AC4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B1B1F"/>
    <w:multiLevelType w:val="hybridMultilevel"/>
    <w:tmpl w:val="8D08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2CAC"/>
    <w:multiLevelType w:val="hybridMultilevel"/>
    <w:tmpl w:val="D09CA8C0"/>
    <w:lvl w:ilvl="0" w:tplc="3D788BA6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55F3"/>
    <w:multiLevelType w:val="multilevel"/>
    <w:tmpl w:val="2528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85F62"/>
    <w:multiLevelType w:val="hybridMultilevel"/>
    <w:tmpl w:val="434E8F08"/>
    <w:lvl w:ilvl="0" w:tplc="0CEE88BE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42775">
    <w:abstractNumId w:val="1"/>
  </w:num>
  <w:num w:numId="2" w16cid:durableId="488054837">
    <w:abstractNumId w:val="3"/>
  </w:num>
  <w:num w:numId="3" w16cid:durableId="1918704155">
    <w:abstractNumId w:val="0"/>
  </w:num>
  <w:num w:numId="4" w16cid:durableId="951982030">
    <w:abstractNumId w:val="2"/>
  </w:num>
  <w:num w:numId="5" w16cid:durableId="1625695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8C40DA"/>
    <w:rsid w:val="00004F3E"/>
    <w:rsid w:val="000223FA"/>
    <w:rsid w:val="00024C81"/>
    <w:rsid w:val="00043CAE"/>
    <w:rsid w:val="00055296"/>
    <w:rsid w:val="00065D6E"/>
    <w:rsid w:val="00074D67"/>
    <w:rsid w:val="00082E5F"/>
    <w:rsid w:val="00092951"/>
    <w:rsid w:val="00093482"/>
    <w:rsid w:val="000C01A2"/>
    <w:rsid w:val="001020E0"/>
    <w:rsid w:val="00122276"/>
    <w:rsid w:val="00125FBE"/>
    <w:rsid w:val="001522DC"/>
    <w:rsid w:val="001760CE"/>
    <w:rsid w:val="001C57BE"/>
    <w:rsid w:val="001C7F49"/>
    <w:rsid w:val="001E4E20"/>
    <w:rsid w:val="00200745"/>
    <w:rsid w:val="00213FF7"/>
    <w:rsid w:val="00215F0B"/>
    <w:rsid w:val="00220D7D"/>
    <w:rsid w:val="00256468"/>
    <w:rsid w:val="00291F8C"/>
    <w:rsid w:val="00297486"/>
    <w:rsid w:val="002A5BE3"/>
    <w:rsid w:val="002C05F1"/>
    <w:rsid w:val="002F4577"/>
    <w:rsid w:val="002F689C"/>
    <w:rsid w:val="00327E1B"/>
    <w:rsid w:val="003501B6"/>
    <w:rsid w:val="003979BE"/>
    <w:rsid w:val="003E5E02"/>
    <w:rsid w:val="003F50EC"/>
    <w:rsid w:val="004248DA"/>
    <w:rsid w:val="00440729"/>
    <w:rsid w:val="00457E13"/>
    <w:rsid w:val="0048681A"/>
    <w:rsid w:val="00496B5F"/>
    <w:rsid w:val="004B5A41"/>
    <w:rsid w:val="004D49B7"/>
    <w:rsid w:val="004E1BA5"/>
    <w:rsid w:val="00504248"/>
    <w:rsid w:val="00547A69"/>
    <w:rsid w:val="00556056"/>
    <w:rsid w:val="005918E4"/>
    <w:rsid w:val="005C5E6D"/>
    <w:rsid w:val="005C7F85"/>
    <w:rsid w:val="005D02FC"/>
    <w:rsid w:val="00634B3F"/>
    <w:rsid w:val="00634B74"/>
    <w:rsid w:val="00674760"/>
    <w:rsid w:val="00682586"/>
    <w:rsid w:val="00686950"/>
    <w:rsid w:val="006F3AF3"/>
    <w:rsid w:val="0074514D"/>
    <w:rsid w:val="00770276"/>
    <w:rsid w:val="00771754"/>
    <w:rsid w:val="007A7BC5"/>
    <w:rsid w:val="007C1F80"/>
    <w:rsid w:val="007D05AB"/>
    <w:rsid w:val="007D7CEA"/>
    <w:rsid w:val="007F1373"/>
    <w:rsid w:val="007F143C"/>
    <w:rsid w:val="008249C1"/>
    <w:rsid w:val="00844ED3"/>
    <w:rsid w:val="00862942"/>
    <w:rsid w:val="00880A6C"/>
    <w:rsid w:val="008815F7"/>
    <w:rsid w:val="008D4CE8"/>
    <w:rsid w:val="008F2CE1"/>
    <w:rsid w:val="00900FB9"/>
    <w:rsid w:val="00922D27"/>
    <w:rsid w:val="009747C8"/>
    <w:rsid w:val="00994D9B"/>
    <w:rsid w:val="009A244E"/>
    <w:rsid w:val="009A3794"/>
    <w:rsid w:val="009C5979"/>
    <w:rsid w:val="009F4744"/>
    <w:rsid w:val="009F5832"/>
    <w:rsid w:val="009F6363"/>
    <w:rsid w:val="00A004E9"/>
    <w:rsid w:val="00A44F26"/>
    <w:rsid w:val="00A61DCC"/>
    <w:rsid w:val="00A96909"/>
    <w:rsid w:val="00AA1896"/>
    <w:rsid w:val="00AC14EC"/>
    <w:rsid w:val="00AE1D4D"/>
    <w:rsid w:val="00B34E3E"/>
    <w:rsid w:val="00B47F1B"/>
    <w:rsid w:val="00B63086"/>
    <w:rsid w:val="00B733F8"/>
    <w:rsid w:val="00B97FAE"/>
    <w:rsid w:val="00BA7583"/>
    <w:rsid w:val="00BC53F7"/>
    <w:rsid w:val="00BE3688"/>
    <w:rsid w:val="00BE485D"/>
    <w:rsid w:val="00C02986"/>
    <w:rsid w:val="00C130D4"/>
    <w:rsid w:val="00C562B3"/>
    <w:rsid w:val="00C7582D"/>
    <w:rsid w:val="00C81B62"/>
    <w:rsid w:val="00CF4E44"/>
    <w:rsid w:val="00D45506"/>
    <w:rsid w:val="00D50B63"/>
    <w:rsid w:val="00D7074C"/>
    <w:rsid w:val="00D8762D"/>
    <w:rsid w:val="00DA765E"/>
    <w:rsid w:val="00DB6FA8"/>
    <w:rsid w:val="00E10B01"/>
    <w:rsid w:val="00E3738A"/>
    <w:rsid w:val="00E62F36"/>
    <w:rsid w:val="00EB4ED7"/>
    <w:rsid w:val="00F46670"/>
    <w:rsid w:val="00F71FD6"/>
    <w:rsid w:val="00FA2572"/>
    <w:rsid w:val="00FA3948"/>
    <w:rsid w:val="00FD0239"/>
    <w:rsid w:val="00FF264B"/>
    <w:rsid w:val="022F46F0"/>
    <w:rsid w:val="04C80978"/>
    <w:rsid w:val="06316098"/>
    <w:rsid w:val="06BE3229"/>
    <w:rsid w:val="07547B58"/>
    <w:rsid w:val="07C52B72"/>
    <w:rsid w:val="088C40DA"/>
    <w:rsid w:val="0988481C"/>
    <w:rsid w:val="0B587E45"/>
    <w:rsid w:val="0BE286B5"/>
    <w:rsid w:val="0D170F26"/>
    <w:rsid w:val="0D831651"/>
    <w:rsid w:val="0DDC0EBB"/>
    <w:rsid w:val="0F873D60"/>
    <w:rsid w:val="100E3452"/>
    <w:rsid w:val="10FE7F12"/>
    <w:rsid w:val="12856BFD"/>
    <w:rsid w:val="14CA6549"/>
    <w:rsid w:val="14E9637F"/>
    <w:rsid w:val="18D93692"/>
    <w:rsid w:val="1998EA3A"/>
    <w:rsid w:val="1AFD483E"/>
    <w:rsid w:val="1B9AC5B6"/>
    <w:rsid w:val="1C85E97F"/>
    <w:rsid w:val="1CDB1A36"/>
    <w:rsid w:val="1D96075A"/>
    <w:rsid w:val="1DE0F280"/>
    <w:rsid w:val="1DE7F92D"/>
    <w:rsid w:val="1E6BE72B"/>
    <w:rsid w:val="1ED40DC4"/>
    <w:rsid w:val="1F31D7BB"/>
    <w:rsid w:val="20A066B6"/>
    <w:rsid w:val="224FD180"/>
    <w:rsid w:val="2381207B"/>
    <w:rsid w:val="240B289A"/>
    <w:rsid w:val="2670B647"/>
    <w:rsid w:val="26839042"/>
    <w:rsid w:val="2B97EA25"/>
    <w:rsid w:val="2E1524DD"/>
    <w:rsid w:val="2E89F87B"/>
    <w:rsid w:val="2EBF902B"/>
    <w:rsid w:val="2F53E3E8"/>
    <w:rsid w:val="314CC59F"/>
    <w:rsid w:val="3237746D"/>
    <w:rsid w:val="35ECFCF2"/>
    <w:rsid w:val="36A00DCC"/>
    <w:rsid w:val="3800A4EF"/>
    <w:rsid w:val="38636026"/>
    <w:rsid w:val="39249DB4"/>
    <w:rsid w:val="3B5A0108"/>
    <w:rsid w:val="3CD3D7BD"/>
    <w:rsid w:val="3CEB2387"/>
    <w:rsid w:val="3D381FA5"/>
    <w:rsid w:val="3D3AF010"/>
    <w:rsid w:val="3D784BEC"/>
    <w:rsid w:val="3E8200A0"/>
    <w:rsid w:val="416AD6EF"/>
    <w:rsid w:val="41E321BE"/>
    <w:rsid w:val="422E7EE1"/>
    <w:rsid w:val="42C1D76C"/>
    <w:rsid w:val="42E1587E"/>
    <w:rsid w:val="4451A07A"/>
    <w:rsid w:val="45E9F85F"/>
    <w:rsid w:val="46860047"/>
    <w:rsid w:val="4701847A"/>
    <w:rsid w:val="48DD1487"/>
    <w:rsid w:val="4A6B6190"/>
    <w:rsid w:val="4A866B57"/>
    <w:rsid w:val="4BD84597"/>
    <w:rsid w:val="4C2ED6AF"/>
    <w:rsid w:val="4DEAA0B7"/>
    <w:rsid w:val="52BB5794"/>
    <w:rsid w:val="5394E1EC"/>
    <w:rsid w:val="53CCD570"/>
    <w:rsid w:val="54AA0FFF"/>
    <w:rsid w:val="54F82D90"/>
    <w:rsid w:val="551FE6B5"/>
    <w:rsid w:val="55DB387B"/>
    <w:rsid w:val="56001C29"/>
    <w:rsid w:val="569946DA"/>
    <w:rsid w:val="57798949"/>
    <w:rsid w:val="5828EF88"/>
    <w:rsid w:val="589266D9"/>
    <w:rsid w:val="59357536"/>
    <w:rsid w:val="59D772AC"/>
    <w:rsid w:val="5B80557F"/>
    <w:rsid w:val="5BF545C3"/>
    <w:rsid w:val="5C8A10DE"/>
    <w:rsid w:val="5DEBC2E8"/>
    <w:rsid w:val="5E927D04"/>
    <w:rsid w:val="5EE91245"/>
    <w:rsid w:val="5F9D9C5A"/>
    <w:rsid w:val="60439A52"/>
    <w:rsid w:val="605BD961"/>
    <w:rsid w:val="608B2BD8"/>
    <w:rsid w:val="621D6966"/>
    <w:rsid w:val="6264ADA0"/>
    <w:rsid w:val="62CD645A"/>
    <w:rsid w:val="651C4595"/>
    <w:rsid w:val="653FB69C"/>
    <w:rsid w:val="66A30058"/>
    <w:rsid w:val="673A1B4D"/>
    <w:rsid w:val="67579A61"/>
    <w:rsid w:val="68142BCB"/>
    <w:rsid w:val="6847069D"/>
    <w:rsid w:val="68C7D240"/>
    <w:rsid w:val="6B088B5B"/>
    <w:rsid w:val="6E20A4AB"/>
    <w:rsid w:val="6ED60791"/>
    <w:rsid w:val="705F386C"/>
    <w:rsid w:val="706A2919"/>
    <w:rsid w:val="70BD3718"/>
    <w:rsid w:val="7135D679"/>
    <w:rsid w:val="71AC87A8"/>
    <w:rsid w:val="73D2E19A"/>
    <w:rsid w:val="747F5885"/>
    <w:rsid w:val="76393D80"/>
    <w:rsid w:val="77603370"/>
    <w:rsid w:val="77A655FE"/>
    <w:rsid w:val="77B47D22"/>
    <w:rsid w:val="77ED9D73"/>
    <w:rsid w:val="78879833"/>
    <w:rsid w:val="78A4D475"/>
    <w:rsid w:val="7B6259B7"/>
    <w:rsid w:val="7B683EF4"/>
    <w:rsid w:val="7D111A36"/>
    <w:rsid w:val="7D1D30A5"/>
    <w:rsid w:val="7D771F6D"/>
    <w:rsid w:val="7D84AAB5"/>
    <w:rsid w:val="7E9EB916"/>
    <w:rsid w:val="7FC6C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40DA"/>
  <w15:chartTrackingRefBased/>
  <w15:docId w15:val="{BAF7CE51-664B-443B-AD13-4A7F21D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B3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74"/>
  </w:style>
  <w:style w:type="paragraph" w:styleId="Footer">
    <w:name w:val="footer"/>
    <w:basedOn w:val="Normal"/>
    <w:link w:val="FooterChar"/>
    <w:uiPriority w:val="99"/>
    <w:unhideWhenUsed/>
    <w:rsid w:val="0063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74"/>
  </w:style>
  <w:style w:type="paragraph" w:styleId="ListParagraph">
    <w:name w:val="List Paragraph"/>
    <w:basedOn w:val="Normal"/>
    <w:uiPriority w:val="34"/>
    <w:qFormat/>
    <w:rsid w:val="007F1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0B01"/>
    <w:rPr>
      <w:i/>
      <w:iCs/>
    </w:rPr>
  </w:style>
  <w:style w:type="table" w:styleId="TableGrid">
    <w:name w:val="Table Grid"/>
    <w:basedOn w:val="TableNormal"/>
    <w:uiPriority w:val="59"/>
    <w:rsid w:val="00A004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4689B9D48A8E45871C7ED37E2011A5" ma:contentTypeVersion="4" ma:contentTypeDescription="Create a new document." ma:contentTypeScope="" ma:versionID="1872f399df57548aa046faef59fc88e6">
  <xsd:schema xmlns:xsd="http://www.w3.org/2001/XMLSchema" xmlns:xs="http://www.w3.org/2001/XMLSchema" xmlns:p="http://schemas.microsoft.com/office/2006/metadata/properties" xmlns:ns2="843dd8cd-8eec-4199-868f-d6f086a0a965" targetNamespace="http://schemas.microsoft.com/office/2006/metadata/properties" ma:root="true" ma:fieldsID="5d3074f8811ba4d57ac03f4b09efcf17" ns2:_="">
    <xsd:import namespace="843dd8cd-8eec-4199-868f-d6f086a0a9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dd8cd-8eec-4199-868f-d6f086a0a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AF106-35BD-4AC8-8749-5225D2250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4A479-135C-40B2-851F-5390ED92C0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E7A30F-CC90-4CFF-9681-0A822AFBE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dd8cd-8eec-4199-868f-d6f086a0a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Heje Maehle</dc:creator>
  <cp:keywords/>
  <dc:description/>
  <cp:lastModifiedBy>Christine Drejer Jakobsen</cp:lastModifiedBy>
  <cp:revision>3</cp:revision>
  <dcterms:created xsi:type="dcterms:W3CDTF">2022-04-02T19:15:00Z</dcterms:created>
  <dcterms:modified xsi:type="dcterms:W3CDTF">2022-04-02T19:19:00Z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0x010100FF4689B9D48A8E45871C7ED37E2011A5</vt:lpwstr>
  </property>
</Properties>
</file>