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through constant effort and dedication I earned the Vodafone Top Talent award.</w:t>
      </w:r>
    </w:p>
    <w:p>
      <w:pPr>
        <w:pStyle w:val="BodyText"/>
      </w:pPr>
      <w:r>
        <w:t xml:space="preserve">I share what I learn: talks on AI-assisted development at Vodafone and at Strategic Imperatives, where I led the billing team’s adoption of it. Story throughput at least doubled, no production incident was attributed to it, and I received the company’s AI Champion award.</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React,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saw my potential, had me run some of the stand-ups and retrospectives. I made the most of colleagues from computer-science academia and spent a lot of time, online and offline, learning from them.</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2026-10-13T12:02:07Z</dcterms:created>
  <dcterms:modified xsi:type="dcterms:W3CDTF">2026-10-13T12:02:07Z</dcterms:modified>
</cp:coreProperties>
</file>

<file path=docProps/custom.xml><?xml version="1.0" encoding="utf-8"?>
<Properties xmlns="http://schemas.openxmlformats.org/officeDocument/2006/custom-properties" xmlns:vt="http://schemas.openxmlformats.org/officeDocument/2006/docPropsVTypes"/>
</file>