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Kompleksowa Specyfikacja Systemu: NoFiCo (Smart Financial Controller)</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sz w:val="22"/>
          <w:szCs w:val="22"/>
          <w:rtl w:val="0"/>
        </w:rPr>
        <w:t xml:space="preserve">Data i czas wygenerowania:</w:t>
      </w:r>
      <w:r w:rsidDel="00000000" w:rsidR="00000000" w:rsidRPr="00000000">
        <w:rPr>
          <w:rFonts w:ascii="Google Sans" w:cs="Google Sans" w:eastAsia="Google Sans" w:hAnsi="Google Sans"/>
          <w:b w:val="0"/>
          <w:bCs w:val="0"/>
          <w:color w:val="1f1f1f"/>
          <w:sz w:val="22"/>
          <w:szCs w:val="22"/>
          <w:rtl w:val="0"/>
        </w:rPr>
        <w:t xml:space="preserve"> 09 kwietnia 2026 r., 14:20 (Europe/Warsaw)</w:t>
      </w:r>
      <w:r w:rsidDel="00000000" w:rsidR="00000000" w:rsidRPr="00000000">
        <w:rPr>
          <w:rFonts w:ascii="Google Sans" w:cs="Google Sans" w:eastAsia="Google Sans" w:hAnsi="Google Sans"/>
          <w:color w:val="1f1f1f"/>
          <w:rtl w:val="0"/>
        </w:rPr>
        <w:tab/>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Poniższy dokument stanowi kompletne źródło prawdy (Single Source of Truth) dla procesu deweloperskiego aplikacji NoFiCo. Zawiera Wizję Produktu (PRD), Architekturę, Wytyczne UI/UX oraz Historie Użytkownika.</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DOKUMENT 1: Product Requirements Document (PRD)</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Wizja Produktu</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NoFiCo to innowacyjna platforma SaaS pełniąca rolę inteligentnego asystenta rozrachunków właścicielskich i controllingu. Oparta o otwartą bankowość (PSD2) i zaawansowane modele AI, eliminuje chaos w wydatkach mieszanych i zabezpiecza przedsiębiorcę prawno-skarbowo.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Platforma jest dostarczana dwutorowo: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Aplikacje Operacyjne (Flutter</w:t>
      </w:r>
      <w:r w:rsidDel="00000000" w:rsidR="00000000" w:rsidRPr="00000000">
        <w:rPr>
          <w:rFonts w:ascii="Google Sans" w:cs="Google Sans" w:eastAsia="Google Sans" w:hAnsi="Google Sans"/>
          <w:color w:val="1f1f1f"/>
          <w:rtl w:val="0"/>
        </w:rPr>
        <w:t xml:space="preserve">): Natywne instalacje na Windows, macOS, iOS, Android dla właścicieli i pracowników.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Portal Księgowy (React.js/Vue.js</w:t>
      </w:r>
      <w:r w:rsidDel="00000000" w:rsidR="00000000" w:rsidRPr="00000000">
        <w:rPr>
          <w:rFonts w:ascii="Google Sans" w:cs="Google Sans" w:eastAsia="Google Sans" w:hAnsi="Google Sans"/>
          <w:color w:val="1f1f1f"/>
          <w:rtl w:val="0"/>
        </w:rPr>
        <w:t xml:space="preserve">): Dedykowana aplikacja webowa (SPA oparta o DOM) zapewniająca zgodność z prawem unijnym dot. dostępności cyfrowej (WCAG). Zapewnia ona biurom rachunkowym bezbłędne, ustrukturyzowane paczki danych (FEC, camt.053).</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Architektura Ról i Wielofirmowość (Multi-tenant)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opiera się na architekturze RBAC (Role-Based Access Control). Użytkownik loguje się jednym kontem (SSO) i ma dostęp do wielu "Przestrzeni Roboczych" (np. 3 różne spółki z o.o. i 1 JDG).</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Właściciel (Owner):</w:t>
      </w:r>
      <w:r w:rsidDel="00000000" w:rsidR="00000000" w:rsidRPr="00000000">
        <w:rPr>
          <w:rFonts w:ascii="Google Sans" w:cs="Google Sans" w:eastAsia="Google Sans" w:hAnsi="Google Sans"/>
          <w:color w:val="1f1f1f"/>
          <w:rtl w:val="0"/>
        </w:rPr>
        <w:t xml:space="preserve"> Pełen dostęp. Autoryzuje PSD2, tworzy projekty, posiada możliwość konfiguracji wielu skrzynek e-mail do komunikacji (np. wysyłanie powiadomień z jan@firma1.pl i jan@firma2.com).</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Administrator:</w:t>
      </w:r>
      <w:r w:rsidDel="00000000" w:rsidR="00000000" w:rsidRPr="00000000">
        <w:rPr>
          <w:rFonts w:ascii="Google Sans" w:cs="Google Sans" w:eastAsia="Google Sans" w:hAnsi="Google Sans"/>
          <w:color w:val="1f1f1f"/>
          <w:rtl w:val="0"/>
        </w:rPr>
        <w:t xml:space="preserve"> Zarządza integracjami, KSeF, API oraz zewnętrznymi repozytoriami (np. serwery NAS).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Manager:</w:t>
      </w:r>
      <w:r w:rsidDel="00000000" w:rsidR="00000000" w:rsidRPr="00000000">
        <w:rPr>
          <w:rFonts w:ascii="Google Sans" w:cs="Google Sans" w:eastAsia="Google Sans" w:hAnsi="Google Sans"/>
          <w:color w:val="1f1f1f"/>
          <w:rtl w:val="0"/>
        </w:rPr>
        <w:t xml:space="preserve"> Akceptuje wydatki pracowników, zarządza budżetem projektów.</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Pracownik:</w:t>
      </w:r>
      <w:r w:rsidDel="00000000" w:rsidR="00000000" w:rsidRPr="00000000">
        <w:rPr>
          <w:rFonts w:ascii="Google Sans" w:cs="Google Sans" w:eastAsia="Google Sans" w:hAnsi="Google Sans"/>
          <w:color w:val="1f1f1f"/>
          <w:rtl w:val="0"/>
        </w:rPr>
        <w:t xml:space="preserve"> Zgłasza wydatki z kart firmowych oraz wnioskuje o zwroty za płatności z kont prywatnych (Out-of-pocket).</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Księgowość (Read Only / API):</w:t>
      </w:r>
      <w:r w:rsidDel="00000000" w:rsidR="00000000" w:rsidRPr="00000000">
        <w:rPr>
          <w:rFonts w:ascii="Google Sans" w:cs="Google Sans" w:eastAsia="Google Sans" w:hAnsi="Google Sans"/>
          <w:color w:val="1f1f1f"/>
          <w:rtl w:val="0"/>
        </w:rPr>
        <w:t xml:space="preserve"> Posiada dostęp w trybie tylko do odczytu lub dostęp przez API do pobierania paczek księgowych. Osoba ta może pełnić rolę Księgowej w 20 firmach i Administratora we własnej.</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Kluczowe Moduły</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Agregacja i Import Danych Finansowych</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PSD2 (Open Banking):</w:t>
      </w:r>
      <w:r w:rsidDel="00000000" w:rsidR="00000000" w:rsidRPr="00000000">
        <w:rPr>
          <w:rFonts w:ascii="Google Sans" w:cs="Google Sans" w:eastAsia="Google Sans" w:hAnsi="Google Sans"/>
          <w:color w:val="1f1f1f"/>
          <w:rtl w:val="0"/>
        </w:rPr>
        <w:t xml:space="preserve"> Automatyczne pobieranie transakcji na żywo.</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Import plików:</w:t>
      </w:r>
      <w:r w:rsidDel="00000000" w:rsidR="00000000" w:rsidRPr="00000000">
        <w:rPr>
          <w:rFonts w:ascii="Google Sans" w:cs="Google Sans" w:eastAsia="Google Sans" w:hAnsi="Google Sans"/>
          <w:color w:val="1f1f1f"/>
          <w:rtl w:val="0"/>
        </w:rPr>
        <w:t xml:space="preserve"> Obsługa formatów CSV, PDF (parser wyciągów) oraz nadchodzącego standardu bankowości korporacyjnej ISO 20022 (pliki XML, np. camt.053).</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Zrzuty ekranu (Screenshots) z AI Guardian:</w:t>
      </w:r>
      <w:r w:rsidDel="00000000" w:rsidR="00000000" w:rsidRPr="00000000">
        <w:rPr>
          <w:rFonts w:ascii="Google Sans" w:cs="Google Sans" w:eastAsia="Google Sans" w:hAnsi="Google Sans"/>
          <w:color w:val="1f1f1f"/>
          <w:rtl w:val="0"/>
        </w:rPr>
        <w:t xml:space="preserve"> Moduł pozwalający wgrać zrzut ekranu z telefonu. Model AI (Vision) analizuje obraz pod kątem wymogów prawa dowodowego (sprawdza obecność daty, kwoty, stron transakcji i przedmiotu). </w:t>
      </w:r>
      <w:r w:rsidDel="00000000" w:rsidR="00000000" w:rsidRPr="00000000">
        <w:rPr>
          <w:rFonts w:ascii="Google Sans" w:cs="Google Sans" w:eastAsia="Google Sans" w:hAnsi="Google Sans"/>
          <w:b w:val="1"/>
          <w:bCs w:val="1"/>
          <w:color w:val="1f1f1f"/>
          <w:rtl w:val="0"/>
        </w:rPr>
        <w:t xml:space="preserve">Auto-Blur:</w:t>
      </w:r>
      <w:r w:rsidDel="00000000" w:rsidR="00000000" w:rsidRPr="00000000">
        <w:rPr>
          <w:rFonts w:ascii="Google Sans" w:cs="Google Sans" w:eastAsia="Google Sans" w:hAnsi="Google Sans"/>
          <w:color w:val="1f1f1f"/>
          <w:rtl w:val="0"/>
        </w:rPr>
        <w:t xml:space="preserve"> AI automatycznie rozpoznaje i proponuje rozmycie/zamazanie danych nadmiarowych (np. ogólne saldo konta, inne przelewy), pozostawiając decyzję o zatwierdzeniu cenzury użytkownikowi, co chroni tajemnicę bankową przed księgowością.</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Inteligentna Kategoryzacja i Rozrachunki</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Swipe &amp; Match:</w:t>
      </w:r>
      <w:r w:rsidDel="00000000" w:rsidR="00000000" w:rsidRPr="00000000">
        <w:rPr>
          <w:rFonts w:ascii="Google Sans" w:cs="Google Sans" w:eastAsia="Google Sans" w:hAnsi="Google Sans"/>
          <w:color w:val="1f1f1f"/>
          <w:rtl w:val="0"/>
        </w:rPr>
        <w:t xml:space="preserve"> Interfejs karciany. Rozwinięcie karty pokazuje dane z KSeF lub OCR. Użytkownik "odrzuca" transakcje prywatne i "zatwierdza" firmowe, korygując ewentualne sugestie AI.</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Voice Notes &amp; Whisper AI:</w:t>
      </w:r>
      <w:r w:rsidDel="00000000" w:rsidR="00000000" w:rsidRPr="00000000">
        <w:rPr>
          <w:rFonts w:ascii="Google Sans" w:cs="Google Sans" w:eastAsia="Google Sans" w:hAnsi="Google Sans"/>
          <w:color w:val="1f1f1f"/>
          <w:rtl w:val="0"/>
        </w:rPr>
        <w:t xml:space="preserve"> Pracownik zamiast pisać powód wydatku, nagrywa notatkę głosową. System wykorzystuje lokalny lub bezpieczny model Whisper AI (zero data retention) do niemal natychmiastowej transkrypcji na tekst, co pozwala uniknąć naruszeń RODO i wycieku tajemnic finansowych.</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Rozrachunki Out-of-Pocket:</w:t>
      </w:r>
      <w:r w:rsidDel="00000000" w:rsidR="00000000" w:rsidRPr="00000000">
        <w:rPr>
          <w:rFonts w:ascii="Google Sans" w:cs="Google Sans" w:eastAsia="Google Sans" w:hAnsi="Google Sans"/>
          <w:color w:val="1f1f1f"/>
          <w:rtl w:val="0"/>
        </w:rPr>
        <w:t xml:space="preserve"> Jeśli pracownik lub właściciel płaci prywatnie za firmową fakturę, system automatycznie generuje wniosek o zwrot (polecenie księgowania / notę obciążeniową), łącząc go ze zrzutem ekranu lub fakturą.</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Śledzenie Kosztów (Split &amp; Cost Centers)</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Import MPK:</w:t>
      </w:r>
      <w:r w:rsidDel="00000000" w:rsidR="00000000" w:rsidRPr="00000000">
        <w:rPr>
          <w:rFonts w:ascii="Google Sans" w:cs="Google Sans" w:eastAsia="Google Sans" w:hAnsi="Google Sans"/>
          <w:color w:val="1f1f1f"/>
          <w:rtl w:val="0"/>
        </w:rPr>
        <w:t xml:space="preserve"> Bezpośredni import struktury Miejsc Powstania Kosztów (słowników, projektów, budów) w formatach XML/CSV z systemów ERP takich jak Comarch Optima, Symfonia, wFirma.</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Split Invoice:</w:t>
      </w:r>
      <w:r w:rsidDel="00000000" w:rsidR="00000000" w:rsidRPr="00000000">
        <w:rPr>
          <w:rFonts w:ascii="Google Sans" w:cs="Google Sans" w:eastAsia="Google Sans" w:hAnsi="Google Sans"/>
          <w:color w:val="1f1f1f"/>
          <w:rtl w:val="0"/>
        </w:rPr>
        <w:t xml:space="preserve"> Możliwość rozbicia jednej faktury asortymentowej z KSeF na różne projekty i tagi (np. przypisanie 50m rur do Projektu A i 100m do Projektu B).</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Legal &amp; Compliance Vault (Zabezpieczenie Prawne)</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Generator Umów i Rachunków:</w:t>
      </w:r>
      <w:r w:rsidDel="00000000" w:rsidR="00000000" w:rsidRPr="00000000">
        <w:rPr>
          <w:rFonts w:ascii="Google Sans" w:cs="Google Sans" w:eastAsia="Google Sans" w:hAnsi="Google Sans"/>
          <w:color w:val="1f1f1f"/>
          <w:rtl w:val="0"/>
        </w:rPr>
        <w:t xml:space="preserve"> Tworzenie umów najmu prywatnego lokalu dla własnej spółki (uwzględniające podatek ryczałtowy 8,5%) i automatyczne generowanie comiesięcznych rachunków za czynsz i media.</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Strażnik Art. 210 KSH:</w:t>
      </w:r>
      <w:r w:rsidDel="00000000" w:rsidR="00000000" w:rsidRPr="00000000">
        <w:rPr>
          <w:rFonts w:ascii="Google Sans" w:cs="Google Sans" w:eastAsia="Google Sans" w:hAnsi="Google Sans"/>
          <w:color w:val="1f1f1f"/>
          <w:rtl w:val="0"/>
        </w:rPr>
        <w:t xml:space="preserve"> System blokuje/ostrzega przed wygenerowaniem umowy pomiędzy członkiem zarządu a spółką z o.o., jeśli w repozytorium (Vault) nie znajduje się skan uchwały zgromadzenia wspólników o powołaniu pełnomocnika, chroniąc przed nieważnością umów w świetle prawa.</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Moduł Księgowy i Dystrybucja</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Księgowa może pobrać dane jako plik ZIP, CSV, XML lub zestawienie XLSX.</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Dystrybucja:</w:t>
      </w:r>
      <w:r w:rsidDel="00000000" w:rsidR="00000000" w:rsidRPr="00000000">
        <w:rPr>
          <w:rFonts w:ascii="Google Sans" w:cs="Google Sans" w:eastAsia="Google Sans" w:hAnsi="Google Sans"/>
          <w:color w:val="1f1f1f"/>
          <w:rtl w:val="0"/>
        </w:rPr>
        <w:t xml:space="preserve"> API dla zewnętrznych programów księgowych, eksport bezpiecznymi linkami e-mail (Token URL), wysyłka na chmury (Google Drive/OneDrive) oraz integracja z prywatnymi serwerami NAS.</w:t>
      </w:r>
      <w:r w:rsidDel="00000000" w:rsidR="00000000" w:rsidRPr="00000000">
        <w:rPr>
          <w:rtl w:val="0"/>
        </w:rPr>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Usługi Konsultingowe:</w:t>
      </w:r>
      <w:r w:rsidDel="00000000" w:rsidR="00000000" w:rsidRPr="00000000">
        <w:rPr>
          <w:rFonts w:ascii="Google Sans" w:cs="Google Sans" w:eastAsia="Google Sans" w:hAnsi="Google Sans"/>
          <w:color w:val="1f1f1f"/>
          <w:rtl w:val="0"/>
        </w:rPr>
        <w:t xml:space="preserve"> System oferuje użytkownikom płatne pakiety wdrożeniowe (mapowanie kont, ustawienie MPK) jako dodatkowe źródło monetyzacji B2B.</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Gotowość Międzynarodowa:</w:t>
      </w:r>
      <w:r w:rsidDel="00000000" w:rsidR="00000000" w:rsidRPr="00000000">
        <w:rPr>
          <w:rFonts w:ascii="Google Sans" w:cs="Google Sans" w:eastAsia="Google Sans" w:hAnsi="Google Sans"/>
          <w:color w:val="1f1f1f"/>
          <w:rtl w:val="0"/>
        </w:rPr>
        <w:t xml:space="preserve"> Pełna wielojęzyczność interfejsu (UI) z myślą o unijnej dyrektywie ViDA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standardach archiwizacyjnych GoBD (Niemcy)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oraz eksporcie plików FEC (Francja).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DOKUMENT 2: Architektura Systemu i Baza Danych</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Architektura Aplikacji i Hosting (Azure Unified)</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after="0" w:afterAutospacing="0" w:before="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Nadrzędną zasadą systemu jest 100% konsolidacja wokół chmury Microsoft Azure.</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Podejście: </w:t>
      </w:r>
      <w:r w:rsidDel="00000000" w:rsidR="00000000" w:rsidRPr="00000000">
        <w:rPr>
          <w:rFonts w:ascii="Google Sans" w:cs="Google Sans" w:eastAsia="Google Sans" w:hAnsi="Google Sans"/>
          <w:color w:val="1f1f1f"/>
          <w:rtl w:val="0"/>
        </w:rPr>
        <w:t xml:space="preserve">Architektura Mikrousług z orkiestracją stanów za pomocą silnika Temporal.io (uruchomionego na Azure Container Apps ze wsparciem Scale-to-Zero).</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Frontend: </w:t>
      </w:r>
      <w:r w:rsidDel="00000000" w:rsidR="00000000" w:rsidRPr="00000000">
        <w:rPr>
          <w:rFonts w:ascii="Google Sans" w:cs="Google Sans" w:eastAsia="Google Sans" w:hAnsi="Google Sans"/>
          <w:color w:val="1f1f1f"/>
          <w:rtl w:val="0"/>
        </w:rPr>
        <w:t xml:space="preserve">Wieloplatformowy framework Flutter. Aplikacja webowa (SPA/CanvasKit) hostowana jest wyłącznie na Azure Static Web Apps, z wykorzystaniem warstwy Azure Front Door (CDN) dla globalnej dystrybucji i ochrony DDoS.</w:t>
      </w: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Bezpieczeństwo, RODO i Legal Vault (WORM)</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Rezygnacja z Blockchaina</w:t>
      </w:r>
      <w:r w:rsidDel="00000000" w:rsidR="00000000" w:rsidRPr="00000000">
        <w:rPr>
          <w:rFonts w:ascii="Google Sans" w:cs="Google Sans" w:eastAsia="Google Sans" w:hAnsi="Google Sans"/>
          <w:color w:val="1f1f1f"/>
          <w:rtl w:val="0"/>
        </w:rPr>
        <w:t xml:space="preserve">: Z uwagi na bezpośredni konflikt łańcuchów bloków (trwały zapis) z art. 17 RODO (prawo do bycia zapomnianym), system kategorycznie nie używa rejestrów DLT. </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Trwały Nośnik (WORM)</w:t>
      </w:r>
      <w:r w:rsidDel="00000000" w:rsidR="00000000" w:rsidRPr="00000000">
        <w:rPr>
          <w:rFonts w:ascii="Google Sans" w:cs="Google Sans" w:eastAsia="Google Sans" w:hAnsi="Google Sans"/>
          <w:color w:val="1f1f1f"/>
          <w:rtl w:val="0"/>
        </w:rPr>
        <w:t xml:space="preserve">: Logi audytowe oraz archiwum dokumentów finansowych oparte są wyłącznie na usłudze Azure Blob Storage skonfigurowanej sprzętowo w trybie WORM (Write Once, Read Many). Gwarantuje to absolutną zgodność z UoR i GoBD, chroniąc dowody przed nadpisaniem do czasu ustania obowiązku retencji.</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Baza Danych (Data Model)</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Typ:</w:t>
      </w:r>
      <w:r w:rsidDel="00000000" w:rsidR="00000000" w:rsidRPr="00000000">
        <w:rPr>
          <w:rFonts w:ascii="Google Sans" w:cs="Google Sans" w:eastAsia="Google Sans" w:hAnsi="Google Sans"/>
          <w:color w:val="1f1f1f"/>
          <w:rtl w:val="0"/>
        </w:rPr>
        <w:t xml:space="preserve"> Relacyjna Baza Danych (RDBMS, np. PostgreSQL) oparta na podwójnym zapisie (Double-entry).</w:t>
      </w:r>
    </w:p>
    <w:p w:rsidR="00000000" w:rsidDel="00000000" w:rsidP="00000000" w:rsidRDefault="00000000" w:rsidRPr="00000000" w14:paraId="0000002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Kluczowe Encje:</w:t>
      </w:r>
      <w:r w:rsidDel="00000000" w:rsidR="00000000" w:rsidRPr="00000000">
        <w:rPr>
          <w:rFonts w:ascii="Google Sans" w:cs="Google Sans" w:eastAsia="Google Sans" w:hAnsi="Google Sans"/>
          <w:color w:val="1f1f1f"/>
          <w:rtl w:val="0"/>
        </w:rPr>
        <w:t xml:space="preserve"> Tenant (Firma), User (Użytkownik z rolą per Tenant), Transaction (pobrana z banku), Document (Faktura/Paragon KSeF/OCR), CostCenter (MPK), LegalDocument (Uchwały/Umowy).</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DOKUMENT 3: Wytyczne UI/UX (User Interface &amp; Experience)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Założenia Główne</w:t>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Minimalizm Finansowy:</w:t>
      </w:r>
      <w:r w:rsidDel="00000000" w:rsidR="00000000" w:rsidRPr="00000000">
        <w:rPr>
          <w:rFonts w:ascii="Google Sans" w:cs="Google Sans" w:eastAsia="Google Sans" w:hAnsi="Google Sans"/>
          <w:color w:val="1f1f1f"/>
          <w:rtl w:val="0"/>
        </w:rPr>
        <w:t xml:space="preserve"> Interfejs musi być pozbawiony szumu informacyjnego. Użytkownik widzi tylko to, co wymaga akcji.</w:t>
      </w:r>
    </w:p>
    <w:p w:rsidR="00000000" w:rsidDel="00000000" w:rsidP="00000000" w:rsidRDefault="00000000" w:rsidRPr="00000000" w14:paraId="0000003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Aplikacja Gestów (Tinder-like):</w:t>
      </w:r>
      <w:r w:rsidDel="00000000" w:rsidR="00000000" w:rsidRPr="00000000">
        <w:rPr>
          <w:rFonts w:ascii="Google Sans" w:cs="Google Sans" w:eastAsia="Google Sans" w:hAnsi="Google Sans"/>
          <w:color w:val="1f1f1f"/>
          <w:rtl w:val="0"/>
        </w:rPr>
        <w:t xml:space="preserve"> Główny panel rozrachunków na telefonie obsługiwany kciukiem – przesunięcie karty w lewo/prawo w celu szybkiej kategoryzacji wydatków na prywatne/firmowe.</w:t>
      </w:r>
    </w:p>
    <w:p w:rsidR="00000000" w:rsidDel="00000000" w:rsidP="00000000" w:rsidRDefault="00000000" w:rsidRPr="00000000" w14:paraId="0000003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Akordeon (Accordion UI):</w:t>
      </w:r>
      <w:r w:rsidDel="00000000" w:rsidR="00000000" w:rsidRPr="00000000">
        <w:rPr>
          <w:rFonts w:ascii="Google Sans" w:cs="Google Sans" w:eastAsia="Google Sans" w:hAnsi="Google Sans"/>
          <w:color w:val="1f1f1f"/>
          <w:rtl w:val="0"/>
        </w:rPr>
        <w:t xml:space="preserve"> Każda transakcja może zostać rozwinięta, ujawniając podgląd zgranego paragonu lub pozycje z KSeF przed podjęciem decyzji.</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Moduł AI Guardian (Cenzura Zrzutów Ekranu)</w:t>
      </w:r>
    </w:p>
    <w:p w:rsidR="00000000" w:rsidDel="00000000" w:rsidP="00000000" w:rsidRDefault="00000000" w:rsidRPr="00000000" w14:paraId="0000003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Proces UX:</w:t>
      </w:r>
    </w:p>
    <w:p w:rsidR="00000000" w:rsidDel="00000000" w:rsidP="00000000" w:rsidRDefault="00000000" w:rsidRPr="00000000" w14:paraId="00000037">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Użytkownik ładuje zrzut ekranu z aplikacji bankowej.</w:t>
      </w:r>
    </w:p>
    <w:p w:rsidR="00000000" w:rsidDel="00000000" w:rsidP="00000000" w:rsidRDefault="00000000" w:rsidRPr="00000000" w14:paraId="00000038">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Ekran ładowania (Processing AI).</w:t>
      </w:r>
    </w:p>
    <w:p w:rsidR="00000000" w:rsidDel="00000000" w:rsidP="00000000" w:rsidRDefault="00000000" w:rsidRPr="00000000" w14:paraId="00000039">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Zrzut ekranu pojawia się z podświetlonymi na zielono wymaganymi polami (Data, Kwota, Odbiorca).</w:t>
      </w:r>
    </w:p>
    <w:p w:rsidR="00000000" w:rsidDel="00000000" w:rsidP="00000000" w:rsidRDefault="00000000" w:rsidRPr="00000000" w14:paraId="0000003A">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Czerwone lub zamazane na etapie podglądu pola wskazują sugerowane przez AI dane do ukrycia (np. kwota ogólnego salda konta, lista innych przelewów).</w:t>
      </w:r>
    </w:p>
    <w:p w:rsidR="00000000" w:rsidDel="00000000" w:rsidP="00000000" w:rsidRDefault="00000000" w:rsidRPr="00000000" w14:paraId="0000003B">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Użytkownik zatwierdza cenzurę pojedynczym kliknięciem "Akceptuj rozmycie i zapisz", zdejmując z siebie i z księgowości odpowiedzialność za procedowanie nadmiarowych danych.</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Dostępność i Autoryzacja</w:t>
      </w:r>
    </w:p>
    <w:p w:rsidR="00000000" w:rsidDel="00000000" w:rsidP="00000000" w:rsidRDefault="00000000" w:rsidRPr="00000000" w14:paraId="0000003D">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Wielojęzyczny interfejs zmieniany w locie (PL/EN/DE).</w:t>
      </w:r>
    </w:p>
    <w:p w:rsidR="00000000" w:rsidDel="00000000" w:rsidP="00000000" w:rsidRDefault="00000000" w:rsidRPr="00000000" w14:paraId="0000003E">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Logowanie biometryczne (FaceID / Fingerprint) na urządzeniach mobilnych z obsługą systemowego MFA.</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DOKUMENT 4: Historie Użytkownika (User Stories)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Role: Właściciel i Seryjny Przedsiębiorca</w:t>
      </w:r>
    </w:p>
    <w:p w:rsidR="00000000" w:rsidDel="00000000" w:rsidP="00000000" w:rsidRDefault="00000000" w:rsidRPr="00000000" w14:paraId="00000041">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Wielofirmowość:</w:t>
      </w:r>
      <w:r w:rsidDel="00000000" w:rsidR="00000000" w:rsidRPr="00000000">
        <w:rPr>
          <w:rFonts w:ascii="Google Sans" w:cs="Google Sans" w:eastAsia="Google Sans" w:hAnsi="Google Sans"/>
          <w:color w:val="1f1f1f"/>
          <w:rtl w:val="0"/>
        </w:rPr>
        <w:t xml:space="preserve"> "Jako seryjny przedsiębiorca, chcę za pomocą jednego loginu mieć dostęp do panelu mojej JDG i dwóch Spółek z o.o., abym nie musiał zapamiętywać wielu haseł."</w:t>
      </w:r>
    </w:p>
    <w:p w:rsidR="00000000" w:rsidDel="00000000" w:rsidP="00000000" w:rsidRDefault="00000000" w:rsidRPr="00000000" w14:paraId="0000004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Multimail:</w:t>
      </w:r>
      <w:r w:rsidDel="00000000" w:rsidR="00000000" w:rsidRPr="00000000">
        <w:rPr>
          <w:rFonts w:ascii="Google Sans" w:cs="Google Sans" w:eastAsia="Google Sans" w:hAnsi="Google Sans"/>
          <w:color w:val="1f1f1f"/>
          <w:rtl w:val="0"/>
        </w:rPr>
        <w:t xml:space="preserve"> "Jako Właściciel, chcę podpiąć różne adresy e-mail pod różne spółki w systemie, aby księgowość firmy A dostawała wiadomości z jan@firma-a.pl, a firmy B z jan@firma-b.com."</w:t>
      </w:r>
    </w:p>
    <w:p w:rsidR="00000000" w:rsidDel="00000000" w:rsidP="00000000" w:rsidRDefault="00000000" w:rsidRPr="00000000" w14:paraId="0000004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Zrzuty Ekranu z AI:</w:t>
      </w:r>
      <w:r w:rsidDel="00000000" w:rsidR="00000000" w:rsidRPr="00000000">
        <w:rPr>
          <w:rFonts w:ascii="Google Sans" w:cs="Google Sans" w:eastAsia="Google Sans" w:hAnsi="Google Sans"/>
          <w:color w:val="1f1f1f"/>
          <w:rtl w:val="0"/>
        </w:rPr>
        <w:t xml:space="preserve"> "Jako Właściciel wgrywający zrzut ekranu przelewu jako dowód księgowy, chcę aby AI samo zasugerowało i zamazało na zdjęciu stan mojego prywatnego konta, abym nie musiał tego robić ręcznie w edytorze zdjęć i nie udostępniał księgowej wrażliwych informacji."</w:t>
      </w:r>
    </w:p>
    <w:p w:rsidR="00000000" w:rsidDel="00000000" w:rsidP="00000000" w:rsidRDefault="00000000" w:rsidRPr="00000000" w14:paraId="00000044">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Art. 210 KSH i Walidacja Dokumentów Prawnych (AI Legal Guard):</w:t>
      </w:r>
      <w:r w:rsidDel="00000000" w:rsidR="00000000" w:rsidRPr="00000000">
        <w:rPr>
          <w:rFonts w:ascii="Google Sans" w:cs="Google Sans" w:eastAsia="Google Sans" w:hAnsi="Google Sans"/>
          <w:color w:val="1f1f1f"/>
          <w:rtl w:val="0"/>
        </w:rPr>
        <w:t xml:space="preserve"> "Jako Właściciel Spółki z o.o., chcę wygenerować umowę najmu mojego prywatnego pokoju, a system ma zablokować proces i zażądać wgrania pełnomocnictwa ze zgromadzenia wspólników, abym uniknął podpisania nieważnej z mocy prawa umowy."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ind w:left="57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Wytyczne implementacyjne</w:t>
      </w:r>
      <w:r w:rsidDel="00000000" w:rsidR="00000000" w:rsidRPr="00000000">
        <w:rPr>
          <w:rFonts w:ascii="Google Sans" w:cs="Google Sans" w:eastAsia="Google Sans" w:hAnsi="Google Sans"/>
          <w:color w:val="1f1f1f"/>
          <w:rtl w:val="0"/>
        </w:rPr>
        <w:t xml:space="preserve">: Weryfikacja nie może polegać na prostym sprawdzeniu, czy użytkownik wgrał jakikolwiek plik. Proces akceptacji (Workflow) zarządzany przez Temporal.io zawiera obligatoryjny krok "LLM Legal Validation". Wgrany skan dokumentu trafia do wyizolowanego modułu analitycznego, który po wykonaniu OCR przeprowadza analizę semantyczną. Model sztucznej inteligencji poszukuje w dokumencie sygnatur prawnych potwierdzających powołanie pełnomocnika, weryfikuje obecność podpisów oraz zgodność numeru KRS. Właściwa umowa ze spółką zostaje odblokowana w interfejsie wyłącznie wtedy, gdy system AI z progiem pewności powyżej 95 procent sklasyfikuje dokument jako merytorycznie poprawną uchwałę.</w:t>
      </w:r>
    </w:p>
    <w:p w:rsidR="00000000" w:rsidDel="00000000" w:rsidP="00000000" w:rsidRDefault="00000000" w:rsidRPr="00000000" w14:paraId="00000046">
      <w:pPr>
        <w:numPr>
          <w:ilvl w:val="0"/>
          <w:numId w:val="15"/>
        </w:numPr>
        <w:pBdr>
          <w:top w:space="0" w:sz="0" w:val="nil"/>
          <w:left w:space="0" w:sz="0" w:val="nil"/>
          <w:bottom w:space="0" w:sz="0" w:val="nil"/>
          <w:right w:space="0" w:sz="0" w:val="nil"/>
          <w:between w:space="0" w:sz="0" w:val="nil"/>
        </w:pBdr>
        <w:shd w:fill="auto" w:val="clear"/>
        <w:spacing w:after="120" w:before="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Podział Kosztów (Split):</w:t>
      </w:r>
      <w:r w:rsidDel="00000000" w:rsidR="00000000" w:rsidRPr="00000000">
        <w:rPr>
          <w:rFonts w:ascii="Google Sans" w:cs="Google Sans" w:eastAsia="Google Sans" w:hAnsi="Google Sans"/>
          <w:color w:val="1f1f1f"/>
          <w:rtl w:val="0"/>
        </w:rPr>
        <w:t xml:space="preserve"> "Jako Właściciel firmy budowlanej, chcę kliknąć w dużą fakturę pobraną z KSeF i rozdzielić poszczególne pozycje (np. worki cementu) przypisując je do różnych Projektów (MPK), których listę system zaimportował wcześniej z programu księgowego Optima."</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Role: Pracownik Liniowy i Manager</w:t>
      </w:r>
    </w:p>
    <w:p w:rsidR="00000000" w:rsidDel="00000000" w:rsidP="00000000" w:rsidRDefault="00000000" w:rsidRPr="00000000" w14:paraId="00000048">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Out-of-Pocket &amp; Whisper:</w:t>
      </w:r>
      <w:r w:rsidDel="00000000" w:rsidR="00000000" w:rsidRPr="00000000">
        <w:rPr>
          <w:rFonts w:ascii="Google Sans" w:cs="Google Sans" w:eastAsia="Google Sans" w:hAnsi="Google Sans"/>
          <w:color w:val="1f1f1f"/>
          <w:rtl w:val="0"/>
        </w:rPr>
        <w:t xml:space="preserve"> "Jako Pracownik w trasie, który zapłacił za paliwo własną kartą, chcę zrobić zdjęcie faktury, nacisnąć 'Wydatek prywatny na rzecz firmy' i nagrać krótką notatkę głosową, aby system sam zamienił mój głos na tekst uzasadnienia i wygenerował wniosek o zwrot środków na moje konto."</w:t>
      </w:r>
    </w:p>
    <w:p w:rsidR="00000000" w:rsidDel="00000000" w:rsidP="00000000" w:rsidRDefault="00000000" w:rsidRPr="00000000" w14:paraId="00000049">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Akceptacja mobilna:</w:t>
      </w:r>
      <w:r w:rsidDel="00000000" w:rsidR="00000000" w:rsidRPr="00000000">
        <w:rPr>
          <w:rFonts w:ascii="Google Sans" w:cs="Google Sans" w:eastAsia="Google Sans" w:hAnsi="Google Sans"/>
          <w:color w:val="1f1f1f"/>
          <w:rtl w:val="0"/>
        </w:rPr>
        <w:t xml:space="preserve"> "Jako Manager, chcę otrzymywać natychmiastowe powiadomienia o nowych wnioskach moich pracowników i móc je akceptować lub odrzucać jednym przyciskiem w aplikacji."</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Role: Księgowa (Zewnętrzne Biuro Rachunkowe)</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Import Bankowy (ISO 20022):</w:t>
      </w:r>
      <w:r w:rsidDel="00000000" w:rsidR="00000000" w:rsidRPr="00000000">
        <w:rPr>
          <w:rFonts w:ascii="Google Sans" w:cs="Google Sans" w:eastAsia="Google Sans" w:hAnsi="Google Sans"/>
          <w:color w:val="1f1f1f"/>
          <w:rtl w:val="0"/>
        </w:rPr>
        <w:t xml:space="preserve"> "Jako Administrator konta klienta, który odmawia integracji API bankowego, chcę móc zaimportować ręcznie plik XML (camt.053) lub PDF z historią konta, aby zaktualizować bazę rozrachunków."</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Dystrybucja Danych:</w:t>
      </w:r>
      <w:r w:rsidDel="00000000" w:rsidR="00000000" w:rsidRPr="00000000">
        <w:rPr>
          <w:rFonts w:ascii="Google Sans" w:cs="Google Sans" w:eastAsia="Google Sans" w:hAnsi="Google Sans"/>
          <w:color w:val="1f1f1f"/>
          <w:rtl w:val="0"/>
        </w:rPr>
        <w:t xml:space="preserve"> "Jako Księgowa, nie chcę logować się codziennie do systemu – chcę otrzymywać raz w miesiącu paczkę plików wyeksportowaną prosto na dysk sieciowy NAS mojego biura lub generować dane przez bezpośrednie połączenie API do mojego programu Symfonia."</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8"/>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6"/>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