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9j7bf5pgs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Kompleksowa Specyfikacja Aplikacji Biznesowej (PRD) - Zaktualizowana V2.1 (Azure Unified)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i czas wygenerowania:</w:t>
      </w:r>
      <w:r w:rsidDel="00000000" w:rsidR="00000000" w:rsidRPr="00000000">
        <w:rPr>
          <w:rtl w:val="0"/>
        </w:rPr>
        <w:t xml:space="preserve"> 10 kwietnia 2026 r.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Zatwierdzony (Single Source of Truth) </w:t>
      </w:r>
      <w:r w:rsidDel="00000000" w:rsidR="00000000" w:rsidRPr="00000000">
        <w:rPr>
          <w:b w:val="1"/>
          <w:bCs w:val="1"/>
          <w:rtl w:val="0"/>
        </w:rPr>
        <w:t xml:space="preserve">Typ dokumentu:</w:t>
      </w:r>
      <w:r w:rsidDel="00000000" w:rsidR="00000000" w:rsidRPr="00000000">
        <w:rPr>
          <w:rtl w:val="0"/>
        </w:rPr>
        <w:t xml:space="preserve"> Połączony Product Requirements Document (PRD) oraz Aneks Ról (Cross-Company)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jbh3wldhm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Wizja Produktu (Product Vision)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NoFiCo (Smart Financial Controller) to innowacyjna platforma SaaS operująca w środowisku hybrydowym. System pełni rolę inteligentnego asystenta rozrachunków właścicielskich, controllingu oraz "Cyfrowego Skarbca" (Legal Vault).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Oparta o otwartą bankowość (PSD2) i zaawansowane modele sztucznej inteligencji, aplikacja eliminuje chaos w wydatkach mieszanych, zabezpiecza przedsiębiorcę od strony prawno-skarbowej i dostarcza biurom rachunkowym bezbłędne, ustrukturyzowane paczki danych.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Stos Kliencki</w:t>
      </w:r>
      <w:r w:rsidDel="00000000" w:rsidR="00000000" w:rsidRPr="00000000">
        <w:rPr>
          <w:rtl w:val="0"/>
        </w:rPr>
        <w:t xml:space="preserve">: Platforma dostarczana jest operacyjnie we frameworku Flutter jako aplikacje natywne (Windows, macOS, iOS, Android) oraz Flutter Web (WASM) jako przeglądarkowy dostęp awaryjny dla Właścicieli i Pracowników. Zewnętrznym Księgowym i Audytorom dedykowany jest z kolei całkowicie osobny, wyspecjalizowany portal przeglądarkowy SPA (React.js/Vue.js), który w przeciwieństwie do Fluttera gwarantuje bezbłędną zgodność z dyrektywą EAA oraz wymogami dostępności WCAG.Architektura systemu opiera się na chmurze Microsoft Azure, silniku Temporal.io oraz gwarantuje pełną zgodność z RODO, KSeF, ViDA i EU AI 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tasc772b9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Architektura Ról (Global RBAC) i Wielofirmowość (Multi-tenant)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opiera się na hybrydowej architekturze "Global IAM" w Azure Cosmos DB for PostgreSQL. Użytkownik loguje się jednym kontem (SSO) i ma dostęp do wielu izolowanych "Przestrzeni Roboczych" (Workspaces / Tenancy).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ft6kh0wqb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Standardowe Profile Biznesowe: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Właściciel (Owner):</w:t>
      </w:r>
      <w:r w:rsidDel="00000000" w:rsidR="00000000" w:rsidRPr="00000000">
        <w:rPr>
          <w:rtl w:val="0"/>
        </w:rPr>
        <w:t xml:space="preserve"> Pełen dostęp. Autoryzuje PSD2, tworzy projekty, zarządza limitami (Stripe Entitlements). Posiada widok agregacji kont prywatnych i firmowych.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Administrator:</w:t>
      </w:r>
      <w:r w:rsidDel="00000000" w:rsidR="00000000" w:rsidRPr="00000000">
        <w:rPr>
          <w:rtl w:val="0"/>
        </w:rPr>
        <w:t xml:space="preserve"> Konfiguruje integracje techniczne (API ERP, uwierzytelnianie KSeF, autoryzacja Azure Communication).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Manager:</w:t>
      </w:r>
      <w:r w:rsidDel="00000000" w:rsidR="00000000" w:rsidRPr="00000000">
        <w:rPr>
          <w:rtl w:val="0"/>
        </w:rPr>
        <w:t xml:space="preserve"> Otrzymuje powiadomienia i akceptuje/odrzuca wnioski o zwrot kosztów (Out-of-pocket) swoich podwładnych.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Pracownik:</w:t>
      </w:r>
      <w:r w:rsidDel="00000000" w:rsidR="00000000" w:rsidRPr="00000000">
        <w:rPr>
          <w:rtl w:val="0"/>
        </w:rPr>
        <w:t xml:space="preserve"> Zgłasza wydatki z poziomu smartfona, wykorzystując notatki głosowe i skaner OCR.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Księgowa (Read Only / Zewnętrzne Biuro Rachunkowe):</w:t>
      </w:r>
      <w:r w:rsidDel="00000000" w:rsidR="00000000" w:rsidRPr="00000000">
        <w:rPr>
          <w:rtl w:val="0"/>
        </w:rPr>
        <w:t xml:space="preserve"> Wymaga paczek danych na koniec miesiąca (pliki FEC, XML, PDF). Posiada dostęp tylko do odczytu zatwierdzonych logów WORM. Odcięta od sald prywatnych.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8aaduxpio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Profile Rozszerzone (Cross-Tenant / Cross-Company):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Zewnętrzny Doradca / Freelancer: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Kontekst:</w:t>
      </w:r>
      <w:r w:rsidDel="00000000" w:rsidR="00000000" w:rsidRPr="00000000">
        <w:rPr>
          <w:rtl w:val="0"/>
        </w:rPr>
        <w:t xml:space="preserve"> Niezależny ekspert obsługujący np. 15 różnych spółek niepowiązanych kapitałowo.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Uprawnienia:</w:t>
      </w:r>
      <w:r w:rsidDel="00000000" w:rsidR="00000000" w:rsidRPr="00000000">
        <w:rPr>
          <w:rtl w:val="0"/>
        </w:rPr>
        <w:t xml:space="preserve"> Bezproblemowo przełącza się między przestrzeniami roboczymi (Hard Context Switch). System wykorzystuje tokeny OAuth2, pozwalając Doradcy wysyłać maile do kontrahentów z unikalnej domeny każdego klienta (np.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doradca@klient1.pl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doradca@klient2.com</w:t>
      </w:r>
      <w:r w:rsidDel="00000000" w:rsidR="00000000" w:rsidRPr="00000000">
        <w:rPr>
          <w:rtl w:val="0"/>
        </w:rPr>
        <w:t xml:space="preserve">), uwiarygadniając go jako część zespołu, bez konieczności rekonfiguracji DNS.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Asystent Zarządu / Zaufany Pełnomocnik: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Kontekst:</w:t>
      </w:r>
      <w:r w:rsidDel="00000000" w:rsidR="00000000" w:rsidRPr="00000000">
        <w:rPr>
          <w:rtl w:val="0"/>
        </w:rPr>
        <w:t xml:space="preserve"> Prawa ręka Właściciela grupy kapitałowej.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Uprawnienia:</w:t>
      </w:r>
      <w:r w:rsidDel="00000000" w:rsidR="00000000" w:rsidRPr="00000000">
        <w:rPr>
          <w:rtl w:val="0"/>
        </w:rPr>
        <w:t xml:space="preserve"> Otrzymuje dostęp do specyficznego </w:t>
      </w:r>
      <w:r w:rsidDel="00000000" w:rsidR="00000000" w:rsidRPr="00000000">
        <w:rPr>
          <w:b w:val="1"/>
          <w:bCs w:val="1"/>
          <w:rtl w:val="0"/>
        </w:rPr>
        <w:t xml:space="preserve">Globalnego Dashboardu</w:t>
      </w:r>
      <w:r w:rsidDel="00000000" w:rsidR="00000000" w:rsidRPr="00000000">
        <w:rPr>
          <w:rtl w:val="0"/>
        </w:rPr>
        <w:t xml:space="preserve">. Widzi zagregowane powiadomienia ze wszystkich 5 spółek z o.o. w jednym płaskim widoku (zasilanym asynchronicznie przez Azure Cosmos DB CQRS, chroniącym bazę przed przeciążeniem), ale ma bezwzględny zakaz wglądu w prywatne transakcje Właściciela na współdzielonych kontach bankowych.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9x1evs6ph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Historie Użytkownika (User Stories &amp; Use Cases)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aoqps2czi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Moduł AI Guardian i Procesowanie Dowodów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Auto-Blur i RODO (Pracownik/Manager):</w:t>
      </w:r>
      <w:r w:rsidDel="00000000" w:rsidR="00000000" w:rsidRPr="00000000">
        <w:rPr>
          <w:rtl w:val="0"/>
        </w:rPr>
        <w:t xml:space="preserve"> "Jako Pracownik wrzucający zrzut ekranu przelewu z prywatnego banku, chcę, aby aplikacja zamazanała moje prywatne saldo, udostępniając księgowości tylko dowód zapłaty za fakturę."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Wytyczne dla programistów:</w:t>
      </w:r>
      <w:r w:rsidDel="00000000" w:rsidR="00000000" w:rsidRPr="00000000">
        <w:rPr>
          <w:rtl w:val="0"/>
        </w:rPr>
        <w:t xml:space="preserve"> Workflow AI Guardian wymusza geometryczne wyprostowanie skanu (Deskew) przed nałożeniem maski. Aplikacja kliencka blokuje zapis do bazy, dopóki użytkownik sprzętowo nie powiększy i nie zatwierdzi ukrytego obszaru.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Transkrypcja Głosowa (Pracownik):</w:t>
      </w:r>
      <w:r w:rsidDel="00000000" w:rsidR="00000000" w:rsidRPr="00000000">
        <w:rPr>
          <w:rtl w:val="0"/>
        </w:rPr>
        <w:t xml:space="preserve"> "Jako pracownik w terenie chcę nacisnąć przycisk, opowiedzieć o wydatku, a system zamieni głos na ustrukturyzowany wniosek."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Wytyczne dla programistów:</w:t>
      </w:r>
      <w:r w:rsidDel="00000000" w:rsidR="00000000" w:rsidRPr="00000000">
        <w:rPr>
          <w:rtl w:val="0"/>
        </w:rPr>
        <w:t xml:space="preserve"> Używamy modeli lokalnych NPU (Edge AI) dla flagowców, lub strumieniujemy do Azure OpenAI (Zero Data Retention) dla starszych telefonów. Wniosek musi zostać zatwierdzony przez pracownika (Human in the loop - wymóg EU AI Act).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fijbf0pij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Moduł Zewnętrznego Doradcy i Asystenta (Cross-Company)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Dashboard (Asystent):</w:t>
      </w:r>
      <w:r w:rsidDel="00000000" w:rsidR="00000000" w:rsidRPr="00000000">
        <w:rPr>
          <w:rtl w:val="0"/>
        </w:rPr>
        <w:t xml:space="preserve"> "Jako Asystent zarządzający 5 firmami, chcę na jednym ekranie widzieć powiadomienia, że 'W spółce A brakuje faktury, a w spółce B pracownik czeka na akceptację', abym nie musiał przeklikiwać się przez menu."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Multidomenowa Komunikacja (Doradca):</w:t>
      </w:r>
      <w:r w:rsidDel="00000000" w:rsidR="00000000" w:rsidRPr="00000000">
        <w:rPr>
          <w:rtl w:val="0"/>
        </w:rPr>
        <w:t xml:space="preserve"> "Jako Zewnętrzny Doradca, chcę kliknąć 'Poproś o korektę' na dokumencie w Spółce X, a e-mail do sprzedawcy ma wyjść wprost ze skrzynki w domenie Spółki X, aby zachować ciągłość komunikacji biznesowej mojego klienta."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zb56qz4dq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Moduł Księgowości, ERP i Niezmienności (WORM)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Dystrybucja Danych (Księgowa):</w:t>
      </w:r>
      <w:r w:rsidDel="00000000" w:rsidR="00000000" w:rsidRPr="00000000">
        <w:rPr>
          <w:rtl w:val="0"/>
        </w:rPr>
        <w:t xml:space="preserve"> "Jako przedsiębiorca, gdy system Ministerstwa Finansów ulegnie awarii, chcę móc wystawić fakturę kontrahentowi offline, a aplikacja ma zadbać o jej legalne wysłanie, gdy serwery rządu wstaną, ze stuprocentową pewnością, że nie stracę dowodu księgowego nawet jeśli mój telefon ulegnie zniszczeniu."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Wytyczne dla programistów i architektury</w:t>
      </w:r>
      <w:r w:rsidDel="00000000" w:rsidR="00000000" w:rsidRPr="00000000">
        <w:rPr>
          <w:rtl w:val="0"/>
        </w:rPr>
        <w:t xml:space="preserve">: W przypadku awarii publicznego API KSeF, proces nie może opierać się wyłącznie na pamięci lokalnej urządzenia. Wygenerowany plik XML faktury ustrukturyzowanej jest lokalnie podpisywany cyfrowo, a następnie poddawany szyfrowaniu (End-to-End Encryption) kluczem przypisanym do użytkownika.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Tak zabezpieczona faktura jest szyfrowana asymetrycznie kluczem publicznym systemu NoFiCo, a następnie natychmiast asynchronicznie replikowana do wyizolowanego magazynu Azure Blob jako zaszyfrowana kopia zapasowa. Gdy silnik Temporal.io otrzyma sygnał o powrocie dostępności KSeF, backend pobiera zaszyfrowany plik XML, deszyfruje go za pomocą prywatnego klucza przechowywanego w sprzętowym module Azure Key Vault i bezpiecznie wysyła do Urzędu Skarbowego. Gwarantuje to zachowanie ciągłości dowodowej dla Urzędu Skarbowego, eliminując smartfon jako pojedynczy punkt awarii (Single Point of Failure).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m6s7crdj8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Moduł KSeF (Polska) – Tryb Offline24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Ciągłość Pracy (Właściciel):</w:t>
      </w:r>
      <w:r w:rsidDel="00000000" w:rsidR="00000000" w:rsidRPr="00000000">
        <w:rPr>
          <w:rtl w:val="0"/>
        </w:rPr>
        <w:t xml:space="preserve"> "Jako przedsiębiorca, gdy system Ministerstwa Finansów ulegnie awarii, chcę móc wystawić fakturę kontrahentowi, a aplikacja ma zadbać o legalne wysłanie jej, gdy serwery rządu wstaną."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Wytyczne dla programistów:</w:t>
      </w:r>
      <w:r w:rsidDel="00000000" w:rsidR="00000000" w:rsidRPr="00000000">
        <w:rPr>
          <w:rtl w:val="0"/>
        </w:rPr>
        <w:t xml:space="preserve"> Włączany jest Magazyn Kryptograficzny. Plik XML jest generowany, trafia do lokalnego skarbca i Temporal.io. Na interfejsie nakładana jest </w:t>
      </w:r>
      <w:r w:rsidDel="00000000" w:rsidR="00000000" w:rsidRPr="00000000">
        <w:rPr>
          <w:b w:val="1"/>
          <w:bCs w:val="1"/>
          <w:rtl w:val="0"/>
        </w:rPr>
        <w:t xml:space="preserve">Twarda Blokada (UI Block)</w:t>
      </w:r>
      <w:r w:rsidDel="00000000" w:rsidR="00000000" w:rsidRPr="00000000">
        <w:rPr>
          <w:rtl w:val="0"/>
        </w:rPr>
        <w:t xml:space="preserve"> na fakturze. Użytkownik nie może jej zedytować, ani usunąć, dopóki system nie pobierze asynchronicznie twardego UPO. Chroni to przed przesunięciem obowiązku podatkowego VAT.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