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05" w:rsidRDefault="006B4305" w:rsidP="006B4305">
      <w:pPr>
        <w:spacing w:before="0" w:after="0"/>
        <w:ind w:firstLine="480"/>
        <w:jc w:val="center"/>
        <w:rPr>
          <w:rFonts w:ascii="Tahoma" w:hAnsi="Tahoma" w:cs="Tahoma"/>
          <w:b/>
          <w:bCs/>
          <w:sz w:val="27"/>
          <w:szCs w:val="27"/>
          <w:lang w:val="pl-PL"/>
        </w:rPr>
      </w:pPr>
      <w:r>
        <w:rPr>
          <w:rFonts w:ascii="Tahoma" w:hAnsi="Tahoma" w:cs="Tahoma"/>
          <w:b/>
          <w:bCs/>
          <w:sz w:val="27"/>
          <w:szCs w:val="27"/>
          <w:lang w:val="pl-PL"/>
        </w:rPr>
        <w:t xml:space="preserve">Załącznik </w:t>
      </w:r>
      <w:bookmarkStart w:id="0" w:name="PP_416_12_798"/>
      <w:bookmarkEnd w:id="0"/>
    </w:p>
    <w:p w:rsidR="006B4305" w:rsidRDefault="006B4305" w:rsidP="006B4305">
      <w:pPr>
        <w:spacing w:before="0" w:after="0"/>
        <w:ind w:firstLine="480"/>
        <w:jc w:val="center"/>
        <w:rPr>
          <w:rFonts w:ascii="Tahoma" w:hAnsi="Tahoma" w:cs="Tahoma"/>
          <w:b/>
          <w:bCs/>
          <w:sz w:val="27"/>
          <w:szCs w:val="27"/>
          <w:lang w:val="pl-PL"/>
        </w:rPr>
      </w:pPr>
      <w:r>
        <w:rPr>
          <w:rFonts w:ascii="Tahoma" w:hAnsi="Tahoma" w:cs="Tahoma"/>
          <w:b/>
          <w:bCs/>
          <w:sz w:val="27"/>
          <w:szCs w:val="27"/>
          <w:lang w:val="pl-PL"/>
        </w:rPr>
        <w:br/>
        <w:t>do ustawy z dnia 7 lipca 1994 r.</w:t>
      </w:r>
    </w:p>
    <w:p w:rsidR="00081F65" w:rsidRDefault="00081F65" w:rsidP="006B4305">
      <w:pPr>
        <w:spacing w:before="0" w:after="0"/>
        <w:ind w:firstLine="480"/>
        <w:jc w:val="center"/>
        <w:rPr>
          <w:rFonts w:ascii="Tahoma" w:hAnsi="Tahoma" w:cs="Tahoma"/>
          <w:b/>
          <w:bCs/>
          <w:sz w:val="27"/>
          <w:szCs w:val="27"/>
          <w:lang w:val="pl-PL"/>
        </w:rPr>
      </w:pPr>
    </w:p>
    <w:tbl>
      <w:tblPr>
        <w:tblW w:w="116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1276"/>
        <w:gridCol w:w="1984"/>
        <w:gridCol w:w="2126"/>
        <w:gridCol w:w="1418"/>
      </w:tblGrid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Kategorie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obiektów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budowlanych</w:t>
            </w:r>
            <w:proofErr w:type="spellEnd"/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Współczynnik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kategorii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obiektu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(k)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Współczynnik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wielkości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obiektu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(w)</w:t>
            </w:r>
          </w:p>
        </w:tc>
      </w:tr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I - budynki mieszkalne jednorodzinne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</w:tr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II - budynki służące gospodarce rolnej, jak: produkcyjne, gospodarcze, inwentarsko-składowe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</w:tr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III - inne niewielkie budynki, jak: domy letniskowe, budynki gospodarcze, garaże do dwóch stanowisk włącznie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</w:tr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IV - elementy dróg publicznych i kolejowych dróg szynowych, jak: skrzyżowania i węzły, wjazdy, zjazdy, przejazdy, perony, rampy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5,0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</w:tr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V - obiekty sportu i rekreacji, jak: stadiony, amfiteatry, skocznie i wyciągi narciarskie, kolejki linowe, odkryte baseny, zjeżdżalnie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10,0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</w:tr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Kategoria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cmentarze</w:t>
            </w:r>
            <w:proofErr w:type="spellEnd"/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8,0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</w:tr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VII - obiekty służące nawigacji wodnej, jak: dalby, wysepki cumownicze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7,0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</w:tr>
      <w:tr w:rsidR="006B430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Kategoria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VIII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inne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budowle</w:t>
            </w:r>
            <w:proofErr w:type="spellEnd"/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5,0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</w:tr>
      <w:tr w:rsidR="006B4305" w:rsidRP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Współczynnik wielkości obiektu (w) (kubatura w m</w:t>
            </w:r>
            <w:r w:rsidRPr="006B4305">
              <w:rPr>
                <w:rFonts w:ascii="Tahoma" w:hAnsi="Tahoma" w:cs="Tahoma"/>
                <w:sz w:val="20"/>
                <w:szCs w:val="20"/>
                <w:vertAlign w:val="superscript"/>
                <w:lang w:val="pl-PL"/>
              </w:rPr>
              <w:t>3</w:t>
            </w: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)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≤ 2 500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B4305" w:rsidRDefault="00081F65" w:rsidP="00E6466C">
            <w:pPr>
              <w:snapToGrid w:val="0"/>
              <w:spacing w:before="0" w:after="0"/>
              <w:jc w:val="center"/>
              <w:rPr>
                <w:rStyle w:val="skypepnhmark"/>
                <w:rFonts w:ascii="Tahoma" w:hAnsi="Tahoma" w:cs="Tahoma"/>
                <w:sz w:val="20"/>
                <w:szCs w:val="20"/>
              </w:rPr>
            </w:pPr>
            <w:r w:rsidRPr="00081F65">
              <w:rPr>
                <w:rFonts w:ascii="Tahoma" w:hAnsi="Tahoma" w:cs="Tahoma"/>
                <w:sz w:val="20"/>
                <w:szCs w:val="20"/>
              </w:rPr>
              <w:t>&gt; 2 500-5 000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B4305" w:rsidRDefault="00081F65" w:rsidP="00E6466C">
            <w:pPr>
              <w:snapToGrid w:val="0"/>
              <w:spacing w:before="0" w:after="0"/>
              <w:jc w:val="center"/>
              <w:rPr>
                <w:rStyle w:val="skypepnhmark"/>
                <w:rFonts w:ascii="Tahoma" w:hAnsi="Tahoma" w:cs="Tahoma"/>
                <w:sz w:val="20"/>
                <w:szCs w:val="20"/>
              </w:rPr>
            </w:pPr>
            <w:r w:rsidRPr="00081F65">
              <w:rPr>
                <w:rFonts w:ascii="Tahoma" w:hAnsi="Tahoma" w:cs="Tahoma"/>
                <w:sz w:val="20"/>
                <w:szCs w:val="20"/>
              </w:rPr>
              <w:t>&gt; 5 000-10 000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10 000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lastRenderedPageBreak/>
              <w:t>Kategoria IX - budynki kultury, nauki i oświaty, jak: teatry, opery, kina, muzea, galerie sztuki, biblioteki, archiwa, domy kultury, budynki szkolne i przedszkolne, żłobki, kluby dziecięce, internaty, bursy i domy studenckie, laboratoria i placówki badawcze, stacje meteorologiczne i hydrologiczne, obserwatoria, budynki ogrodów zoologicznych i botanicznych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 - budynki kultu religijnego, jak: kościoły, kaplice, klasztory, cerkwie, zbory, synagogi, meczety oraz domy pogrzebowe, krematoria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XI - budynki służby zdrowia, opieki społecznej i socjalnej, jak: szpitale, sanatoria, hospicja, przychodnie, poradnie, stacje krwiodawstwa, lecznice weterynaryjne, domy pomocy i opieki społecznej, domy dziecka, domy rencisty, schroniska dla bezdomnych oraz hotele robotnicze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XII - budynki administracji publicznej, budynki Sejmu, Senatu, Kancelarii Prezydenta, ministerstw i urzędów centralnych, terenowej administracji rządowej i samorządowej, sądów i trybunatów, więzień i domów poprawczych, zakładów dla nieletnich, zakładów karnych, aresztów śledczych oraz obiekty budowlane Sił Zbrojnych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lastRenderedPageBreak/>
              <w:t>Kategoria XIII - pozostałe budynki mieszkalne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XIV - budynki zakwaterowania turystycznego i rekreacyjnego, jak: hotele, motele, pensjonaty, domy wypoczynkowe, schroniska turystyczne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XV - budynki sportu i rekreacji, jak: hale sportowe i widowiskowe, kryte baseny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XVI - budynki biurowe i konferencyjne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XVII - budynki handlu, gastronomii i usług, jak: sklepy, centra handlowe, domy towarowe, hale targowe, restauracje, bary, kasyna, dyskoteki, warsztaty rzemieślnicze, stacje obsługi pojazdów, myjnie samochodowe, garaże powyżej dwóch stanowisk, budynki dworcowe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XVIII - budynki przemysłowe, jak: budynki produkcyjne, służące energetyce, montownie, wytwórnie, rzeźnie oraz obiekty magazynowe, jak: budynki składowe, chłodnie, hangary, wiaty, a także budynki kolejowe, jak: nastawnie, podstacje trakcyjne, lokomotywownie, wagonownie, strażnice przejazdowe, myjnie taboru kolejowego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 xml:space="preserve">Kategoria XIX - zbiorniki przemysłowe, jak: silosy, elewatory, bunkry do magazynowania paliw i gazów oraz </w:t>
            </w: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lastRenderedPageBreak/>
              <w:t>innych produktów chemicznych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10,0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B4305" w:rsidRP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Współczynnik wielkości obiektu (w) (powierzchnia w m</w:t>
            </w:r>
            <w:r w:rsidRPr="006B4305">
              <w:rPr>
                <w:rFonts w:ascii="Tahoma" w:hAnsi="Tahoma" w:cs="Tahoma"/>
                <w:sz w:val="20"/>
                <w:szCs w:val="20"/>
                <w:vertAlign w:val="superscript"/>
                <w:lang w:val="pl-PL"/>
              </w:rPr>
              <w:t>2</w:t>
            </w: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)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≤ 1 000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1 000-5 000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081F65" w:rsidP="00E6466C">
            <w:pPr>
              <w:snapToGrid w:val="0"/>
              <w:spacing w:before="0" w:after="0"/>
              <w:jc w:val="center"/>
              <w:rPr>
                <w:rStyle w:val="skypepnhmark"/>
                <w:rFonts w:ascii="Tahoma" w:hAnsi="Tahoma" w:cs="Tahoma"/>
                <w:sz w:val="20"/>
                <w:szCs w:val="20"/>
              </w:rPr>
            </w:pPr>
            <w:r w:rsidRPr="00081F65">
              <w:rPr>
                <w:rFonts w:ascii="Tahoma" w:hAnsi="Tahoma" w:cs="Tahoma"/>
                <w:sz w:val="20"/>
                <w:szCs w:val="20"/>
              </w:rPr>
              <w:t>&gt; 5 000-10 000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10 000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Kategoria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XX -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stacje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paliw</w:t>
            </w:r>
            <w:proofErr w:type="spellEnd"/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XXI - obiekty związane z transportem wodnym, jak: porty, przystanie, sztuczne wyspy, baseny, doki, falochrony, nabrzeża, mola, pirsy, pomosty, pochylnie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XXII - place składowe, postojowe, składowiska odpadów, parkingi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B4305" w:rsidRP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Współczynnik wielkości obiektu (w) (powierzchnia w  ha)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≤ 1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1-10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10-20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20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XXIII - obiekty lotniskowe, jak: pasy startowe, drogi kołowania, płyty lotniskowe, place postojowe i manewrowe, lądowiska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XXIV - obiekty gospodarki wodnej, jak: zbiorniki wodne i nadpoziomowe, stawy rybne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B4305" w:rsidRP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Współczynnik wielkości obiektu (w) (długość w km)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≤ 1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1-10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10-20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20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XXV - drogi i kolejowe drogi szynowe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XXVI - sieci, jak: elektroenergetyczne, telekomunikacyjne, gazowe, ciepłownicze, wodociągowe, kanalizacyjne oraz rurociągi przesyłowe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B4305" w:rsidRP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Współczynnik wielkości obiektu (w) (długość w m)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≤ 20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20-100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100-500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500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 xml:space="preserve">Kategoria XXVII - budowle hydrotechniczne piętrzące, </w:t>
            </w: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lastRenderedPageBreak/>
              <w:t>upustowe i regulacyjne, jak: zapory, progi i stopnie wodne, jazy, bramy przeciwpowodziowe, śluzy wałowe, syfony, wały przeciwpowodziowe, kanały, śluzy żeglowne, opaski i ostrogi brzegowe, rowy melioracyjne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9,0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lastRenderedPageBreak/>
              <w:t>Kategoria XXVIII - drogowe i kolejowe obiekty mostowe, jak: mosty, estakady, kładki, przejścia podziemne, wiadukty, przepusty, tunele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B4305" w:rsidRP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Współczynnik wielkości obiektu (w) (wysokość w m)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≤ 20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20-50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50-100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100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XXIX - wolno stojące kominy i maszty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B4305" w:rsidRPr="00081F6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68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Współczynnik wielkości obiektu (w) (wydajność w m</w:t>
            </w:r>
            <w:r w:rsidRPr="006B4305">
              <w:rPr>
                <w:rFonts w:ascii="Tahoma" w:hAnsi="Tahoma" w:cs="Tahoma"/>
                <w:sz w:val="20"/>
                <w:szCs w:val="20"/>
                <w:vertAlign w:val="superscript"/>
                <w:lang w:val="pl-PL"/>
              </w:rPr>
              <w:t>3</w:t>
            </w: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/h)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P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 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≤ 50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50-100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100-500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&gt; 500</w:t>
            </w:r>
          </w:p>
        </w:tc>
      </w:tr>
      <w:tr w:rsidR="00407AD5" w:rsidTr="00407AD5">
        <w:tc>
          <w:tcPr>
            <w:tcW w:w="3402" w:type="dxa"/>
            <w:tcBorders>
              <w:bottom w:val="single" w:sz="8" w:space="0" w:color="000000"/>
            </w:tcBorders>
            <w:shd w:val="clear" w:color="auto" w:fill="auto"/>
          </w:tcPr>
          <w:p w:rsidR="006B4305" w:rsidRPr="006B4305" w:rsidRDefault="006B4305" w:rsidP="00E6466C">
            <w:pPr>
              <w:snapToGrid w:val="0"/>
              <w:spacing w:before="0" w:after="0"/>
              <w:rPr>
                <w:rFonts w:ascii="Tahoma" w:hAnsi="Tahoma" w:cs="Tahoma"/>
                <w:sz w:val="20"/>
                <w:szCs w:val="20"/>
                <w:lang w:val="pl-PL"/>
              </w:rPr>
            </w:pPr>
            <w:r w:rsidRPr="006B4305">
              <w:rPr>
                <w:rFonts w:ascii="Tahoma" w:hAnsi="Tahoma" w:cs="Tahoma"/>
                <w:sz w:val="20"/>
                <w:szCs w:val="20"/>
                <w:lang w:val="pl-PL"/>
              </w:rPr>
              <w:t>Kategoria XXX - obiekty służące do korzystania z zasobów wodnych, jak: ujęcia wód morskich i śródlądowych, budowle zrzutów wód i ścieków, pompownie, stacje strefowe, stacje uzdatniania wody, oczyszczalnie ścieków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8,0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1,0</w:t>
            </w: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  <w:tc>
          <w:tcPr>
            <w:tcW w:w="14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B4305" w:rsidRDefault="006B4305" w:rsidP="00E6466C">
            <w:pPr>
              <w:snapToGrid w:val="0"/>
              <w:spacing w:before="0"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</w:tbl>
    <w:p w:rsidR="006B4305" w:rsidRDefault="006B4305" w:rsidP="006B4305">
      <w:pPr>
        <w:spacing w:before="0" w:after="0"/>
        <w:ind w:firstLine="480"/>
        <w:rPr>
          <w:rFonts w:ascii="Tahoma" w:hAnsi="Tahoma" w:cs="Tahoma"/>
          <w:sz w:val="20"/>
          <w:szCs w:val="20"/>
          <w:lang w:val="pl-PL"/>
        </w:rPr>
      </w:pPr>
      <w:r>
        <w:rPr>
          <w:rFonts w:ascii="Tahoma" w:hAnsi="Tahoma" w:cs="Tahoma"/>
          <w:sz w:val="20"/>
          <w:szCs w:val="20"/>
          <w:lang w:val="pl-PL"/>
        </w:rPr>
        <w:br/>
      </w:r>
      <w:bookmarkStart w:id="1" w:name="_GoBack"/>
      <w:bookmarkEnd w:id="1"/>
    </w:p>
    <w:sectPr w:rsidR="006B4305" w:rsidSect="00407A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05"/>
    <w:rsid w:val="00081F65"/>
    <w:rsid w:val="00407AD5"/>
    <w:rsid w:val="00410F4E"/>
    <w:rsid w:val="006B4305"/>
    <w:rsid w:val="00C75CB8"/>
    <w:rsid w:val="00EA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30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ypepnhprintcontainer">
    <w:name w:val="skypepnhprintcontainer"/>
    <w:basedOn w:val="DefaultParagraphFont"/>
    <w:rsid w:val="006B4305"/>
  </w:style>
  <w:style w:type="character" w:customStyle="1" w:styleId="skypepnhmark">
    <w:name w:val="skypepnhmark"/>
    <w:basedOn w:val="DefaultParagraphFont"/>
    <w:rsid w:val="006B4305"/>
  </w:style>
  <w:style w:type="character" w:customStyle="1" w:styleId="skypepnhcontainer">
    <w:name w:val="skypepnhcontainer"/>
    <w:basedOn w:val="DefaultParagraphFont"/>
    <w:rsid w:val="006B4305"/>
  </w:style>
  <w:style w:type="character" w:customStyle="1" w:styleId="skypepnhleftspan">
    <w:name w:val="skypepnhleftspan"/>
    <w:basedOn w:val="DefaultParagraphFont"/>
    <w:rsid w:val="006B4305"/>
  </w:style>
  <w:style w:type="character" w:customStyle="1" w:styleId="skypepnhdropartflagspan">
    <w:name w:val="skypepnhdropartflagspan"/>
    <w:basedOn w:val="DefaultParagraphFont"/>
    <w:rsid w:val="006B4305"/>
  </w:style>
  <w:style w:type="character" w:customStyle="1" w:styleId="skypepnhdropartspan">
    <w:name w:val="skypepnhdropartspan"/>
    <w:basedOn w:val="DefaultParagraphFont"/>
    <w:rsid w:val="006B4305"/>
  </w:style>
  <w:style w:type="character" w:customStyle="1" w:styleId="skypepnhtextspan">
    <w:name w:val="skypepnhtextspan"/>
    <w:basedOn w:val="DefaultParagraphFont"/>
    <w:rsid w:val="006B4305"/>
  </w:style>
  <w:style w:type="character" w:customStyle="1" w:styleId="skypepnhrightspan">
    <w:name w:val="skypepnhrightspan"/>
    <w:basedOn w:val="DefaultParagraphFont"/>
    <w:rsid w:val="006B4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30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ypepnhprintcontainer">
    <w:name w:val="skypepnhprintcontainer"/>
    <w:basedOn w:val="DefaultParagraphFont"/>
    <w:rsid w:val="006B4305"/>
  </w:style>
  <w:style w:type="character" w:customStyle="1" w:styleId="skypepnhmark">
    <w:name w:val="skypepnhmark"/>
    <w:basedOn w:val="DefaultParagraphFont"/>
    <w:rsid w:val="006B4305"/>
  </w:style>
  <w:style w:type="character" w:customStyle="1" w:styleId="skypepnhcontainer">
    <w:name w:val="skypepnhcontainer"/>
    <w:basedOn w:val="DefaultParagraphFont"/>
    <w:rsid w:val="006B4305"/>
  </w:style>
  <w:style w:type="character" w:customStyle="1" w:styleId="skypepnhleftspan">
    <w:name w:val="skypepnhleftspan"/>
    <w:basedOn w:val="DefaultParagraphFont"/>
    <w:rsid w:val="006B4305"/>
  </w:style>
  <w:style w:type="character" w:customStyle="1" w:styleId="skypepnhdropartflagspan">
    <w:name w:val="skypepnhdropartflagspan"/>
    <w:basedOn w:val="DefaultParagraphFont"/>
    <w:rsid w:val="006B4305"/>
  </w:style>
  <w:style w:type="character" w:customStyle="1" w:styleId="skypepnhdropartspan">
    <w:name w:val="skypepnhdropartspan"/>
    <w:basedOn w:val="DefaultParagraphFont"/>
    <w:rsid w:val="006B4305"/>
  </w:style>
  <w:style w:type="character" w:customStyle="1" w:styleId="skypepnhtextspan">
    <w:name w:val="skypepnhtextspan"/>
    <w:basedOn w:val="DefaultParagraphFont"/>
    <w:rsid w:val="006B4305"/>
  </w:style>
  <w:style w:type="character" w:customStyle="1" w:styleId="skypepnhrightspan">
    <w:name w:val="skypepnhrightspan"/>
    <w:basedOn w:val="DefaultParagraphFont"/>
    <w:rsid w:val="006B4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794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3</cp:revision>
  <dcterms:created xsi:type="dcterms:W3CDTF">2011-11-13T23:07:00Z</dcterms:created>
  <dcterms:modified xsi:type="dcterms:W3CDTF">2011-12-18T22:49:00Z</dcterms:modified>
</cp:coreProperties>
</file>