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A9E" w:rsidRDefault="00310A9E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bookmarkStart w:id="0" w:name="_GoBack"/>
      <w:bookmarkEnd w:id="0"/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Dakle ovako, </w:t>
      </w:r>
    </w:p>
    <w:p w:rsidR="00310A9E" w:rsidRDefault="00310A9E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Prvo procitas tekst projekta dva puta, onda procitas opis asemblera Zadatak je da od ulaznog fajla u kome je niz instrukcija napravis izlazni koji je rezultat asembliranja. A rezultat asembliranja je</w:t>
      </w:r>
      <w:r w:rsidRPr="00310A9E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 xml:space="preserve"> tabela simbola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, </w:t>
      </w:r>
      <w:r w:rsidRPr="00310A9E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relokacioni zapisi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za svaku sekciju i </w:t>
      </w:r>
      <w:r w:rsidRPr="00310A9E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masinski kod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prevedenih instrukcija svake sekcije.</w:t>
      </w:r>
    </w:p>
    <w:p w:rsidR="00310A9E" w:rsidRDefault="00310A9E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Mi pravimo </w:t>
      </w:r>
      <w:r w:rsidRPr="00310A9E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dvoprolazni asembler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, sto znaci da program prolazi kroz ulazni kod dva puta.  U prvom prolazu popunjava se tabela simbola, u drugom relokacione tabele I generise se masinski kod.</w:t>
      </w:r>
    </w:p>
    <w:p w:rsidR="00310A9E" w:rsidRDefault="00310A9E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Primer koji je Sasa dao u tekstu zadatka: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Primer ulaznog programa: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.data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a: DD a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ORG 0x20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.text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LOAD R1, a    ; ucitava sadrzaj memorijske lokacije a u registar R1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LOAD R2, #a ; ucitava adresu lokacije a u registar R2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LOAD R3, $a ; ucitava sadrzaj lokacije a u registar R3 koristeci PC relativno adresiranje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x: JZ R0, x  ; apsolutni skok na lokaciju x</w:t>
      </w:r>
    </w:p>
    <w:p w:rsid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JZ R0, $x ; PC relativni skok na lokaciju x</w:t>
      </w:r>
    </w:p>
    <w:p w:rsidR="00310A9E" w:rsidRPr="00310A9E" w:rsidRDefault="00310A9E" w:rsidP="00310A9E">
      <w:pPr>
        <w:pStyle w:val="ListParagraph"/>
        <w:ind w:left="0" w:firstLine="708"/>
        <w:jc w:val="both"/>
        <w:rPr>
          <w:lang w:val="sr-Latn-RS"/>
        </w:rPr>
      </w:pPr>
      <w:r>
        <w:rPr>
          <w:lang w:val="sr-Latn-RS"/>
        </w:rPr>
        <w:t>.end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</w:t>
      </w:r>
    </w:p>
    <w:p w:rsidR="00310A9E" w:rsidRDefault="00310A9E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 w:rsidRPr="00310A9E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 xml:space="preserve"> Tabela simbola </w:t>
      </w:r>
    </w:p>
    <w:p w:rsidR="00310A9E" w:rsidRDefault="00310A9E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Prvo procitaj u tekstu zadatka sta zapravo ona predstavlja i koji sve tacno podaci treba da budu u njoj. Evo ukratko:</w:t>
      </w:r>
    </w:p>
    <w:p w:rsidR="005B4FB6" w:rsidRDefault="00310A9E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Popunjava se u </w:t>
      </w:r>
      <w:r w:rsidRPr="00310A9E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prvom prolazu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kroz kod. Sluzi da se popisu sve sekcije i simboli i trazeni podaci o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njima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.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Tako izdvojeni podaci o </w:t>
      </w:r>
      <w:r w:rsidR="005B4FB6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simbolima olaksavaju generisanje koda instrukcije koja referise neki simbol. </w:t>
      </w:r>
    </w:p>
    <w:p w:rsidR="005B4FB6" w:rsidRDefault="005B4FB6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(npr. u Sasinom primeru, u prvom prolazu u tabelu simbola stavljas a i x u prvom prolazu, pa posle kad naidjes na njih u instrukciji kao sto je LOAD R1, #a samo potrazis simbol sa tim nazivom u tabeli simbola i u bajt propisan formatom instrukcije upises vrednost od a).</w:t>
      </w:r>
    </w:p>
    <w:p w:rsidR="005B4FB6" w:rsidRDefault="005B4FB6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Dakle, prvo radi prvi prolaz. Dobro razmisli o tome kakvu ces strukturu da napravis I kako ces da sto lakse organizujes tabelu simbola. Ja o tome nisam razmisljala pa mi je dosta glomazan kod.</w:t>
      </w:r>
      <w:r w:rsidR="00310A9E"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(ja imam klasu za kao ulaz u tabelu simbola</w:t>
      </w:r>
      <w:r w:rsidR="008B1F78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isti je i za simbol i za sekciju i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onda ulancavam te ulaze)</w:t>
      </w:r>
      <w:r w:rsidR="008B1F78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.</w:t>
      </w:r>
    </w:p>
    <w:p w:rsidR="008B1F78" w:rsidRDefault="008B1F78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Kad si to smislila ides kroz kod liniju po liniju I gledas da li nesto iz te linije treba ubaciti u TS. </w:t>
      </w:r>
      <w:r w:rsidR="00310A9E"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Za sekcije je lako, sve imaju format da pocinju sa tackom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(.text, .data, .rodata)</w:t>
      </w:r>
      <w:r w:rsidR="00310A9E"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, a sto se simbola tice, mogu da se definisu u labeli ili preko DEF-a cini mi se. Dakle, prvi deo je manje vise samo obrada teksta. Neki su koristili regex biblioteku za proveru poklapanja forme stringa sa nekom formom koju </w:t>
      </w:r>
      <w:r w:rsidR="00310A9E"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lastRenderedPageBreak/>
        <w:t xml:space="preserve">ti ocekujes, mada ja sam sve rucno samo sa operacijama za string. Ako proucis regex mozda ce ti dosta olaksati, mada sam cula da je nekima zbog verzije virtuelne masine bagovalo. </w:t>
      </w:r>
    </w:p>
    <w:p w:rsidR="008B1F78" w:rsidRDefault="008B1F78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Kad si pronasla simbol moraces i da sracunas</w:t>
      </w:r>
      <w:r w:rsidR="00310A9E"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vrednost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, adresu itd.</w:t>
      </w:r>
      <w:r w:rsidR="00310A9E"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samog simbola. 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br/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br/>
        <w:t>U slucaju labele vrednost simbola</w:t>
      </w:r>
      <w:r w:rsidR="00310A9E"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ce biti pozicija na kojoj se simbol nasao u sekciji. Zbog toga ces morati da imas neki location counter koji ce brojati koliko mesta koja instrukcija zauzima i kako prolazis kroz kod tako ce se uvezavati za odgovarajuci pomeraj. 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br/>
      </w:r>
    </w:p>
    <w:p w:rsidR="008B1F78" w:rsidRDefault="008B1F78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U slucaju da je simbol definisan sa DEF iza def moze da stoji neki konstantan izraz 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npr 2+4*(7-3) itd.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I on odredjuje vrednost simbola. To je j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os jedna potencijalno problematicna 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stvar. Moraces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nekako da sredis da se iz stringa izraza dolazi do int resenja, sto je malo tehnicki zez jer je glupost a oduzme dosta vremena, u principu treba prebacivari u onaj postfix oblik sto smo radili na asp-u itd...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Vidi vec u mom kodu kako otprilike izgleda.</w:t>
      </w:r>
    </w:p>
    <w:p w:rsidR="00BA1FE5" w:rsidRDefault="00BA1FE5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*simbol moze I da se uveze/izveze sa direktivom .global, sto znaci da kad naidjes na .global ili moras da updatujes flag vec postojeceg simbola u tabeli na G ili da uneses novi simbol sa flag-om G.</w:t>
      </w:r>
    </w:p>
    <w:p w:rsidR="008B1F78" w:rsidRDefault="008B1F78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br/>
        <w:t>U slucaju sekcija,</w:t>
      </w:r>
      <w:r w:rsidR="00310A9E"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svakoj ces davati pocetnu adresu nula, osim onima kod kojih naidjes iznad definicije sekcije na ORG deklaraciju. Org ti postavlja sekciju obavezno na adresu koju navedes posle org-a. Npr. ORG 0x20 .data Znaci da ce data sekcija umesto da pocne na adresi nula poceti na adresi 0x20. I onda moras da pratis velicine tih orgovanih sekcija i da prijavis gresku ako se neka od njih poklopila. Ako se preklope orgovane, nece moci da se smeste u memoriju. Opet velicinu sekcije gledas kao zbir svega sto zauzima memoriju u toj sekciji, a to mogu da budu instrukcije i one DD definicije, u principu dokle dodje location counter to je velicina sekcije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. </w:t>
      </w:r>
    </w:p>
    <w:p w:rsidR="008B1F78" w:rsidRDefault="008B1F78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Okej kad zgotovis prvi prolaz na konju si, jer je ostalo manje vise ceprkanje po tome.</w:t>
      </w:r>
    </w:p>
    <w:p w:rsidR="008B1F78" w:rsidRPr="008B1F78" w:rsidRDefault="008B1F78">
      <w:pPr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</w:pPr>
      <w:r w:rsidRPr="008B1F78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Drugi prolaz</w:t>
      </w:r>
    </w:p>
    <w:p w:rsidR="008B1F78" w:rsidRDefault="00310A9E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E sad, u drugom prolazu popunjavas </w:t>
      </w:r>
      <w:r w:rsidR="00BA1FE5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relokacione</w:t>
      </w:r>
      <w:r w:rsidRPr="008B1F78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 xml:space="preserve"> zapis</w:t>
      </w:r>
      <w:r w:rsidR="00BA1FE5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e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i generises </w:t>
      </w:r>
      <w:r w:rsidRPr="008B1F78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masinski kod</w:t>
      </w:r>
      <w:r w:rsidRPr="00310A9E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 za svaku od sekcija. </w:t>
      </w:r>
    </w:p>
    <w:p w:rsidR="00BA1FE5" w:rsidRDefault="00BA1FE5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Opet, ides kroz kod liniju po liniju i prvenstveno popunjavas memoriju za svaku od sekcija tj. generises masinski kod.</w:t>
      </w:r>
    </w:p>
    <w:p w:rsidR="00BA1FE5" w:rsidRDefault="00BA1FE5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Kad naidjes na DD DW DB popunjavas cetiri, dva ili jedan bajt vrednoscu koja je navedena posle DD.. </w:t>
      </w:r>
    </w:p>
    <w:p w:rsidR="008B1F78" w:rsidRDefault="00BA1FE5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Kad naidjes na instrukciju, ukoliko nema referenci na neke simbole samo je dekodujes u njenu vrednost po formatu koji je Sasa dao u prilogu. Ukoliko postoji referenca na simbol, mora malo mozganja oko toga koji je nacin adresiranja u pitanju, da li je simbol iz org-ovane sekcije ili ne, da li </w:t>
      </w: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lastRenderedPageBreak/>
        <w:t>je globalan ili lokalan, I na osnovu toga donosis zakljucak da li je potrebno ostaviti relokacioni zapis. U to ime, par reci o relokcionim zapisima:</w:t>
      </w:r>
    </w:p>
    <w:p w:rsidR="00BA1FE5" w:rsidRDefault="00BA1FE5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</w:p>
    <w:p w:rsidR="00BA1FE5" w:rsidRPr="00BA1FE5" w:rsidRDefault="00BA1FE5">
      <w:pPr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</w:pPr>
      <w:r w:rsidRPr="00BA1FE5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Relokacioni zapisi</w:t>
      </w:r>
    </w:p>
    <w:p w:rsidR="00BA1FE5" w:rsidRDefault="00BA1FE5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Dakle, kod popunjavanja TS pretpostavljamo da sve sekcije koje nisu ORG-ovane krecu od pocetne adrese nula. To </w:t>
      </w:r>
      <w:r w:rsidR="00B22012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je u realnosti nemoguce, jer bi se preklapale, i svakoj sekciji se nakon loadovanja u pravu memoriju, adresa menja sa nule na neku realnu prvu slobodnu pronadjenu adresu gde moze da se smesti celo parce te sekcije. Za ORG-ovanu sekciju vazi posebno pravilo, a to je da ona MORA da se smesti tacno tamo gde je org rekao da ce ona da ide. E sad posledica ove situacije jeste da labele koje su bile definisane u neorgovanim sekcijama zapravo nece imati tu vrednost koju sada imaju u tabeli simbola, vec neku drugu u zavisnosti od toga gde se smesti sekcija u memoriju. Posledica toga jeste da ti moras da ostavis negde zapis o tome koje memorijske lokacije ce morati da se azuriraju nakon punjenja memorije, a to su sve one lokacije u kojima si se pozivala na simbole iz neorgovanih sekcija. Takodje, za Pcrel moraces da ostavljas reloc zapis I za sam PC ako se nalazis u neorgovanoj sekciji, jer PC nece citati instrukciju sa te adrese na kojoj asembler misli da ce se instrukcija nalaziti, vec neku drugu vrednost. </w:t>
      </w:r>
    </w:p>
    <w:p w:rsidR="002C28F7" w:rsidRDefault="00B22012" w:rsidP="00C93C37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Ovu celu zavrzlamu mi je aleksa sjajno objasnio tacno po slucajevima, pa se prokonsultuj s njim kad dodjes do toga. Poenta price je da ides liniju po liniju napises kod koji prepoznaje I desifruje instrukciju u odgovarajuci masinski kod I ako je potrebno, ubaci odredjenu adresu u relokacioni zapis I ostavi podatak sta treba cime da se zameni u tom relokacionom zapisu. </w:t>
      </w:r>
      <w:r w:rsidR="00C93C37"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Opet naprvis neku strukturu za relokacioni zapis.</w:t>
      </w:r>
    </w:p>
    <w:p w:rsidR="00C93C37" w:rsidRDefault="00C93C37" w:rsidP="00C93C37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>Okej, ne znam malo sam ti smuljala ovaj drugi prolaz, ali kad dodjes do toga, zovi.</w:t>
      </w:r>
    </w:p>
    <w:p w:rsidR="00C93C37" w:rsidRDefault="00C93C37" w:rsidP="00C93C37">
      <w:pP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color w:val="000000" w:themeColor="text1"/>
          <w:sz w:val="21"/>
          <w:szCs w:val="21"/>
          <w:highlight w:val="lightGray"/>
          <w:shd w:val="clear" w:color="auto" w:fill="0077E5"/>
        </w:rPr>
        <w:t xml:space="preserve">Emulator ti saljem tacno sta mi je Vurdelja rekao da radim jer je on to mnogo bolje napisao nego sto ja znam. </w:t>
      </w:r>
    </w:p>
    <w:p w:rsidR="00C93C37" w:rsidRDefault="00C93C37" w:rsidP="00C93C37">
      <w:pPr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</w:pPr>
      <w:r w:rsidRPr="00C93C37"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EMULATOR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znaci emulator radis po sledecim koracima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prvo iz izlaznog fajla asemblera, a ulaznog emulatora, na osnovu njega napravis opet tabele simbola, relokacija, sekcija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onda radis linkovanje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ja sam radio linkovanje i pre kreiranja same memorije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onda posle linkovanja treba da smestis sve to u memoriju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e sad memorija ne bi trebalo da ti bude niz recimo, jer ako treba da emulras 4GB jasno je da to puca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znaci da bi trebala da radis otprilike kao stranicenje u virtuelnoj memoriji, znaci imas ucitane neke stranice, a ostatak memorije cuvas na disku(u fajlu recimo)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e posto ja nisam hteo da se cimam sa stranicenjem, ja sam lepo cuvao celu memoriju u fajlu i kad mi treba da citam memoriju ja citam iz fajla, sto je sporo, al on ne gleda kod, niti se to primecuje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sto se tice prekida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imas dva izbora, da radis u vise niti ili u jednoj niti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lastRenderedPageBreak/>
        <w:t>ja sam radio u jednoj niti sve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i to radis tako sto prvo uzmes emuliras instrukciju, kad zavrsis emuliranje instrukcije proveris da li je doslo do prekida, ako jeste, ucitas adresu prekidne rutine u PC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registrovanje prekida radis iz C/C++-a, a sam sadrzaj prekidnih rutina pises na asembleru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to je tvoj test primer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uglavnom trazio je na odbrani da mu pokazes kako bi iskoristila te prekidne rutine da ucitas nesto sa ulaza i da ispises na izlaz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msm meni najzajebanije su bili prekidi, zato sto nisam shvatio sta treba da radim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ali odmah da ti olaksam, radi sve u jednoj niti i koristi na windowsu conio.h biblioteku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koja ima kbhit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koja registruje pritisak tastera</w:t>
      </w:r>
    </w:p>
    <w:p w:rsidR="00C93C37" w:rsidRPr="00C93C37" w:rsidRDefault="00C93C37" w:rsidP="00C93C37">
      <w:pPr>
        <w:shd w:val="clear" w:color="auto" w:fill="F1F0F0"/>
        <w:spacing w:after="15" w:line="240" w:lineRule="auto"/>
        <w:rPr>
          <w:rFonts w:ascii="inherit" w:eastAsia="Times New Roman" w:hAnsi="inherit" w:cs="Segoe UI"/>
          <w:color w:val="000000"/>
          <w:sz w:val="21"/>
          <w:szCs w:val="21"/>
          <w:lang w:val="en-US"/>
        </w:rPr>
      </w:pPr>
      <w:r w:rsidRPr="00C93C37">
        <w:rPr>
          <w:rFonts w:ascii="inherit" w:eastAsia="Times New Roman" w:hAnsi="inherit" w:cs="Segoe UI"/>
          <w:color w:val="000000"/>
          <w:sz w:val="21"/>
          <w:szCs w:val="21"/>
          <w:lang w:val="en-US"/>
        </w:rPr>
        <w:t>ali to kad budes dosla do prekida, radi to tek na kraju</w:t>
      </w:r>
    </w:p>
    <w:p w:rsidR="00C93C37" w:rsidRDefault="00C93C37" w:rsidP="00C93C37">
      <w:pPr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</w:pPr>
    </w:p>
    <w:p w:rsidR="00C93C37" w:rsidRPr="00C93C37" w:rsidRDefault="00C93C37" w:rsidP="00C93C37">
      <w:pPr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</w:pPr>
      <w:r>
        <w:rPr>
          <w:rFonts w:ascii="Segoe UI" w:hAnsi="Segoe UI" w:cs="Segoe UI"/>
          <w:b/>
          <w:color w:val="000000" w:themeColor="text1"/>
          <w:sz w:val="21"/>
          <w:szCs w:val="21"/>
          <w:highlight w:val="lightGray"/>
          <w:shd w:val="clear" w:color="auto" w:fill="0077E5"/>
        </w:rPr>
        <w:t>good luck ;)</w:t>
      </w:r>
    </w:p>
    <w:sectPr w:rsidR="00C93C37" w:rsidRPr="00C9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9E"/>
    <w:rsid w:val="00003FD9"/>
    <w:rsid w:val="000368B6"/>
    <w:rsid w:val="00050904"/>
    <w:rsid w:val="000509B1"/>
    <w:rsid w:val="00051B02"/>
    <w:rsid w:val="00053CBD"/>
    <w:rsid w:val="00057FD9"/>
    <w:rsid w:val="00066291"/>
    <w:rsid w:val="00067C0E"/>
    <w:rsid w:val="000717F7"/>
    <w:rsid w:val="000719B3"/>
    <w:rsid w:val="00081488"/>
    <w:rsid w:val="00083546"/>
    <w:rsid w:val="00095CDB"/>
    <w:rsid w:val="000A53CA"/>
    <w:rsid w:val="000A5568"/>
    <w:rsid w:val="000B2051"/>
    <w:rsid w:val="000B38D0"/>
    <w:rsid w:val="000B50D4"/>
    <w:rsid w:val="000B5F23"/>
    <w:rsid w:val="000C79A9"/>
    <w:rsid w:val="000E342B"/>
    <w:rsid w:val="000F49FA"/>
    <w:rsid w:val="00102C5A"/>
    <w:rsid w:val="0011541E"/>
    <w:rsid w:val="00116506"/>
    <w:rsid w:val="00122837"/>
    <w:rsid w:val="00122C21"/>
    <w:rsid w:val="00126BDA"/>
    <w:rsid w:val="00131DA4"/>
    <w:rsid w:val="0013410F"/>
    <w:rsid w:val="001364BE"/>
    <w:rsid w:val="00156E80"/>
    <w:rsid w:val="00162542"/>
    <w:rsid w:val="00165DAE"/>
    <w:rsid w:val="0017162B"/>
    <w:rsid w:val="00174037"/>
    <w:rsid w:val="00195409"/>
    <w:rsid w:val="001A1D11"/>
    <w:rsid w:val="001A638C"/>
    <w:rsid w:val="001A6CEB"/>
    <w:rsid w:val="001A6E02"/>
    <w:rsid w:val="001B2D82"/>
    <w:rsid w:val="001B5687"/>
    <w:rsid w:val="001B60A8"/>
    <w:rsid w:val="001D6419"/>
    <w:rsid w:val="00206BF2"/>
    <w:rsid w:val="00210A3A"/>
    <w:rsid w:val="002113A1"/>
    <w:rsid w:val="00230013"/>
    <w:rsid w:val="00232751"/>
    <w:rsid w:val="00234EE6"/>
    <w:rsid w:val="002376FA"/>
    <w:rsid w:val="00241BBF"/>
    <w:rsid w:val="00241E48"/>
    <w:rsid w:val="0024225A"/>
    <w:rsid w:val="00253878"/>
    <w:rsid w:val="00255BB3"/>
    <w:rsid w:val="002623C6"/>
    <w:rsid w:val="002632E5"/>
    <w:rsid w:val="00263582"/>
    <w:rsid w:val="00275BB1"/>
    <w:rsid w:val="002770D2"/>
    <w:rsid w:val="00281080"/>
    <w:rsid w:val="00285C6A"/>
    <w:rsid w:val="002A643A"/>
    <w:rsid w:val="002B69B0"/>
    <w:rsid w:val="002C28F7"/>
    <w:rsid w:val="002E2312"/>
    <w:rsid w:val="002E7696"/>
    <w:rsid w:val="002F19B6"/>
    <w:rsid w:val="00302288"/>
    <w:rsid w:val="003050A4"/>
    <w:rsid w:val="00310A9E"/>
    <w:rsid w:val="00310AD0"/>
    <w:rsid w:val="00310BF9"/>
    <w:rsid w:val="00315BF8"/>
    <w:rsid w:val="003203E2"/>
    <w:rsid w:val="003228E8"/>
    <w:rsid w:val="0032656C"/>
    <w:rsid w:val="00341097"/>
    <w:rsid w:val="00341321"/>
    <w:rsid w:val="00342EDD"/>
    <w:rsid w:val="00351FA5"/>
    <w:rsid w:val="00355EB7"/>
    <w:rsid w:val="003605A2"/>
    <w:rsid w:val="003605DC"/>
    <w:rsid w:val="00365782"/>
    <w:rsid w:val="00366C58"/>
    <w:rsid w:val="00373FEF"/>
    <w:rsid w:val="003764ED"/>
    <w:rsid w:val="00377C30"/>
    <w:rsid w:val="0039032F"/>
    <w:rsid w:val="003A2F2A"/>
    <w:rsid w:val="003A7061"/>
    <w:rsid w:val="003A729E"/>
    <w:rsid w:val="003A7E33"/>
    <w:rsid w:val="003B0445"/>
    <w:rsid w:val="003C163F"/>
    <w:rsid w:val="003D4BED"/>
    <w:rsid w:val="003F5E5A"/>
    <w:rsid w:val="003F6097"/>
    <w:rsid w:val="0042316D"/>
    <w:rsid w:val="0043167C"/>
    <w:rsid w:val="004370D7"/>
    <w:rsid w:val="0044016C"/>
    <w:rsid w:val="00442289"/>
    <w:rsid w:val="00461637"/>
    <w:rsid w:val="004659C8"/>
    <w:rsid w:val="00473344"/>
    <w:rsid w:val="00480D57"/>
    <w:rsid w:val="00482CCE"/>
    <w:rsid w:val="00484DB1"/>
    <w:rsid w:val="004A5DE0"/>
    <w:rsid w:val="004B74D1"/>
    <w:rsid w:val="004C08AC"/>
    <w:rsid w:val="004C0DB2"/>
    <w:rsid w:val="004C22F4"/>
    <w:rsid w:val="004D6EA1"/>
    <w:rsid w:val="004D7C50"/>
    <w:rsid w:val="004E3649"/>
    <w:rsid w:val="004E3945"/>
    <w:rsid w:val="004E471D"/>
    <w:rsid w:val="004F012F"/>
    <w:rsid w:val="004F07F9"/>
    <w:rsid w:val="004F4677"/>
    <w:rsid w:val="0050109E"/>
    <w:rsid w:val="00503DC3"/>
    <w:rsid w:val="0050677D"/>
    <w:rsid w:val="00533D15"/>
    <w:rsid w:val="00537E7A"/>
    <w:rsid w:val="00553695"/>
    <w:rsid w:val="00553AD6"/>
    <w:rsid w:val="00565D12"/>
    <w:rsid w:val="00583AD1"/>
    <w:rsid w:val="00592D05"/>
    <w:rsid w:val="00594E1F"/>
    <w:rsid w:val="005A1830"/>
    <w:rsid w:val="005B4FB6"/>
    <w:rsid w:val="005B5971"/>
    <w:rsid w:val="005C3131"/>
    <w:rsid w:val="005C530F"/>
    <w:rsid w:val="005C55B6"/>
    <w:rsid w:val="005C7CFA"/>
    <w:rsid w:val="005D0CA1"/>
    <w:rsid w:val="005D7726"/>
    <w:rsid w:val="005E0E1A"/>
    <w:rsid w:val="005F3477"/>
    <w:rsid w:val="005F4BAB"/>
    <w:rsid w:val="005F7FD6"/>
    <w:rsid w:val="0061129F"/>
    <w:rsid w:val="006114BE"/>
    <w:rsid w:val="006138FD"/>
    <w:rsid w:val="00617862"/>
    <w:rsid w:val="00617EA7"/>
    <w:rsid w:val="0062415E"/>
    <w:rsid w:val="006416D2"/>
    <w:rsid w:val="00641E16"/>
    <w:rsid w:val="00651051"/>
    <w:rsid w:val="00651F5F"/>
    <w:rsid w:val="00664EB6"/>
    <w:rsid w:val="00665023"/>
    <w:rsid w:val="006658B3"/>
    <w:rsid w:val="00676E26"/>
    <w:rsid w:val="006803DA"/>
    <w:rsid w:val="00683480"/>
    <w:rsid w:val="006A185F"/>
    <w:rsid w:val="006C1831"/>
    <w:rsid w:val="006C6505"/>
    <w:rsid w:val="006D5A1F"/>
    <w:rsid w:val="006E0CAF"/>
    <w:rsid w:val="006E78F8"/>
    <w:rsid w:val="006F08EC"/>
    <w:rsid w:val="006F1972"/>
    <w:rsid w:val="00701DFB"/>
    <w:rsid w:val="00720D14"/>
    <w:rsid w:val="00721FCA"/>
    <w:rsid w:val="00723D32"/>
    <w:rsid w:val="0072602B"/>
    <w:rsid w:val="00732F37"/>
    <w:rsid w:val="00742EB7"/>
    <w:rsid w:val="00747F93"/>
    <w:rsid w:val="00753366"/>
    <w:rsid w:val="00754A39"/>
    <w:rsid w:val="00761261"/>
    <w:rsid w:val="007672F8"/>
    <w:rsid w:val="00782264"/>
    <w:rsid w:val="0079459B"/>
    <w:rsid w:val="00794615"/>
    <w:rsid w:val="00794D21"/>
    <w:rsid w:val="00794E86"/>
    <w:rsid w:val="007A355B"/>
    <w:rsid w:val="007A5D08"/>
    <w:rsid w:val="007B1F41"/>
    <w:rsid w:val="007B223E"/>
    <w:rsid w:val="007B6E49"/>
    <w:rsid w:val="007F0A55"/>
    <w:rsid w:val="007F267A"/>
    <w:rsid w:val="008038AF"/>
    <w:rsid w:val="00803C71"/>
    <w:rsid w:val="008118DC"/>
    <w:rsid w:val="00836849"/>
    <w:rsid w:val="008449EE"/>
    <w:rsid w:val="00845F69"/>
    <w:rsid w:val="0084760D"/>
    <w:rsid w:val="00854EB9"/>
    <w:rsid w:val="00856F83"/>
    <w:rsid w:val="00863FEA"/>
    <w:rsid w:val="00892175"/>
    <w:rsid w:val="008A58AE"/>
    <w:rsid w:val="008A776A"/>
    <w:rsid w:val="008B1F78"/>
    <w:rsid w:val="008B7FC5"/>
    <w:rsid w:val="008C0195"/>
    <w:rsid w:val="008C1E04"/>
    <w:rsid w:val="008D2D0D"/>
    <w:rsid w:val="008D67A5"/>
    <w:rsid w:val="008E7CB8"/>
    <w:rsid w:val="008F3E02"/>
    <w:rsid w:val="008F54C5"/>
    <w:rsid w:val="00901E68"/>
    <w:rsid w:val="00903375"/>
    <w:rsid w:val="009038E0"/>
    <w:rsid w:val="00921C4B"/>
    <w:rsid w:val="00943097"/>
    <w:rsid w:val="0094670C"/>
    <w:rsid w:val="0095734B"/>
    <w:rsid w:val="00961A9B"/>
    <w:rsid w:val="0097504C"/>
    <w:rsid w:val="0099013D"/>
    <w:rsid w:val="00990386"/>
    <w:rsid w:val="009D646F"/>
    <w:rsid w:val="009E1C3E"/>
    <w:rsid w:val="009F2112"/>
    <w:rsid w:val="009F583F"/>
    <w:rsid w:val="00A23359"/>
    <w:rsid w:val="00A25387"/>
    <w:rsid w:val="00A347B8"/>
    <w:rsid w:val="00A36665"/>
    <w:rsid w:val="00A41FB7"/>
    <w:rsid w:val="00A5795F"/>
    <w:rsid w:val="00A67D8F"/>
    <w:rsid w:val="00A851FA"/>
    <w:rsid w:val="00A8577F"/>
    <w:rsid w:val="00A92800"/>
    <w:rsid w:val="00A97CD4"/>
    <w:rsid w:val="00AB0169"/>
    <w:rsid w:val="00AB2734"/>
    <w:rsid w:val="00AB4BCB"/>
    <w:rsid w:val="00AC488B"/>
    <w:rsid w:val="00AE4A26"/>
    <w:rsid w:val="00AE4E70"/>
    <w:rsid w:val="00B007D3"/>
    <w:rsid w:val="00B015D6"/>
    <w:rsid w:val="00B02EFD"/>
    <w:rsid w:val="00B17250"/>
    <w:rsid w:val="00B2010B"/>
    <w:rsid w:val="00B22012"/>
    <w:rsid w:val="00B22152"/>
    <w:rsid w:val="00B303A3"/>
    <w:rsid w:val="00B36B5E"/>
    <w:rsid w:val="00B377ED"/>
    <w:rsid w:val="00B3796E"/>
    <w:rsid w:val="00B4042E"/>
    <w:rsid w:val="00B55525"/>
    <w:rsid w:val="00B563FD"/>
    <w:rsid w:val="00B61811"/>
    <w:rsid w:val="00B76752"/>
    <w:rsid w:val="00B83F6B"/>
    <w:rsid w:val="00B903CB"/>
    <w:rsid w:val="00B95E63"/>
    <w:rsid w:val="00B95E7D"/>
    <w:rsid w:val="00B95F92"/>
    <w:rsid w:val="00BA1FE5"/>
    <w:rsid w:val="00BA572B"/>
    <w:rsid w:val="00BB364E"/>
    <w:rsid w:val="00BB6246"/>
    <w:rsid w:val="00BD1FD5"/>
    <w:rsid w:val="00BE1AF0"/>
    <w:rsid w:val="00BE537B"/>
    <w:rsid w:val="00BE7294"/>
    <w:rsid w:val="00C04EB6"/>
    <w:rsid w:val="00C053E3"/>
    <w:rsid w:val="00C242D4"/>
    <w:rsid w:val="00C2549E"/>
    <w:rsid w:val="00C3384B"/>
    <w:rsid w:val="00C36446"/>
    <w:rsid w:val="00C45F00"/>
    <w:rsid w:val="00C610B5"/>
    <w:rsid w:val="00C63A97"/>
    <w:rsid w:val="00C7691F"/>
    <w:rsid w:val="00C8469B"/>
    <w:rsid w:val="00C860E1"/>
    <w:rsid w:val="00C93C37"/>
    <w:rsid w:val="00C9684E"/>
    <w:rsid w:val="00CA1F50"/>
    <w:rsid w:val="00CA5592"/>
    <w:rsid w:val="00CA5DF2"/>
    <w:rsid w:val="00CB24BD"/>
    <w:rsid w:val="00CB6F67"/>
    <w:rsid w:val="00CC45B4"/>
    <w:rsid w:val="00CD070C"/>
    <w:rsid w:val="00CE1CD1"/>
    <w:rsid w:val="00CE32D8"/>
    <w:rsid w:val="00CF11C2"/>
    <w:rsid w:val="00CF6BD7"/>
    <w:rsid w:val="00D10B65"/>
    <w:rsid w:val="00D1548B"/>
    <w:rsid w:val="00D202DF"/>
    <w:rsid w:val="00D34CA9"/>
    <w:rsid w:val="00D34F8F"/>
    <w:rsid w:val="00D36C8C"/>
    <w:rsid w:val="00D50898"/>
    <w:rsid w:val="00D5284D"/>
    <w:rsid w:val="00D5530B"/>
    <w:rsid w:val="00D61ACC"/>
    <w:rsid w:val="00D6739E"/>
    <w:rsid w:val="00D721E8"/>
    <w:rsid w:val="00D76B8F"/>
    <w:rsid w:val="00D84C1F"/>
    <w:rsid w:val="00D95EE8"/>
    <w:rsid w:val="00D96529"/>
    <w:rsid w:val="00DA45F5"/>
    <w:rsid w:val="00DA462A"/>
    <w:rsid w:val="00DA5117"/>
    <w:rsid w:val="00DA5F4D"/>
    <w:rsid w:val="00DB6E64"/>
    <w:rsid w:val="00DC1481"/>
    <w:rsid w:val="00DC65E1"/>
    <w:rsid w:val="00DD75B1"/>
    <w:rsid w:val="00DE270A"/>
    <w:rsid w:val="00DE53BC"/>
    <w:rsid w:val="00DF06B3"/>
    <w:rsid w:val="00DF3BE1"/>
    <w:rsid w:val="00DF6298"/>
    <w:rsid w:val="00E01316"/>
    <w:rsid w:val="00E051FD"/>
    <w:rsid w:val="00E05ED6"/>
    <w:rsid w:val="00E17F29"/>
    <w:rsid w:val="00E23D10"/>
    <w:rsid w:val="00E25116"/>
    <w:rsid w:val="00E317D3"/>
    <w:rsid w:val="00E448CA"/>
    <w:rsid w:val="00E55A3B"/>
    <w:rsid w:val="00E74F7D"/>
    <w:rsid w:val="00E7650B"/>
    <w:rsid w:val="00E816E3"/>
    <w:rsid w:val="00E83867"/>
    <w:rsid w:val="00E85B16"/>
    <w:rsid w:val="00EA26B8"/>
    <w:rsid w:val="00EA3161"/>
    <w:rsid w:val="00EA6AD4"/>
    <w:rsid w:val="00EB2246"/>
    <w:rsid w:val="00EB615C"/>
    <w:rsid w:val="00EC0F2F"/>
    <w:rsid w:val="00ED54FF"/>
    <w:rsid w:val="00EE7763"/>
    <w:rsid w:val="00EF1E3C"/>
    <w:rsid w:val="00F00E5B"/>
    <w:rsid w:val="00F04AD0"/>
    <w:rsid w:val="00F12BD9"/>
    <w:rsid w:val="00F17574"/>
    <w:rsid w:val="00F22DCA"/>
    <w:rsid w:val="00F273D7"/>
    <w:rsid w:val="00F40360"/>
    <w:rsid w:val="00F41462"/>
    <w:rsid w:val="00F445F4"/>
    <w:rsid w:val="00F526C7"/>
    <w:rsid w:val="00F55F26"/>
    <w:rsid w:val="00F6134E"/>
    <w:rsid w:val="00F61541"/>
    <w:rsid w:val="00F73455"/>
    <w:rsid w:val="00F76060"/>
    <w:rsid w:val="00F82900"/>
    <w:rsid w:val="00F8603D"/>
    <w:rsid w:val="00F91166"/>
    <w:rsid w:val="00F933C3"/>
    <w:rsid w:val="00FC1577"/>
    <w:rsid w:val="00FC2C67"/>
    <w:rsid w:val="00FD118F"/>
    <w:rsid w:val="00FD2E19"/>
    <w:rsid w:val="00FD30B4"/>
    <w:rsid w:val="00FD6E2D"/>
    <w:rsid w:val="00FE2A78"/>
    <w:rsid w:val="00FE4DF1"/>
    <w:rsid w:val="00FE6220"/>
    <w:rsid w:val="00FE79EA"/>
    <w:rsid w:val="00FF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9E"/>
    <w:pPr>
      <w:ind w:left="720"/>
      <w:contextualSpacing/>
    </w:pPr>
    <w:rPr>
      <w:rFonts w:ascii="Calibri" w:eastAsia="Times New Roman" w:hAnsi="Calibri" w:cs="Times New Roman"/>
      <w:lang w:val="sr-Latn-CS" w:eastAsia="sr-Latn-CS"/>
    </w:rPr>
  </w:style>
  <w:style w:type="character" w:customStyle="1" w:styleId="3oh-">
    <w:name w:val="_3oh-"/>
    <w:basedOn w:val="DefaultParagraphFont"/>
    <w:rsid w:val="00C93C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9E"/>
    <w:pPr>
      <w:ind w:left="720"/>
      <w:contextualSpacing/>
    </w:pPr>
    <w:rPr>
      <w:rFonts w:ascii="Calibri" w:eastAsia="Times New Roman" w:hAnsi="Calibri" w:cs="Times New Roman"/>
      <w:lang w:val="sr-Latn-CS" w:eastAsia="sr-Latn-CS"/>
    </w:rPr>
  </w:style>
  <w:style w:type="character" w:customStyle="1" w:styleId="3oh-">
    <w:name w:val="_3oh-"/>
    <w:basedOn w:val="DefaultParagraphFont"/>
    <w:rsid w:val="00C9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8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60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0139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4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05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83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6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198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97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77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406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89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38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506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85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764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03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34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82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833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dunp</dc:creator>
  <cp:lastModifiedBy>dunp</cp:lastModifiedBy>
  <cp:revision>2</cp:revision>
  <dcterms:created xsi:type="dcterms:W3CDTF">2017-07-08T12:38:00Z</dcterms:created>
  <dcterms:modified xsi:type="dcterms:W3CDTF">2017-07-08T12:38:00Z</dcterms:modified>
</cp:coreProperties>
</file>