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951D" w14:textId="162DBE82" w:rsidR="00180E59" w:rsidRDefault="00180E59">
      <w:r>
        <w:t xml:space="preserve">Week1_Day2 TASK </w:t>
      </w:r>
    </w:p>
    <w:p w14:paraId="2D7253D9" w14:textId="42DCCF48" w:rsidR="00180E59" w:rsidRDefault="00180E59">
      <w:r>
        <w:t xml:space="preserve">API Request </w:t>
      </w:r>
    </w:p>
    <w:p w14:paraId="26FFD17E" w14:textId="62914C58" w:rsidR="00102C89" w:rsidRDefault="00102C89" w:rsidP="00180E59">
      <w:r w:rsidRPr="00102C89">
        <w:rPr>
          <w:b/>
          <w:bCs/>
        </w:rPr>
        <w:drawing>
          <wp:inline distT="0" distB="0" distL="0" distR="0" wp14:anchorId="7B2AC546" wp14:editId="32DF118E">
            <wp:extent cx="12205327" cy="6959958"/>
            <wp:effectExtent l="0" t="0" r="6350" b="0"/>
            <wp:docPr id="13238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6829" name=""/>
                    <pic:cNvPicPr/>
                  </pic:nvPicPr>
                  <pic:blipFill>
                    <a:blip r:embed="rId5"/>
                    <a:stretch>
                      <a:fillRect/>
                    </a:stretch>
                  </pic:blipFill>
                  <pic:spPr>
                    <a:xfrm>
                      <a:off x="0" y="0"/>
                      <a:ext cx="12205327" cy="6959958"/>
                    </a:xfrm>
                    <a:prstGeom prst="rect">
                      <a:avLst/>
                    </a:prstGeom>
                  </pic:spPr>
                </pic:pic>
              </a:graphicData>
            </a:graphic>
          </wp:inline>
        </w:drawing>
      </w:r>
    </w:p>
    <w:p w14:paraId="150E724C" w14:textId="77777777" w:rsidR="00102C89" w:rsidRDefault="00102C89" w:rsidP="00180E59"/>
    <w:p w14:paraId="4A2B9317" w14:textId="478ECF9C" w:rsidR="00102C89" w:rsidRPr="00180E59" w:rsidRDefault="00102C89" w:rsidP="00180E59">
      <w:pPr>
        <w:rPr>
          <w:lang w:val="en-US"/>
        </w:rPr>
      </w:pPr>
      <w:r>
        <w:t xml:space="preserve">Lang Flow </w:t>
      </w:r>
    </w:p>
    <w:p w14:paraId="396C2B7C" w14:textId="469326C4" w:rsidR="00180E59" w:rsidRDefault="00102C89">
      <w:r>
        <w:rPr>
          <w:noProof/>
        </w:rPr>
        <w:drawing>
          <wp:inline distT="0" distB="0" distL="0" distR="0" wp14:anchorId="13EE739A" wp14:editId="1D399EF0">
            <wp:extent cx="11893550" cy="7092950"/>
            <wp:effectExtent l="0" t="0" r="0" b="0"/>
            <wp:docPr id="99199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93550" cy="7092950"/>
                    </a:xfrm>
                    <a:prstGeom prst="rect">
                      <a:avLst/>
                    </a:prstGeom>
                    <a:noFill/>
                    <a:ln>
                      <a:noFill/>
                    </a:ln>
                  </pic:spPr>
                </pic:pic>
              </a:graphicData>
            </a:graphic>
          </wp:inline>
        </w:drawing>
      </w:r>
    </w:p>
    <w:p w14:paraId="55734B31" w14:textId="025E6435" w:rsidR="00180E59" w:rsidRPr="00180E59" w:rsidRDefault="00102C89" w:rsidP="00180E59">
      <w:pPr>
        <w:pBdr>
          <w:bottom w:val="single" w:sz="18" w:space="9" w:color="2980B9"/>
        </w:pBdr>
        <w:spacing w:before="100" w:beforeAutospacing="1" w:after="100" w:afterAutospacing="1" w:line="240" w:lineRule="auto"/>
        <w:outlineLvl w:val="0"/>
        <w:rPr>
          <w:rFonts w:ascii="Segoe UI" w:eastAsia="Times New Roman" w:hAnsi="Segoe UI" w:cs="Segoe UI"/>
          <w:b/>
          <w:bCs/>
          <w:color w:val="1A3A5C"/>
          <w:kern w:val="36"/>
          <w:sz w:val="38"/>
          <w:szCs w:val="38"/>
          <w:lang w:eastAsia="en-IN"/>
          <w14:ligatures w14:val="none"/>
        </w:rPr>
      </w:pPr>
      <w:r>
        <w:rPr>
          <w:rFonts w:ascii="Segoe UI" w:eastAsia="Times New Roman" w:hAnsi="Segoe UI" w:cs="Segoe UI"/>
          <w:b/>
          <w:bCs/>
          <w:color w:val="1A3A5C"/>
          <w:kern w:val="36"/>
          <w:sz w:val="38"/>
          <w:szCs w:val="38"/>
          <w:lang w:eastAsia="en-IN"/>
          <w14:ligatures w14:val="none"/>
        </w:rPr>
        <w:t xml:space="preserve">Custom Component HTML </w:t>
      </w:r>
      <w:r w:rsidR="00180E59" w:rsidRPr="00180E59">
        <w:rPr>
          <w:rFonts w:ascii="Segoe UI" w:eastAsia="Times New Roman" w:hAnsi="Segoe UI" w:cs="Segoe UI"/>
          <w:b/>
          <w:bCs/>
          <w:color w:val="1A3A5C"/>
          <w:kern w:val="36"/>
          <w:sz w:val="38"/>
          <w:szCs w:val="38"/>
          <w:lang w:eastAsia="en-IN"/>
          <w14:ligatures w14:val="none"/>
        </w:rPr>
        <w:t>User Story Quality Analysis Report</w:t>
      </w:r>
    </w:p>
    <w:p w14:paraId="43187B48" w14:textId="77777777" w:rsidR="00180E59" w:rsidRPr="00180E59" w:rsidRDefault="00180E59" w:rsidP="00180E59">
      <w:pPr>
        <w:spacing w:before="100" w:beforeAutospacing="1" w:after="100" w:afterAutospacing="1"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Project:</w:t>
      </w:r>
      <w:r w:rsidRPr="00180E59">
        <w:rPr>
          <w:rFonts w:ascii="Segoe UI" w:eastAsia="Times New Roman" w:hAnsi="Segoe UI" w:cs="Segoe UI"/>
          <w:color w:val="333333"/>
          <w:kern w:val="0"/>
          <w:sz w:val="27"/>
          <w:szCs w:val="27"/>
          <w:lang w:eastAsia="en-IN"/>
          <w14:ligatures w14:val="none"/>
        </w:rPr>
        <w:t> </w:t>
      </w:r>
      <w:proofErr w:type="gramStart"/>
      <w:r w:rsidRPr="00180E59">
        <w:rPr>
          <w:rFonts w:ascii="Segoe UI" w:eastAsia="Times New Roman" w:hAnsi="Segoe UI" w:cs="Segoe UI"/>
          <w:color w:val="333333"/>
          <w:kern w:val="0"/>
          <w:sz w:val="27"/>
          <w:szCs w:val="27"/>
          <w:lang w:eastAsia="en-IN"/>
          <w14:ligatures w14:val="none"/>
        </w:rPr>
        <w:t>GEN  •</w:t>
      </w:r>
      <w:proofErr w:type="gramEnd"/>
      <w:r w:rsidRPr="00180E59">
        <w:rPr>
          <w:rFonts w:ascii="Segoe UI" w:eastAsia="Times New Roman" w:hAnsi="Segoe UI" w:cs="Segoe UI"/>
          <w:color w:val="333333"/>
          <w:kern w:val="0"/>
          <w:sz w:val="27"/>
          <w:szCs w:val="27"/>
          <w:lang w:eastAsia="en-IN"/>
          <w14:ligatures w14:val="none"/>
        </w:rPr>
        <w:t>  </w:t>
      </w:r>
      <w:r w:rsidRPr="00180E59">
        <w:rPr>
          <w:rFonts w:ascii="Segoe UI" w:eastAsia="Times New Roman" w:hAnsi="Segoe UI" w:cs="Segoe UI"/>
          <w:b/>
          <w:bCs/>
          <w:color w:val="333333"/>
          <w:kern w:val="0"/>
          <w:sz w:val="27"/>
          <w:szCs w:val="27"/>
          <w:lang w:eastAsia="en-IN"/>
          <w14:ligatures w14:val="none"/>
        </w:rPr>
        <w:t>Issue Key:</w:t>
      </w:r>
      <w:r w:rsidRPr="00180E59">
        <w:rPr>
          <w:rFonts w:ascii="Segoe UI" w:eastAsia="Times New Roman" w:hAnsi="Segoe UI" w:cs="Segoe UI"/>
          <w:color w:val="333333"/>
          <w:kern w:val="0"/>
          <w:sz w:val="27"/>
          <w:szCs w:val="27"/>
          <w:lang w:eastAsia="en-IN"/>
          <w14:ligatures w14:val="none"/>
        </w:rPr>
        <w:t> GEN-</w:t>
      </w:r>
      <w:proofErr w:type="gramStart"/>
      <w:r w:rsidRPr="00180E59">
        <w:rPr>
          <w:rFonts w:ascii="Segoe UI" w:eastAsia="Times New Roman" w:hAnsi="Segoe UI" w:cs="Segoe UI"/>
          <w:color w:val="333333"/>
          <w:kern w:val="0"/>
          <w:sz w:val="27"/>
          <w:szCs w:val="27"/>
          <w:lang w:eastAsia="en-IN"/>
          <w14:ligatures w14:val="none"/>
        </w:rPr>
        <w:t>32  •</w:t>
      </w:r>
      <w:proofErr w:type="gramEnd"/>
      <w:r w:rsidRPr="00180E59">
        <w:rPr>
          <w:rFonts w:ascii="Segoe UI" w:eastAsia="Times New Roman" w:hAnsi="Segoe UI" w:cs="Segoe UI"/>
          <w:color w:val="333333"/>
          <w:kern w:val="0"/>
          <w:sz w:val="27"/>
          <w:szCs w:val="27"/>
          <w:lang w:eastAsia="en-IN"/>
          <w14:ligatures w14:val="none"/>
        </w:rPr>
        <w:t>  </w:t>
      </w:r>
      <w:r w:rsidRPr="00180E59">
        <w:rPr>
          <w:rFonts w:ascii="Segoe UI" w:eastAsia="Times New Roman" w:hAnsi="Segoe UI" w:cs="Segoe UI"/>
          <w:b/>
          <w:bCs/>
          <w:color w:val="333333"/>
          <w:kern w:val="0"/>
          <w:sz w:val="27"/>
          <w:szCs w:val="27"/>
          <w:lang w:eastAsia="en-IN"/>
          <w14:ligatures w14:val="none"/>
        </w:rPr>
        <w:t>Reporter:</w:t>
      </w:r>
      <w:r w:rsidRPr="00180E59">
        <w:rPr>
          <w:rFonts w:ascii="Segoe UI" w:eastAsia="Times New Roman" w:hAnsi="Segoe UI" w:cs="Segoe UI"/>
          <w:color w:val="333333"/>
          <w:kern w:val="0"/>
          <w:sz w:val="27"/>
          <w:szCs w:val="27"/>
          <w:lang w:eastAsia="en-IN"/>
          <w14:ligatures w14:val="none"/>
        </w:rPr>
        <w:t> maria</w:t>
      </w:r>
    </w:p>
    <w:p w14:paraId="1D3E42E3" w14:textId="77777777" w:rsidR="00180E59" w:rsidRPr="00180E59" w:rsidRDefault="00180E59" w:rsidP="00180E59">
      <w:pPr>
        <w:spacing w:before="450" w:after="100" w:afterAutospacing="1" w:line="240" w:lineRule="auto"/>
        <w:outlineLvl w:val="1"/>
        <w:rPr>
          <w:rFonts w:ascii="Segoe UI" w:eastAsia="Times New Roman" w:hAnsi="Segoe UI" w:cs="Segoe UI"/>
          <w:b/>
          <w:bCs/>
          <w:color w:val="2C3E50"/>
          <w:kern w:val="0"/>
          <w:sz w:val="36"/>
          <w:szCs w:val="36"/>
          <w:lang w:eastAsia="en-IN"/>
          <w14:ligatures w14:val="none"/>
        </w:rPr>
      </w:pPr>
      <w:r w:rsidRPr="00180E59">
        <w:rPr>
          <w:rFonts w:ascii="Segoe UI" w:eastAsia="Times New Roman" w:hAnsi="Segoe UI" w:cs="Segoe UI"/>
          <w:b/>
          <w:bCs/>
          <w:color w:val="2C3E50"/>
          <w:kern w:val="0"/>
          <w:sz w:val="36"/>
          <w:szCs w:val="36"/>
          <w:lang w:eastAsia="en-IN"/>
          <w14:ligatures w14:val="none"/>
        </w:rPr>
        <w:t>User Story</w:t>
      </w:r>
    </w:p>
    <w:p w14:paraId="7898CE1C" w14:textId="77777777" w:rsidR="00180E59" w:rsidRPr="00180E59" w:rsidRDefault="00180E59" w:rsidP="00180E59">
      <w:pPr>
        <w:shd w:val="clear" w:color="auto" w:fill="EAF2F8"/>
        <w:spacing w:before="90" w:after="9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1A3A5C"/>
          <w:kern w:val="0"/>
          <w:sz w:val="27"/>
          <w:szCs w:val="27"/>
          <w:lang w:eastAsia="en-IN"/>
          <w14:ligatures w14:val="none"/>
        </w:rPr>
        <w:t>Title:</w:t>
      </w:r>
      <w:r w:rsidRPr="00180E59">
        <w:rPr>
          <w:rFonts w:ascii="Segoe UI" w:eastAsia="Times New Roman" w:hAnsi="Segoe UI" w:cs="Segoe UI"/>
          <w:color w:val="333333"/>
          <w:kern w:val="0"/>
          <w:sz w:val="27"/>
          <w:szCs w:val="27"/>
          <w:lang w:eastAsia="en-IN"/>
          <w14:ligatures w14:val="none"/>
        </w:rPr>
        <w:t> Reports View Reports Others</w:t>
      </w:r>
    </w:p>
    <w:p w14:paraId="19280B99" w14:textId="77777777" w:rsidR="00180E59" w:rsidRPr="00180E59" w:rsidRDefault="00180E59" w:rsidP="00180E59">
      <w:pPr>
        <w:shd w:val="clear" w:color="auto" w:fill="EAF2F8"/>
        <w:spacing w:before="90" w:after="9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1A3A5C"/>
          <w:kern w:val="0"/>
          <w:sz w:val="27"/>
          <w:szCs w:val="27"/>
          <w:lang w:eastAsia="en-IN"/>
          <w14:ligatures w14:val="none"/>
        </w:rPr>
        <w:t>Description:</w:t>
      </w:r>
      <w:r w:rsidRPr="00180E59">
        <w:rPr>
          <w:rFonts w:ascii="Segoe UI" w:eastAsia="Times New Roman" w:hAnsi="Segoe UI" w:cs="Segoe UI"/>
          <w:color w:val="333333"/>
          <w:kern w:val="0"/>
          <w:sz w:val="27"/>
          <w:szCs w:val="27"/>
          <w:lang w:eastAsia="en-IN"/>
          <w14:ligatures w14:val="none"/>
        </w:rPr>
        <w:t> As a user, I want to reports view reports others so that the related functionality works as expected.</w:t>
      </w:r>
    </w:p>
    <w:p w14:paraId="3051B723" w14:textId="77777777" w:rsidR="00180E59" w:rsidRPr="00180E59" w:rsidRDefault="00180E59" w:rsidP="00180E59">
      <w:pPr>
        <w:shd w:val="clear" w:color="auto" w:fill="EAF2F8"/>
        <w:spacing w:before="90" w:after="9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1A3A5C"/>
          <w:kern w:val="0"/>
          <w:sz w:val="27"/>
          <w:szCs w:val="27"/>
          <w:lang w:eastAsia="en-IN"/>
          <w14:ligatures w14:val="none"/>
        </w:rPr>
        <w:t>Acceptance Criteria:</w:t>
      </w:r>
      <w:r w:rsidRPr="00180E59">
        <w:rPr>
          <w:rFonts w:ascii="Segoe UI" w:eastAsia="Times New Roman" w:hAnsi="Segoe UI" w:cs="Segoe UI"/>
          <w:color w:val="333333"/>
          <w:kern w:val="0"/>
          <w:sz w:val="27"/>
          <w:szCs w:val="27"/>
          <w:lang w:eastAsia="en-IN"/>
          <w14:ligatures w14:val="none"/>
        </w:rPr>
        <w:t> </w:t>
      </w:r>
      <w:r w:rsidRPr="00180E59">
        <w:rPr>
          <w:rFonts w:ascii="Segoe UI" w:eastAsia="Times New Roman" w:hAnsi="Segoe UI" w:cs="Segoe UI"/>
          <w:i/>
          <w:iCs/>
          <w:color w:val="333333"/>
          <w:kern w:val="0"/>
          <w:sz w:val="27"/>
          <w:szCs w:val="27"/>
          <w:lang w:eastAsia="en-IN"/>
          <w14:ligatures w14:val="none"/>
        </w:rPr>
        <w:t>Not provided</w:t>
      </w:r>
    </w:p>
    <w:p w14:paraId="49EB894A" w14:textId="77777777" w:rsidR="00180E59" w:rsidRPr="00180E59" w:rsidRDefault="00180E59" w:rsidP="00180E59">
      <w:pPr>
        <w:shd w:val="clear" w:color="auto" w:fill="EAF2F8"/>
        <w:spacing w:before="90" w:after="9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1A3A5C"/>
          <w:kern w:val="0"/>
          <w:sz w:val="27"/>
          <w:szCs w:val="27"/>
          <w:lang w:eastAsia="en-IN"/>
          <w14:ligatures w14:val="none"/>
        </w:rPr>
        <w:t>Status:</w:t>
      </w:r>
      <w:r w:rsidRPr="00180E59">
        <w:rPr>
          <w:rFonts w:ascii="Segoe UI" w:eastAsia="Times New Roman" w:hAnsi="Segoe UI" w:cs="Segoe UI"/>
          <w:color w:val="333333"/>
          <w:kern w:val="0"/>
          <w:sz w:val="27"/>
          <w:szCs w:val="27"/>
          <w:lang w:eastAsia="en-IN"/>
          <w14:ligatures w14:val="none"/>
        </w:rPr>
        <w:t> </w:t>
      </w:r>
      <w:r w:rsidRPr="00180E59">
        <w:rPr>
          <w:rFonts w:ascii="Segoe UI" w:eastAsia="Times New Roman" w:hAnsi="Segoe UI" w:cs="Segoe UI"/>
          <w:b/>
          <w:bCs/>
          <w:color w:val="333333"/>
          <w:kern w:val="0"/>
          <w:sz w:val="23"/>
          <w:szCs w:val="23"/>
          <w:shd w:val="clear" w:color="auto" w:fill="F1C40F"/>
          <w:lang w:eastAsia="en-IN"/>
          <w14:ligatures w14:val="none"/>
        </w:rPr>
        <w:t>In Progress</w:t>
      </w:r>
    </w:p>
    <w:p w14:paraId="6BFEB1F9" w14:textId="77777777" w:rsidR="00180E59" w:rsidRPr="00180E59" w:rsidRDefault="00180E59" w:rsidP="00180E59">
      <w:pPr>
        <w:spacing w:before="450" w:after="100" w:afterAutospacing="1" w:line="240" w:lineRule="auto"/>
        <w:outlineLvl w:val="1"/>
        <w:rPr>
          <w:rFonts w:ascii="Segoe UI" w:eastAsia="Times New Roman" w:hAnsi="Segoe UI" w:cs="Segoe UI"/>
          <w:b/>
          <w:bCs/>
          <w:color w:val="2C3E50"/>
          <w:kern w:val="0"/>
          <w:sz w:val="36"/>
          <w:szCs w:val="36"/>
          <w:lang w:eastAsia="en-IN"/>
          <w14:ligatures w14:val="none"/>
        </w:rPr>
      </w:pPr>
      <w:r w:rsidRPr="00180E59">
        <w:rPr>
          <w:rFonts w:ascii="Segoe UI" w:eastAsia="Times New Roman" w:hAnsi="Segoe UI" w:cs="Segoe UI"/>
          <w:b/>
          <w:bCs/>
          <w:color w:val="2C3E50"/>
          <w:kern w:val="0"/>
          <w:sz w:val="36"/>
          <w:szCs w:val="36"/>
          <w:lang w:eastAsia="en-IN"/>
          <w14:ligatures w14:val="none"/>
        </w:rPr>
        <w:t>Quality Assessment</w:t>
      </w:r>
    </w:p>
    <w:tbl>
      <w:tblPr>
        <w:tblW w:w="13500" w:type="dxa"/>
        <w:tblCellMar>
          <w:top w:w="15" w:type="dxa"/>
          <w:left w:w="15" w:type="dxa"/>
          <w:bottom w:w="15" w:type="dxa"/>
          <w:right w:w="15" w:type="dxa"/>
        </w:tblCellMar>
        <w:tblLook w:val="04A0" w:firstRow="1" w:lastRow="0" w:firstColumn="1" w:lastColumn="0" w:noHBand="0" w:noVBand="1"/>
      </w:tblPr>
      <w:tblGrid>
        <w:gridCol w:w="2611"/>
        <w:gridCol w:w="9403"/>
        <w:gridCol w:w="1486"/>
      </w:tblGrid>
      <w:tr w:rsidR="00180E59" w:rsidRPr="00180E59" w14:paraId="669A0948" w14:textId="77777777">
        <w:trPr>
          <w:tblHeader/>
        </w:trPr>
        <w:tc>
          <w:tcPr>
            <w:tcW w:w="0" w:type="auto"/>
            <w:shd w:val="clear" w:color="auto" w:fill="2980B9"/>
            <w:tcMar>
              <w:top w:w="180" w:type="dxa"/>
              <w:left w:w="240" w:type="dxa"/>
              <w:bottom w:w="180" w:type="dxa"/>
              <w:right w:w="240" w:type="dxa"/>
            </w:tcMar>
            <w:vAlign w:val="center"/>
            <w:hideMark/>
          </w:tcPr>
          <w:p w14:paraId="24FE9259" w14:textId="77777777" w:rsidR="00180E59" w:rsidRPr="00180E59" w:rsidRDefault="00180E59" w:rsidP="00180E59">
            <w:pPr>
              <w:spacing w:before="300" w:after="300" w:line="240" w:lineRule="auto"/>
              <w:rPr>
                <w:rFonts w:ascii="Segoe UI" w:eastAsia="Times New Roman" w:hAnsi="Segoe UI" w:cs="Segoe UI"/>
                <w:b/>
                <w:bCs/>
                <w:color w:val="FFFFFF"/>
                <w:kern w:val="0"/>
                <w:sz w:val="26"/>
                <w:szCs w:val="26"/>
                <w:lang w:eastAsia="en-IN"/>
                <w14:ligatures w14:val="none"/>
              </w:rPr>
            </w:pPr>
            <w:r w:rsidRPr="00180E59">
              <w:rPr>
                <w:rFonts w:ascii="Segoe UI" w:eastAsia="Times New Roman" w:hAnsi="Segoe UI" w:cs="Segoe UI"/>
                <w:b/>
                <w:bCs/>
                <w:color w:val="FFFFFF"/>
                <w:kern w:val="0"/>
                <w:sz w:val="26"/>
                <w:szCs w:val="26"/>
                <w:lang w:eastAsia="en-IN"/>
                <w14:ligatures w14:val="none"/>
              </w:rPr>
              <w:t>Parameter</w:t>
            </w:r>
          </w:p>
        </w:tc>
        <w:tc>
          <w:tcPr>
            <w:tcW w:w="0" w:type="auto"/>
            <w:shd w:val="clear" w:color="auto" w:fill="2980B9"/>
            <w:tcMar>
              <w:top w:w="180" w:type="dxa"/>
              <w:left w:w="240" w:type="dxa"/>
              <w:bottom w:w="180" w:type="dxa"/>
              <w:right w:w="240" w:type="dxa"/>
            </w:tcMar>
            <w:vAlign w:val="center"/>
            <w:hideMark/>
          </w:tcPr>
          <w:p w14:paraId="55412198" w14:textId="77777777" w:rsidR="00180E59" w:rsidRPr="00180E59" w:rsidRDefault="00180E59" w:rsidP="00180E59">
            <w:pPr>
              <w:spacing w:before="300" w:after="300" w:line="240" w:lineRule="auto"/>
              <w:rPr>
                <w:rFonts w:ascii="Segoe UI" w:eastAsia="Times New Roman" w:hAnsi="Segoe UI" w:cs="Segoe UI"/>
                <w:b/>
                <w:bCs/>
                <w:color w:val="FFFFFF"/>
                <w:kern w:val="0"/>
                <w:sz w:val="26"/>
                <w:szCs w:val="26"/>
                <w:lang w:eastAsia="en-IN"/>
                <w14:ligatures w14:val="none"/>
              </w:rPr>
            </w:pPr>
            <w:r w:rsidRPr="00180E59">
              <w:rPr>
                <w:rFonts w:ascii="Segoe UI" w:eastAsia="Times New Roman" w:hAnsi="Segoe UI" w:cs="Segoe UI"/>
                <w:b/>
                <w:bCs/>
                <w:color w:val="FFFFFF"/>
                <w:kern w:val="0"/>
                <w:sz w:val="26"/>
                <w:szCs w:val="26"/>
                <w:lang w:eastAsia="en-IN"/>
                <w14:ligatures w14:val="none"/>
              </w:rPr>
              <w:t>Assessment</w:t>
            </w:r>
          </w:p>
        </w:tc>
        <w:tc>
          <w:tcPr>
            <w:tcW w:w="0" w:type="auto"/>
            <w:shd w:val="clear" w:color="auto" w:fill="2980B9"/>
            <w:tcMar>
              <w:top w:w="180" w:type="dxa"/>
              <w:left w:w="240" w:type="dxa"/>
              <w:bottom w:w="180" w:type="dxa"/>
              <w:right w:w="240" w:type="dxa"/>
            </w:tcMar>
            <w:vAlign w:val="center"/>
            <w:hideMark/>
          </w:tcPr>
          <w:p w14:paraId="3EB2A613" w14:textId="77777777" w:rsidR="00180E59" w:rsidRPr="00180E59" w:rsidRDefault="00180E59" w:rsidP="00180E59">
            <w:pPr>
              <w:spacing w:before="300" w:after="300" w:line="240" w:lineRule="auto"/>
              <w:rPr>
                <w:rFonts w:ascii="Segoe UI" w:eastAsia="Times New Roman" w:hAnsi="Segoe UI" w:cs="Segoe UI"/>
                <w:b/>
                <w:bCs/>
                <w:color w:val="FFFFFF"/>
                <w:kern w:val="0"/>
                <w:sz w:val="26"/>
                <w:szCs w:val="26"/>
                <w:lang w:eastAsia="en-IN"/>
                <w14:ligatures w14:val="none"/>
              </w:rPr>
            </w:pPr>
            <w:r w:rsidRPr="00180E59">
              <w:rPr>
                <w:rFonts w:ascii="Segoe UI" w:eastAsia="Times New Roman" w:hAnsi="Segoe UI" w:cs="Segoe UI"/>
                <w:b/>
                <w:bCs/>
                <w:color w:val="FFFFFF"/>
                <w:kern w:val="0"/>
                <w:sz w:val="26"/>
                <w:szCs w:val="26"/>
                <w:lang w:eastAsia="en-IN"/>
                <w14:ligatures w14:val="none"/>
              </w:rPr>
              <w:t>Score (out of 20)</w:t>
            </w:r>
          </w:p>
        </w:tc>
      </w:tr>
      <w:tr w:rsidR="00180E59" w:rsidRPr="00180E59" w14:paraId="14BB4409" w14:textId="77777777">
        <w:tc>
          <w:tcPr>
            <w:tcW w:w="0" w:type="auto"/>
            <w:tcBorders>
              <w:bottom w:val="single" w:sz="6" w:space="0" w:color="E0E0E0"/>
            </w:tcBorders>
            <w:tcMar>
              <w:top w:w="180" w:type="dxa"/>
              <w:left w:w="240" w:type="dxa"/>
              <w:bottom w:w="180" w:type="dxa"/>
              <w:right w:w="240" w:type="dxa"/>
            </w:tcMar>
            <w:hideMark/>
          </w:tcPr>
          <w:p w14:paraId="3E62FBF4"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Clarity</w:t>
            </w:r>
          </w:p>
        </w:tc>
        <w:tc>
          <w:tcPr>
            <w:tcW w:w="0" w:type="auto"/>
            <w:tcBorders>
              <w:bottom w:val="single" w:sz="6" w:space="0" w:color="E0E0E0"/>
            </w:tcBorders>
            <w:tcMar>
              <w:top w:w="180" w:type="dxa"/>
              <w:left w:w="240" w:type="dxa"/>
              <w:bottom w:w="180" w:type="dxa"/>
              <w:right w:w="240" w:type="dxa"/>
            </w:tcMar>
            <w:hideMark/>
          </w:tcPr>
          <w:p w14:paraId="76688F96"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The story title "Reports View Reports Others" is vague and lacks clear intent. The description uses awkward phrasing ("I want to reports view reports others") making it difficult to understand the exact user need. The persona is generic ("As a user") rather than a specific healthcare role (e.g., clinician, administrator, compliance officer). Ambiguous language makes it unclear whether "others" refers to other users' reports, other report types, or a different feature altogether.</w:t>
            </w:r>
          </w:p>
        </w:tc>
        <w:tc>
          <w:tcPr>
            <w:tcW w:w="0" w:type="auto"/>
            <w:tcBorders>
              <w:bottom w:val="single" w:sz="6" w:space="0" w:color="E0E0E0"/>
            </w:tcBorders>
            <w:tcMar>
              <w:top w:w="180" w:type="dxa"/>
              <w:left w:w="240" w:type="dxa"/>
              <w:bottom w:w="180" w:type="dxa"/>
              <w:right w:w="240" w:type="dxa"/>
            </w:tcMar>
            <w:hideMark/>
          </w:tcPr>
          <w:p w14:paraId="2459666E" w14:textId="77777777" w:rsidR="00180E59" w:rsidRPr="00180E59" w:rsidRDefault="00180E59" w:rsidP="00180E59">
            <w:pPr>
              <w:spacing w:before="300" w:after="300" w:line="240" w:lineRule="auto"/>
              <w:jc w:val="center"/>
              <w:rPr>
                <w:rFonts w:ascii="Segoe UI" w:eastAsia="Times New Roman" w:hAnsi="Segoe UI" w:cs="Segoe UI"/>
                <w:b/>
                <w:bCs/>
                <w:color w:val="E74C3C"/>
                <w:kern w:val="0"/>
                <w:sz w:val="30"/>
                <w:szCs w:val="30"/>
                <w:lang w:eastAsia="en-IN"/>
                <w14:ligatures w14:val="none"/>
              </w:rPr>
            </w:pPr>
            <w:r w:rsidRPr="00180E59">
              <w:rPr>
                <w:rFonts w:ascii="Segoe UI" w:eastAsia="Times New Roman" w:hAnsi="Segoe UI" w:cs="Segoe UI"/>
                <w:b/>
                <w:bCs/>
                <w:color w:val="E74C3C"/>
                <w:kern w:val="0"/>
                <w:sz w:val="30"/>
                <w:szCs w:val="30"/>
                <w:lang w:eastAsia="en-IN"/>
                <w14:ligatures w14:val="none"/>
              </w:rPr>
              <w:t>6</w:t>
            </w:r>
          </w:p>
        </w:tc>
      </w:tr>
      <w:tr w:rsidR="00180E59" w:rsidRPr="00180E59" w14:paraId="10366F7B" w14:textId="77777777">
        <w:tc>
          <w:tcPr>
            <w:tcW w:w="0" w:type="auto"/>
            <w:tcBorders>
              <w:bottom w:val="single" w:sz="6" w:space="0" w:color="E0E0E0"/>
            </w:tcBorders>
            <w:shd w:val="clear" w:color="auto" w:fill="F9FBFD"/>
            <w:tcMar>
              <w:top w:w="180" w:type="dxa"/>
              <w:left w:w="240" w:type="dxa"/>
              <w:bottom w:w="180" w:type="dxa"/>
              <w:right w:w="240" w:type="dxa"/>
            </w:tcMar>
            <w:hideMark/>
          </w:tcPr>
          <w:p w14:paraId="6F2DB7FA"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Completeness</w:t>
            </w:r>
          </w:p>
        </w:tc>
        <w:tc>
          <w:tcPr>
            <w:tcW w:w="0" w:type="auto"/>
            <w:tcBorders>
              <w:bottom w:val="single" w:sz="6" w:space="0" w:color="E0E0E0"/>
            </w:tcBorders>
            <w:shd w:val="clear" w:color="auto" w:fill="F9FBFD"/>
            <w:tcMar>
              <w:top w:w="180" w:type="dxa"/>
              <w:left w:w="240" w:type="dxa"/>
              <w:bottom w:w="180" w:type="dxa"/>
              <w:right w:w="240" w:type="dxa"/>
            </w:tcMar>
            <w:hideMark/>
          </w:tcPr>
          <w:p w14:paraId="47F7E031"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No acceptance criteria are defined. Preconditions (e.g., user authentication, role-based access, report availability) are absent. There is no mention of data filters, report formats, or access permissions. Edge cases (e.g., no reports available, unauthorized access attempts) are not addressed. Missing definition of "done" makes this story incomplete for sprint planning.</w:t>
            </w:r>
          </w:p>
        </w:tc>
        <w:tc>
          <w:tcPr>
            <w:tcW w:w="0" w:type="auto"/>
            <w:tcBorders>
              <w:bottom w:val="single" w:sz="6" w:space="0" w:color="E0E0E0"/>
            </w:tcBorders>
            <w:shd w:val="clear" w:color="auto" w:fill="F9FBFD"/>
            <w:tcMar>
              <w:top w:w="180" w:type="dxa"/>
              <w:left w:w="240" w:type="dxa"/>
              <w:bottom w:w="180" w:type="dxa"/>
              <w:right w:w="240" w:type="dxa"/>
            </w:tcMar>
            <w:hideMark/>
          </w:tcPr>
          <w:p w14:paraId="0B6080B6" w14:textId="77777777" w:rsidR="00180E59" w:rsidRPr="00180E59" w:rsidRDefault="00180E59" w:rsidP="00180E59">
            <w:pPr>
              <w:spacing w:before="300" w:after="300" w:line="240" w:lineRule="auto"/>
              <w:jc w:val="center"/>
              <w:rPr>
                <w:rFonts w:ascii="Segoe UI" w:eastAsia="Times New Roman" w:hAnsi="Segoe UI" w:cs="Segoe UI"/>
                <w:b/>
                <w:bCs/>
                <w:color w:val="E74C3C"/>
                <w:kern w:val="0"/>
                <w:sz w:val="30"/>
                <w:szCs w:val="30"/>
                <w:lang w:eastAsia="en-IN"/>
                <w14:ligatures w14:val="none"/>
              </w:rPr>
            </w:pPr>
            <w:r w:rsidRPr="00180E59">
              <w:rPr>
                <w:rFonts w:ascii="Segoe UI" w:eastAsia="Times New Roman" w:hAnsi="Segoe UI" w:cs="Segoe UI"/>
                <w:b/>
                <w:bCs/>
                <w:color w:val="E74C3C"/>
                <w:kern w:val="0"/>
                <w:sz w:val="30"/>
                <w:szCs w:val="30"/>
                <w:lang w:eastAsia="en-IN"/>
                <w14:ligatures w14:val="none"/>
              </w:rPr>
              <w:t>4</w:t>
            </w:r>
          </w:p>
        </w:tc>
      </w:tr>
      <w:tr w:rsidR="00180E59" w:rsidRPr="00180E59" w14:paraId="07E828FB" w14:textId="77777777">
        <w:tc>
          <w:tcPr>
            <w:tcW w:w="0" w:type="auto"/>
            <w:tcBorders>
              <w:bottom w:val="single" w:sz="6" w:space="0" w:color="E0E0E0"/>
            </w:tcBorders>
            <w:tcMar>
              <w:top w:w="180" w:type="dxa"/>
              <w:left w:w="240" w:type="dxa"/>
              <w:bottom w:w="180" w:type="dxa"/>
              <w:right w:w="240" w:type="dxa"/>
            </w:tcMar>
            <w:hideMark/>
          </w:tcPr>
          <w:p w14:paraId="135F7F5A"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Business Value Alignment</w:t>
            </w:r>
          </w:p>
        </w:tc>
        <w:tc>
          <w:tcPr>
            <w:tcW w:w="0" w:type="auto"/>
            <w:tcBorders>
              <w:bottom w:val="single" w:sz="6" w:space="0" w:color="E0E0E0"/>
            </w:tcBorders>
            <w:tcMar>
              <w:top w:w="180" w:type="dxa"/>
              <w:left w:w="240" w:type="dxa"/>
              <w:bottom w:w="180" w:type="dxa"/>
              <w:right w:w="240" w:type="dxa"/>
            </w:tcMar>
            <w:hideMark/>
          </w:tcPr>
          <w:p w14:paraId="51A565FA"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The "so that" clause ("the related functionality works as expected") is a generic placeholder and does not articulate tangible healthcare value. There is no mention of patient safety, clinical decision support, compliance (HIPAA/</w:t>
            </w:r>
            <w:proofErr w:type="spellStart"/>
            <w:r w:rsidRPr="00180E59">
              <w:rPr>
                <w:rFonts w:ascii="Segoe UI" w:eastAsia="Times New Roman" w:hAnsi="Segoe UI" w:cs="Segoe UI"/>
                <w:color w:val="333333"/>
                <w:kern w:val="0"/>
                <w:sz w:val="27"/>
                <w:szCs w:val="27"/>
                <w:lang w:eastAsia="en-IN"/>
                <w14:ligatures w14:val="none"/>
              </w:rPr>
              <w:t>PoPIA</w:t>
            </w:r>
            <w:proofErr w:type="spellEnd"/>
            <w:r w:rsidRPr="00180E59">
              <w:rPr>
                <w:rFonts w:ascii="Segoe UI" w:eastAsia="Times New Roman" w:hAnsi="Segoe UI" w:cs="Segoe UI"/>
                <w:color w:val="333333"/>
                <w:kern w:val="0"/>
                <w:sz w:val="27"/>
                <w:szCs w:val="27"/>
                <w:lang w:eastAsia="en-IN"/>
                <w14:ligatures w14:val="none"/>
              </w:rPr>
              <w:t>), operational efficiency, or audit requirements. In a healthcare context, report viewing could relate to lab results, discharge summaries, or compliance audits — but none of this is specified.</w:t>
            </w:r>
          </w:p>
        </w:tc>
        <w:tc>
          <w:tcPr>
            <w:tcW w:w="0" w:type="auto"/>
            <w:tcBorders>
              <w:bottom w:val="single" w:sz="6" w:space="0" w:color="E0E0E0"/>
            </w:tcBorders>
            <w:tcMar>
              <w:top w:w="180" w:type="dxa"/>
              <w:left w:w="240" w:type="dxa"/>
              <w:bottom w:w="180" w:type="dxa"/>
              <w:right w:w="240" w:type="dxa"/>
            </w:tcMar>
            <w:hideMark/>
          </w:tcPr>
          <w:p w14:paraId="51461032" w14:textId="77777777" w:rsidR="00180E59" w:rsidRPr="00180E59" w:rsidRDefault="00180E59" w:rsidP="00180E59">
            <w:pPr>
              <w:spacing w:before="300" w:after="300" w:line="240" w:lineRule="auto"/>
              <w:jc w:val="center"/>
              <w:rPr>
                <w:rFonts w:ascii="Segoe UI" w:eastAsia="Times New Roman" w:hAnsi="Segoe UI" w:cs="Segoe UI"/>
                <w:b/>
                <w:bCs/>
                <w:color w:val="E74C3C"/>
                <w:kern w:val="0"/>
                <w:sz w:val="30"/>
                <w:szCs w:val="30"/>
                <w:lang w:eastAsia="en-IN"/>
                <w14:ligatures w14:val="none"/>
              </w:rPr>
            </w:pPr>
            <w:r w:rsidRPr="00180E59">
              <w:rPr>
                <w:rFonts w:ascii="Segoe UI" w:eastAsia="Times New Roman" w:hAnsi="Segoe UI" w:cs="Segoe UI"/>
                <w:b/>
                <w:bCs/>
                <w:color w:val="E74C3C"/>
                <w:kern w:val="0"/>
                <w:sz w:val="30"/>
                <w:szCs w:val="30"/>
                <w:lang w:eastAsia="en-IN"/>
                <w14:ligatures w14:val="none"/>
              </w:rPr>
              <w:t>5</w:t>
            </w:r>
          </w:p>
        </w:tc>
      </w:tr>
      <w:tr w:rsidR="00180E59" w:rsidRPr="00180E59" w14:paraId="6BC60E0D" w14:textId="77777777">
        <w:tc>
          <w:tcPr>
            <w:tcW w:w="0" w:type="auto"/>
            <w:tcBorders>
              <w:bottom w:val="single" w:sz="6" w:space="0" w:color="E0E0E0"/>
            </w:tcBorders>
            <w:shd w:val="clear" w:color="auto" w:fill="F9FBFD"/>
            <w:tcMar>
              <w:top w:w="180" w:type="dxa"/>
              <w:left w:w="240" w:type="dxa"/>
              <w:bottom w:w="180" w:type="dxa"/>
              <w:right w:w="240" w:type="dxa"/>
            </w:tcMar>
            <w:hideMark/>
          </w:tcPr>
          <w:p w14:paraId="7078DE5A"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Testability</w:t>
            </w:r>
          </w:p>
        </w:tc>
        <w:tc>
          <w:tcPr>
            <w:tcW w:w="0" w:type="auto"/>
            <w:tcBorders>
              <w:bottom w:val="single" w:sz="6" w:space="0" w:color="E0E0E0"/>
            </w:tcBorders>
            <w:shd w:val="clear" w:color="auto" w:fill="F9FBFD"/>
            <w:tcMar>
              <w:top w:w="180" w:type="dxa"/>
              <w:left w:w="240" w:type="dxa"/>
              <w:bottom w:w="180" w:type="dxa"/>
              <w:right w:w="240" w:type="dxa"/>
            </w:tcMar>
            <w:hideMark/>
          </w:tcPr>
          <w:p w14:paraId="67F7133C"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 xml:space="preserve">Without acceptance criteria, QA engineers cannot derive meaningful test cases. It is unclear what constitutes a "report," what data should be displayed, or what "others" means. No validation rules, expected </w:t>
            </w:r>
            <w:proofErr w:type="spellStart"/>
            <w:r w:rsidRPr="00180E59">
              <w:rPr>
                <w:rFonts w:ascii="Segoe UI" w:eastAsia="Times New Roman" w:hAnsi="Segoe UI" w:cs="Segoe UI"/>
                <w:color w:val="333333"/>
                <w:kern w:val="0"/>
                <w:sz w:val="27"/>
                <w:szCs w:val="27"/>
                <w:lang w:eastAsia="en-IN"/>
                <w14:ligatures w14:val="none"/>
              </w:rPr>
              <w:t>behaviors</w:t>
            </w:r>
            <w:proofErr w:type="spellEnd"/>
            <w:r w:rsidRPr="00180E59">
              <w:rPr>
                <w:rFonts w:ascii="Segoe UI" w:eastAsia="Times New Roman" w:hAnsi="Segoe UI" w:cs="Segoe UI"/>
                <w:color w:val="333333"/>
                <w:kern w:val="0"/>
                <w:sz w:val="27"/>
                <w:szCs w:val="27"/>
                <w:lang w:eastAsia="en-IN"/>
                <w14:ligatures w14:val="none"/>
              </w:rPr>
              <w:t>, or error scenarios are described. This story is essentially untestable in its current form.</w:t>
            </w:r>
          </w:p>
        </w:tc>
        <w:tc>
          <w:tcPr>
            <w:tcW w:w="0" w:type="auto"/>
            <w:tcBorders>
              <w:bottom w:val="single" w:sz="6" w:space="0" w:color="E0E0E0"/>
            </w:tcBorders>
            <w:shd w:val="clear" w:color="auto" w:fill="F9FBFD"/>
            <w:tcMar>
              <w:top w:w="180" w:type="dxa"/>
              <w:left w:w="240" w:type="dxa"/>
              <w:bottom w:w="180" w:type="dxa"/>
              <w:right w:w="240" w:type="dxa"/>
            </w:tcMar>
            <w:hideMark/>
          </w:tcPr>
          <w:p w14:paraId="0CA9DE69" w14:textId="77777777" w:rsidR="00180E59" w:rsidRPr="00180E59" w:rsidRDefault="00180E59" w:rsidP="00180E59">
            <w:pPr>
              <w:spacing w:before="300" w:after="300" w:line="240" w:lineRule="auto"/>
              <w:jc w:val="center"/>
              <w:rPr>
                <w:rFonts w:ascii="Segoe UI" w:eastAsia="Times New Roman" w:hAnsi="Segoe UI" w:cs="Segoe UI"/>
                <w:b/>
                <w:bCs/>
                <w:color w:val="E74C3C"/>
                <w:kern w:val="0"/>
                <w:sz w:val="30"/>
                <w:szCs w:val="30"/>
                <w:lang w:eastAsia="en-IN"/>
                <w14:ligatures w14:val="none"/>
              </w:rPr>
            </w:pPr>
            <w:r w:rsidRPr="00180E59">
              <w:rPr>
                <w:rFonts w:ascii="Segoe UI" w:eastAsia="Times New Roman" w:hAnsi="Segoe UI" w:cs="Segoe UI"/>
                <w:b/>
                <w:bCs/>
                <w:color w:val="E74C3C"/>
                <w:kern w:val="0"/>
                <w:sz w:val="30"/>
                <w:szCs w:val="30"/>
                <w:lang w:eastAsia="en-IN"/>
                <w14:ligatures w14:val="none"/>
              </w:rPr>
              <w:t>3</w:t>
            </w:r>
          </w:p>
        </w:tc>
      </w:tr>
      <w:tr w:rsidR="00180E59" w:rsidRPr="00180E59" w14:paraId="0BF06022" w14:textId="77777777">
        <w:tc>
          <w:tcPr>
            <w:tcW w:w="0" w:type="auto"/>
            <w:tcBorders>
              <w:bottom w:val="single" w:sz="6" w:space="0" w:color="E0E0E0"/>
            </w:tcBorders>
            <w:tcMar>
              <w:top w:w="180" w:type="dxa"/>
              <w:left w:w="240" w:type="dxa"/>
              <w:bottom w:w="180" w:type="dxa"/>
              <w:right w:w="240" w:type="dxa"/>
            </w:tcMar>
            <w:hideMark/>
          </w:tcPr>
          <w:p w14:paraId="2815F37F"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Technical Feasibility</w:t>
            </w:r>
          </w:p>
        </w:tc>
        <w:tc>
          <w:tcPr>
            <w:tcW w:w="0" w:type="auto"/>
            <w:tcBorders>
              <w:bottom w:val="single" w:sz="6" w:space="0" w:color="E0E0E0"/>
            </w:tcBorders>
            <w:tcMar>
              <w:top w:w="180" w:type="dxa"/>
              <w:left w:w="240" w:type="dxa"/>
              <w:bottom w:w="180" w:type="dxa"/>
              <w:right w:w="240" w:type="dxa"/>
            </w:tcMar>
            <w:hideMark/>
          </w:tcPr>
          <w:p w14:paraId="6D2B22D4" w14:textId="77777777" w:rsidR="00180E59" w:rsidRPr="00180E59" w:rsidRDefault="00180E59" w:rsidP="00180E59">
            <w:pPr>
              <w:spacing w:before="300" w:after="30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While viewing reports is technically straightforward, the lack of specificity (report types, data sources, access control model, rendering format) makes implementation ambiguous. In a regulated healthcare environment, viewing "others'" reports requires careful role-based access control (RBAC) design and audit logging — none of which is addressed.</w:t>
            </w:r>
          </w:p>
        </w:tc>
        <w:tc>
          <w:tcPr>
            <w:tcW w:w="0" w:type="auto"/>
            <w:tcBorders>
              <w:bottom w:val="single" w:sz="6" w:space="0" w:color="E0E0E0"/>
            </w:tcBorders>
            <w:tcMar>
              <w:top w:w="180" w:type="dxa"/>
              <w:left w:w="240" w:type="dxa"/>
              <w:bottom w:w="180" w:type="dxa"/>
              <w:right w:w="240" w:type="dxa"/>
            </w:tcMar>
            <w:hideMark/>
          </w:tcPr>
          <w:p w14:paraId="2AE41B19" w14:textId="77777777" w:rsidR="00180E59" w:rsidRPr="00180E59" w:rsidRDefault="00180E59" w:rsidP="00180E59">
            <w:pPr>
              <w:spacing w:before="300" w:after="300" w:line="240" w:lineRule="auto"/>
              <w:jc w:val="center"/>
              <w:rPr>
                <w:rFonts w:ascii="Segoe UI" w:eastAsia="Times New Roman" w:hAnsi="Segoe UI" w:cs="Segoe UI"/>
                <w:b/>
                <w:bCs/>
                <w:color w:val="E67E22"/>
                <w:kern w:val="0"/>
                <w:sz w:val="30"/>
                <w:szCs w:val="30"/>
                <w:lang w:eastAsia="en-IN"/>
                <w14:ligatures w14:val="none"/>
              </w:rPr>
            </w:pPr>
            <w:r w:rsidRPr="00180E59">
              <w:rPr>
                <w:rFonts w:ascii="Segoe UI" w:eastAsia="Times New Roman" w:hAnsi="Segoe UI" w:cs="Segoe UI"/>
                <w:b/>
                <w:bCs/>
                <w:color w:val="E67E22"/>
                <w:kern w:val="0"/>
                <w:sz w:val="30"/>
                <w:szCs w:val="30"/>
                <w:lang w:eastAsia="en-IN"/>
                <w14:ligatures w14:val="none"/>
              </w:rPr>
              <w:t>8</w:t>
            </w:r>
          </w:p>
        </w:tc>
      </w:tr>
    </w:tbl>
    <w:p w14:paraId="1FA4A7DC" w14:textId="77777777" w:rsidR="00180E59" w:rsidRPr="00180E59" w:rsidRDefault="00180E59" w:rsidP="00180E59">
      <w:pPr>
        <w:spacing w:after="0" w:line="240" w:lineRule="auto"/>
        <w:jc w:val="center"/>
        <w:rPr>
          <w:rFonts w:ascii="Segoe UI" w:eastAsia="Times New Roman" w:hAnsi="Segoe UI" w:cs="Segoe UI"/>
          <w:color w:val="666666"/>
          <w:kern w:val="0"/>
          <w:sz w:val="27"/>
          <w:szCs w:val="27"/>
          <w:lang w:eastAsia="en-IN"/>
          <w14:ligatures w14:val="none"/>
        </w:rPr>
      </w:pPr>
      <w:r w:rsidRPr="00180E59">
        <w:rPr>
          <w:rFonts w:ascii="Segoe UI" w:eastAsia="Times New Roman" w:hAnsi="Segoe UI" w:cs="Segoe UI"/>
          <w:color w:val="666666"/>
          <w:kern w:val="0"/>
          <w:sz w:val="27"/>
          <w:szCs w:val="27"/>
          <w:lang w:eastAsia="en-IN"/>
          <w14:ligatures w14:val="none"/>
        </w:rPr>
        <w:t>Overall Quality Score</w:t>
      </w:r>
    </w:p>
    <w:p w14:paraId="0AC85C8C" w14:textId="77777777" w:rsidR="00180E59" w:rsidRPr="00180E59" w:rsidRDefault="00180E59" w:rsidP="00180E59">
      <w:pPr>
        <w:spacing w:after="0" w:line="240" w:lineRule="auto"/>
        <w:jc w:val="center"/>
        <w:rPr>
          <w:rFonts w:ascii="Segoe UI" w:eastAsia="Times New Roman" w:hAnsi="Segoe UI" w:cs="Segoe UI"/>
          <w:b/>
          <w:bCs/>
          <w:color w:val="E74C3C"/>
          <w:kern w:val="0"/>
          <w:sz w:val="48"/>
          <w:szCs w:val="48"/>
          <w:lang w:eastAsia="en-IN"/>
          <w14:ligatures w14:val="none"/>
        </w:rPr>
      </w:pPr>
      <w:r w:rsidRPr="00180E59">
        <w:rPr>
          <w:rFonts w:ascii="Segoe UI" w:eastAsia="Times New Roman" w:hAnsi="Segoe UI" w:cs="Segoe UI"/>
          <w:b/>
          <w:bCs/>
          <w:color w:val="E74C3C"/>
          <w:kern w:val="0"/>
          <w:sz w:val="48"/>
          <w:szCs w:val="48"/>
          <w:lang w:eastAsia="en-IN"/>
          <w14:ligatures w14:val="none"/>
        </w:rPr>
        <w:t>26 / 100</w:t>
      </w:r>
    </w:p>
    <w:p w14:paraId="43930E1F" w14:textId="77777777" w:rsidR="00180E59" w:rsidRPr="00180E59" w:rsidRDefault="00180E59" w:rsidP="00180E59">
      <w:pPr>
        <w:spacing w:before="100" w:beforeAutospacing="1" w:after="100" w:afterAutospacing="1" w:line="240" w:lineRule="auto"/>
        <w:jc w:val="center"/>
        <w:rPr>
          <w:rFonts w:ascii="Segoe UI" w:eastAsia="Times New Roman" w:hAnsi="Segoe UI" w:cs="Segoe UI"/>
          <w:b/>
          <w:bCs/>
          <w:color w:val="E74C3C"/>
          <w:kern w:val="0"/>
          <w:sz w:val="27"/>
          <w:szCs w:val="27"/>
          <w:lang w:eastAsia="en-IN"/>
          <w14:ligatures w14:val="none"/>
        </w:rPr>
      </w:pPr>
      <w:r w:rsidRPr="00180E59">
        <w:rPr>
          <w:rFonts w:ascii="Segoe UI" w:eastAsia="Times New Roman" w:hAnsi="Segoe UI" w:cs="Segoe UI"/>
          <w:b/>
          <w:bCs/>
          <w:color w:val="E74C3C"/>
          <w:kern w:val="0"/>
          <w:sz w:val="27"/>
          <w:szCs w:val="27"/>
          <w:lang w:eastAsia="en-IN"/>
          <w14:ligatures w14:val="none"/>
        </w:rPr>
        <w:t>Rating: Needs Significant Rework</w:t>
      </w:r>
    </w:p>
    <w:p w14:paraId="7B919BFE" w14:textId="77777777" w:rsidR="00180E59" w:rsidRPr="00180E59" w:rsidRDefault="00180E59" w:rsidP="00180E59">
      <w:pPr>
        <w:spacing w:before="450" w:after="100" w:afterAutospacing="1" w:line="240" w:lineRule="auto"/>
        <w:outlineLvl w:val="1"/>
        <w:rPr>
          <w:rFonts w:ascii="Segoe UI" w:eastAsia="Times New Roman" w:hAnsi="Segoe UI" w:cs="Segoe UI"/>
          <w:b/>
          <w:bCs/>
          <w:color w:val="2C3E50"/>
          <w:kern w:val="0"/>
          <w:sz w:val="36"/>
          <w:szCs w:val="36"/>
          <w:lang w:eastAsia="en-IN"/>
          <w14:ligatures w14:val="none"/>
        </w:rPr>
      </w:pPr>
      <w:r w:rsidRPr="00180E59">
        <w:rPr>
          <w:rFonts w:ascii="Segoe UI" w:eastAsia="Times New Roman" w:hAnsi="Segoe UI" w:cs="Segoe UI"/>
          <w:b/>
          <w:bCs/>
          <w:color w:val="2C3E50"/>
          <w:kern w:val="0"/>
          <w:sz w:val="36"/>
          <w:szCs w:val="36"/>
          <w:lang w:eastAsia="en-IN"/>
          <w14:ligatures w14:val="none"/>
        </w:rPr>
        <w:t>Improvement Recommendations</w:t>
      </w:r>
    </w:p>
    <w:p w14:paraId="1C1A4C39" w14:textId="77777777" w:rsidR="00180E59" w:rsidRPr="00180E59" w:rsidRDefault="00180E59" w:rsidP="00180E59">
      <w:pPr>
        <w:numPr>
          <w:ilvl w:val="0"/>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Rewrite the story with a specific persona:</w:t>
      </w:r>
      <w:r w:rsidRPr="00180E59">
        <w:rPr>
          <w:rFonts w:ascii="Segoe UI" w:eastAsia="Times New Roman" w:hAnsi="Segoe UI" w:cs="Segoe UI"/>
          <w:color w:val="333333"/>
          <w:kern w:val="0"/>
          <w:sz w:val="27"/>
          <w:szCs w:val="27"/>
          <w:lang w:eastAsia="en-IN"/>
          <w14:ligatures w14:val="none"/>
        </w:rPr>
        <w:t> Replace "As a user" with a healthcare-specific role, e.g., </w:t>
      </w:r>
      <w:r w:rsidRPr="00180E59">
        <w:rPr>
          <w:rFonts w:ascii="Segoe UI" w:eastAsia="Times New Roman" w:hAnsi="Segoe UI" w:cs="Segoe UI"/>
          <w:i/>
          <w:iCs/>
          <w:color w:val="333333"/>
          <w:kern w:val="0"/>
          <w:sz w:val="27"/>
          <w:szCs w:val="27"/>
          <w:lang w:eastAsia="en-IN"/>
          <w14:ligatures w14:val="none"/>
        </w:rPr>
        <w:t>"As a clinical administrator, I want to view reports submitted by other department staff so that I can monitor compliance and patient care quality."</w:t>
      </w:r>
    </w:p>
    <w:p w14:paraId="37EADE61" w14:textId="77777777" w:rsidR="00180E59" w:rsidRPr="00180E59" w:rsidRDefault="00180E59" w:rsidP="00180E59">
      <w:pPr>
        <w:numPr>
          <w:ilvl w:val="0"/>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Define clear acceptance criteria:</w:t>
      </w:r>
    </w:p>
    <w:p w14:paraId="48620781" w14:textId="77777777" w:rsidR="00180E59" w:rsidRPr="00180E59" w:rsidRDefault="00180E59" w:rsidP="00180E59">
      <w:pPr>
        <w:numPr>
          <w:ilvl w:val="1"/>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User can filter reports by date range, department, and report type.</w:t>
      </w:r>
    </w:p>
    <w:p w14:paraId="73C6B8A7" w14:textId="77777777" w:rsidR="00180E59" w:rsidRPr="00180E59" w:rsidRDefault="00180E59" w:rsidP="00180E59">
      <w:pPr>
        <w:numPr>
          <w:ilvl w:val="1"/>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Only reports from users within the same organizational unit are visible (RBAC enforced).</w:t>
      </w:r>
    </w:p>
    <w:p w14:paraId="29A6C1E0" w14:textId="77777777" w:rsidR="00180E59" w:rsidRPr="00180E59" w:rsidRDefault="00180E59" w:rsidP="00180E59">
      <w:pPr>
        <w:numPr>
          <w:ilvl w:val="1"/>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An audit log entry is created each time a user views another user's report.</w:t>
      </w:r>
    </w:p>
    <w:p w14:paraId="7D6874BB" w14:textId="77777777" w:rsidR="00180E59" w:rsidRPr="00180E59" w:rsidRDefault="00180E59" w:rsidP="00180E59">
      <w:pPr>
        <w:numPr>
          <w:ilvl w:val="1"/>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color w:val="333333"/>
          <w:kern w:val="0"/>
          <w:sz w:val="27"/>
          <w:szCs w:val="27"/>
          <w:lang w:eastAsia="en-IN"/>
          <w14:ligatures w14:val="none"/>
        </w:rPr>
        <w:t>Reports display patient data in a de-identified format unless the viewer has explicit authorization.</w:t>
      </w:r>
    </w:p>
    <w:p w14:paraId="2B531947" w14:textId="77777777" w:rsidR="00180E59" w:rsidRPr="00180E59" w:rsidRDefault="00180E59" w:rsidP="00180E59">
      <w:pPr>
        <w:numPr>
          <w:ilvl w:val="0"/>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Articulate business value:</w:t>
      </w:r>
      <w:r w:rsidRPr="00180E59">
        <w:rPr>
          <w:rFonts w:ascii="Segoe UI" w:eastAsia="Times New Roman" w:hAnsi="Segoe UI" w:cs="Segoe UI"/>
          <w:color w:val="333333"/>
          <w:kern w:val="0"/>
          <w:sz w:val="27"/>
          <w:szCs w:val="27"/>
          <w:lang w:eastAsia="en-IN"/>
          <w14:ligatures w14:val="none"/>
        </w:rPr>
        <w:t> Specify the healthcare outcome — e.g., regulatory compliance monitoring, clinical quality improvement, or operational oversight.</w:t>
      </w:r>
    </w:p>
    <w:p w14:paraId="2DFD8FA3" w14:textId="77777777" w:rsidR="00180E59" w:rsidRPr="00180E59" w:rsidRDefault="00180E59" w:rsidP="00180E59">
      <w:pPr>
        <w:numPr>
          <w:ilvl w:val="0"/>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Add preconditions:</w:t>
      </w:r>
      <w:r w:rsidRPr="00180E59">
        <w:rPr>
          <w:rFonts w:ascii="Segoe UI" w:eastAsia="Times New Roman" w:hAnsi="Segoe UI" w:cs="Segoe UI"/>
          <w:color w:val="333333"/>
          <w:kern w:val="0"/>
          <w:sz w:val="27"/>
          <w:szCs w:val="27"/>
          <w:lang w:eastAsia="en-IN"/>
          <w14:ligatures w14:val="none"/>
        </w:rPr>
        <w:t> User must be authenticated, have the appropriate role/permission, and belong to the relevant organizational unit.</w:t>
      </w:r>
    </w:p>
    <w:p w14:paraId="737C27B2" w14:textId="77777777" w:rsidR="00180E59" w:rsidRPr="00180E59" w:rsidRDefault="00180E59" w:rsidP="00180E59">
      <w:pPr>
        <w:numPr>
          <w:ilvl w:val="0"/>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Specify report details:</w:t>
      </w:r>
      <w:r w:rsidRPr="00180E59">
        <w:rPr>
          <w:rFonts w:ascii="Segoe UI" w:eastAsia="Times New Roman" w:hAnsi="Segoe UI" w:cs="Segoe UI"/>
          <w:color w:val="333333"/>
          <w:kern w:val="0"/>
          <w:sz w:val="27"/>
          <w:szCs w:val="27"/>
          <w:lang w:eastAsia="en-IN"/>
          <w14:ligatures w14:val="none"/>
        </w:rPr>
        <w:t> Define what report types are in scope (lab, radiology, discharge, compliance), what fields are displayed, and what export/download options are available.</w:t>
      </w:r>
    </w:p>
    <w:p w14:paraId="7D0BBC70" w14:textId="77777777" w:rsidR="00180E59" w:rsidRPr="00180E59" w:rsidRDefault="00180E59" w:rsidP="00180E59">
      <w:pPr>
        <w:numPr>
          <w:ilvl w:val="0"/>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Address compliance requirements:</w:t>
      </w:r>
      <w:r w:rsidRPr="00180E59">
        <w:rPr>
          <w:rFonts w:ascii="Segoe UI" w:eastAsia="Times New Roman" w:hAnsi="Segoe UI" w:cs="Segoe UI"/>
          <w:color w:val="333333"/>
          <w:kern w:val="0"/>
          <w:sz w:val="27"/>
          <w:szCs w:val="27"/>
          <w:lang w:eastAsia="en-IN"/>
          <w14:ligatures w14:val="none"/>
        </w:rPr>
        <w:t> Include HIPAA/</w:t>
      </w:r>
      <w:proofErr w:type="spellStart"/>
      <w:r w:rsidRPr="00180E59">
        <w:rPr>
          <w:rFonts w:ascii="Segoe UI" w:eastAsia="Times New Roman" w:hAnsi="Segoe UI" w:cs="Segoe UI"/>
          <w:color w:val="333333"/>
          <w:kern w:val="0"/>
          <w:sz w:val="27"/>
          <w:szCs w:val="27"/>
          <w:lang w:eastAsia="en-IN"/>
          <w14:ligatures w14:val="none"/>
        </w:rPr>
        <w:t>PoPIA</w:t>
      </w:r>
      <w:proofErr w:type="spellEnd"/>
      <w:r w:rsidRPr="00180E59">
        <w:rPr>
          <w:rFonts w:ascii="Segoe UI" w:eastAsia="Times New Roman" w:hAnsi="Segoe UI" w:cs="Segoe UI"/>
          <w:color w:val="333333"/>
          <w:kern w:val="0"/>
          <w:sz w:val="27"/>
          <w:szCs w:val="27"/>
          <w:lang w:eastAsia="en-IN"/>
          <w14:ligatures w14:val="none"/>
        </w:rPr>
        <w:t xml:space="preserve"> data access rules, minimum necessary standard, and audit trail requirements for accessing other users' reports in a clinical setting.</w:t>
      </w:r>
    </w:p>
    <w:p w14:paraId="464920BA" w14:textId="77777777" w:rsidR="00180E59" w:rsidRPr="00180E59" w:rsidRDefault="00180E59" w:rsidP="00180E59">
      <w:pPr>
        <w:numPr>
          <w:ilvl w:val="0"/>
          <w:numId w:val="1"/>
        </w:numPr>
        <w:shd w:val="clear" w:color="auto" w:fill="FDF2E9"/>
        <w:spacing w:before="120" w:after="120" w:line="240" w:lineRule="auto"/>
        <w:rPr>
          <w:rFonts w:ascii="Segoe UI" w:eastAsia="Times New Roman" w:hAnsi="Segoe UI" w:cs="Segoe UI"/>
          <w:color w:val="333333"/>
          <w:kern w:val="0"/>
          <w:sz w:val="27"/>
          <w:szCs w:val="27"/>
          <w:lang w:eastAsia="en-IN"/>
          <w14:ligatures w14:val="none"/>
        </w:rPr>
      </w:pPr>
      <w:r w:rsidRPr="00180E59">
        <w:rPr>
          <w:rFonts w:ascii="Segoe UI" w:eastAsia="Times New Roman" w:hAnsi="Segoe UI" w:cs="Segoe UI"/>
          <w:b/>
          <w:bCs/>
          <w:color w:val="333333"/>
          <w:kern w:val="0"/>
          <w:sz w:val="27"/>
          <w:szCs w:val="27"/>
          <w:lang w:eastAsia="en-IN"/>
          <w14:ligatures w14:val="none"/>
        </w:rPr>
        <w:t>Define error and edge-case scenarios:</w:t>
      </w:r>
      <w:r w:rsidRPr="00180E59">
        <w:rPr>
          <w:rFonts w:ascii="Segoe UI" w:eastAsia="Times New Roman" w:hAnsi="Segoe UI" w:cs="Segoe UI"/>
          <w:color w:val="333333"/>
          <w:kern w:val="0"/>
          <w:sz w:val="27"/>
          <w:szCs w:val="27"/>
          <w:lang w:eastAsia="en-IN"/>
          <w14:ligatures w14:val="none"/>
        </w:rPr>
        <w:t> What happens when no reports exist, when the user lacks permissions, or when a report contains sensitive/restricted data?</w:t>
      </w:r>
    </w:p>
    <w:p w14:paraId="7E796C23" w14:textId="77777777" w:rsidR="00180E59" w:rsidRPr="00180E59" w:rsidRDefault="00180E59" w:rsidP="00180E59">
      <w:pPr>
        <w:spacing w:after="0" w:line="240" w:lineRule="auto"/>
        <w:jc w:val="center"/>
        <w:rPr>
          <w:rFonts w:ascii="Segoe UI" w:eastAsia="Times New Roman" w:hAnsi="Segoe UI" w:cs="Segoe UI"/>
          <w:color w:val="AAAAAA"/>
          <w:kern w:val="0"/>
          <w:sz w:val="20"/>
          <w:szCs w:val="20"/>
          <w:lang w:eastAsia="en-IN"/>
          <w14:ligatures w14:val="none"/>
        </w:rPr>
      </w:pPr>
      <w:r w:rsidRPr="00180E59">
        <w:rPr>
          <w:rFonts w:ascii="Segoe UI" w:eastAsia="Times New Roman" w:hAnsi="Segoe UI" w:cs="Segoe UI"/>
          <w:color w:val="AAAAAA"/>
          <w:kern w:val="0"/>
          <w:sz w:val="20"/>
          <w:szCs w:val="20"/>
          <w:lang w:eastAsia="en-IN"/>
          <w14:ligatures w14:val="none"/>
        </w:rPr>
        <w:t>Analysis generated on March 23, 2026 • Healthcare BA Review • Source: Jira GEN-32</w:t>
      </w:r>
    </w:p>
    <w:p w14:paraId="26279450" w14:textId="77777777" w:rsidR="00180E59" w:rsidRDefault="00180E59"/>
    <w:sectPr w:rsidR="00180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718E"/>
    <w:multiLevelType w:val="multilevel"/>
    <w:tmpl w:val="664E2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20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E59"/>
    <w:rsid w:val="00102C89"/>
    <w:rsid w:val="00180E59"/>
    <w:rsid w:val="00890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8F70"/>
  <w15:chartTrackingRefBased/>
  <w15:docId w15:val="{1A392059-F44C-40D5-B6D6-A6B240EBD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0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0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E59"/>
    <w:rPr>
      <w:rFonts w:eastAsiaTheme="majorEastAsia" w:cstheme="majorBidi"/>
      <w:color w:val="272727" w:themeColor="text1" w:themeTint="D8"/>
    </w:rPr>
  </w:style>
  <w:style w:type="paragraph" w:styleId="Title">
    <w:name w:val="Title"/>
    <w:basedOn w:val="Normal"/>
    <w:next w:val="Normal"/>
    <w:link w:val="TitleChar"/>
    <w:uiPriority w:val="10"/>
    <w:qFormat/>
    <w:rsid w:val="0018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E59"/>
    <w:pPr>
      <w:spacing w:before="160"/>
      <w:jc w:val="center"/>
    </w:pPr>
    <w:rPr>
      <w:i/>
      <w:iCs/>
      <w:color w:val="404040" w:themeColor="text1" w:themeTint="BF"/>
    </w:rPr>
  </w:style>
  <w:style w:type="character" w:customStyle="1" w:styleId="QuoteChar">
    <w:name w:val="Quote Char"/>
    <w:basedOn w:val="DefaultParagraphFont"/>
    <w:link w:val="Quote"/>
    <w:uiPriority w:val="29"/>
    <w:rsid w:val="00180E59"/>
    <w:rPr>
      <w:i/>
      <w:iCs/>
      <w:color w:val="404040" w:themeColor="text1" w:themeTint="BF"/>
    </w:rPr>
  </w:style>
  <w:style w:type="paragraph" w:styleId="ListParagraph">
    <w:name w:val="List Paragraph"/>
    <w:basedOn w:val="Normal"/>
    <w:uiPriority w:val="34"/>
    <w:qFormat/>
    <w:rsid w:val="00180E59"/>
    <w:pPr>
      <w:ind w:left="720"/>
      <w:contextualSpacing/>
    </w:pPr>
  </w:style>
  <w:style w:type="character" w:styleId="IntenseEmphasis">
    <w:name w:val="Intense Emphasis"/>
    <w:basedOn w:val="DefaultParagraphFont"/>
    <w:uiPriority w:val="21"/>
    <w:qFormat/>
    <w:rsid w:val="00180E59"/>
    <w:rPr>
      <w:i/>
      <w:iCs/>
      <w:color w:val="0F4761" w:themeColor="accent1" w:themeShade="BF"/>
    </w:rPr>
  </w:style>
  <w:style w:type="paragraph" w:styleId="IntenseQuote">
    <w:name w:val="Intense Quote"/>
    <w:basedOn w:val="Normal"/>
    <w:next w:val="Normal"/>
    <w:link w:val="IntenseQuoteChar"/>
    <w:uiPriority w:val="30"/>
    <w:qFormat/>
    <w:rsid w:val="00180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E59"/>
    <w:rPr>
      <w:i/>
      <w:iCs/>
      <w:color w:val="0F4761" w:themeColor="accent1" w:themeShade="BF"/>
    </w:rPr>
  </w:style>
  <w:style w:type="character" w:styleId="IntenseReference">
    <w:name w:val="Intense Reference"/>
    <w:basedOn w:val="DefaultParagraphFont"/>
    <w:uiPriority w:val="32"/>
    <w:qFormat/>
    <w:rsid w:val="00180E59"/>
    <w:rPr>
      <w:b/>
      <w:bCs/>
      <w:smallCaps/>
      <w:color w:val="0F4761" w:themeColor="accent1" w:themeShade="BF"/>
      <w:spacing w:val="5"/>
    </w:rPr>
  </w:style>
  <w:style w:type="paragraph" w:styleId="NormalWeb">
    <w:name w:val="Normal (Web)"/>
    <w:basedOn w:val="Normal"/>
    <w:uiPriority w:val="99"/>
    <w:semiHidden/>
    <w:unhideWhenUsed/>
    <w:rsid w:val="00180E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80E59"/>
    <w:rPr>
      <w:b/>
      <w:bCs/>
    </w:rPr>
  </w:style>
  <w:style w:type="character" w:customStyle="1" w:styleId="label">
    <w:name w:val="label"/>
    <w:basedOn w:val="DefaultParagraphFont"/>
    <w:rsid w:val="00180E59"/>
  </w:style>
  <w:style w:type="character" w:styleId="Emphasis">
    <w:name w:val="Emphasis"/>
    <w:basedOn w:val="DefaultParagraphFont"/>
    <w:uiPriority w:val="20"/>
    <w:qFormat/>
    <w:rsid w:val="00180E59"/>
    <w:rPr>
      <w:i/>
      <w:iCs/>
    </w:rPr>
  </w:style>
  <w:style w:type="character" w:customStyle="1" w:styleId="status-badge">
    <w:name w:val="status-badge"/>
    <w:basedOn w:val="DefaultParagraphFont"/>
    <w:rsid w:val="00180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dc:creator>
  <cp:keywords/>
  <dc:description/>
  <cp:lastModifiedBy>Maria M</cp:lastModifiedBy>
  <cp:revision>2</cp:revision>
  <dcterms:created xsi:type="dcterms:W3CDTF">2026-03-22T14:49:00Z</dcterms:created>
  <dcterms:modified xsi:type="dcterms:W3CDTF">2026-03-22T14:49:00Z</dcterms:modified>
</cp:coreProperties>
</file>