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6213E" w:val="clear"/>
            <w:tcMar>
              <w:top w:type="dxa" w:w="600"/>
              <w:left w:type="dxa" w:w="500"/>
              <w:bottom w:type="dxa" w:w="600"/>
              <w:right w:type="dxa" w:w="500"/>
            </w:tcMar>
          </w:tcPr>
          <w:p>
            <w:pPr>
              <w:spacing w:after="200"/>
              <w:jc w:val="center"/>
            </w:pPr>
            <w:r>
              <w:rPr>
                <w:rFonts w:ascii="Aptos" w:cs="Aptos" w:eastAsia="Aptos" w:hAnsi="Aptos"/>
                <w:b/>
                <w:bCs/>
                <w:color w:val="FFFFFF"/>
                <w:sz w:val="48"/>
                <w:szCs w:val="48"/>
              </w:rPr>
              <w:t xml:space="preserve">HEADACHE EVALUATION TOOL</w:t>
            </w:r>
          </w:p>
          <w:p>
            <w:pPr>
              <w:spacing w:after="100"/>
              <w:jc w:val="center"/>
            </w:pPr>
            <w:r>
              <w:rPr>
                <w:rFonts w:ascii="Aptos" w:cs="Aptos" w:eastAsia="Aptos" w:hAnsi="Aptos"/>
                <w:color w:val="FDE8EC"/>
                <w:sz w:val="32"/>
                <w:szCs w:val="32"/>
              </w:rPr>
              <w:t xml:space="preserve">Phased Build Plan</w:t>
            </w:r>
          </w:p>
          <w:p>
            <w:pPr>
              <w:spacing w:after="60"/>
              <w:jc w:val="center"/>
            </w:pPr>
            <w:r>
              <w:rPr>
                <w:rFonts w:ascii="Aptos" w:cs="Aptos" w:eastAsia="Aptos" w:hAnsi="Aptos"/>
                <w:color w:val="E0E0E8"/>
                <w:sz w:val="22"/>
                <w:szCs w:val="22"/>
              </w:rPr>
              <w:t xml:space="preserve">Milestones, Dependencies &amp; Build Order</w:t>
            </w:r>
          </w:p>
        </w:tc>
      </w:tr>
    </w:tbl>
    <w:p>
      <w:pPr>
        <w:spacing w:before="600" w:after="0"/>
      </w:pPr>
    </w:p>
    <w:p>
      <w:pPr>
        <w:jc w:val="center"/>
      </w:pPr>
      <w:r>
        <w:rPr>
          <w:rFonts w:ascii="Aptos" w:cs="Aptos" w:eastAsia="Aptos" w:hAnsi="Aptos"/>
          <w:color w:val="6B6B80"/>
          <w:sz w:val="22"/>
          <w:szCs w:val="22"/>
        </w:rPr>
        <w:t xml:space="preserve">Version 1.0  |  March 2026</w:t>
      </w:r>
    </w:p>
    <w:p>
      <w:pPr>
        <w:spacing w:before="80"/>
        <w:jc w:val="center"/>
      </w:pPr>
      <w:r>
        <w:rPr>
          <w:rFonts w:ascii="Aptos" w:cs="Aptos" w:eastAsia="Aptos" w:hAnsi="Aptos"/>
          <w:color w:val="6B6B80"/>
          <w:sz w:val="20"/>
          <w:szCs w:val="20"/>
        </w:rPr>
        <w:t xml:space="preserve">Tech-Stack Agnostic  |  For Internal Planning Only</w:t>
      </w:r>
    </w:p>
    <w:p>
      <w:pPr>
        <w:sectPr>
          <w:pgSz w:w="12240" w:h="15840" w:orient="portrait"/>
          <w:pgMar w:top="1440" w:right="1440" w:bottom="1440" w:left="1440" w:header="708" w:footer="708" w:gutter="0"/>
          <w:pgNumType/>
          <w:docGrid w:linePitch="360"/>
        </w:sectPr>
      </w:pPr>
    </w:p>
    <w:p>
      <w:pPr>
        <w:pStyle w:val="Heading1"/>
        <w:spacing w:before="300" w:after="150"/>
      </w:pPr>
      <w:r>
        <w:t xml:space="preserve">Document Purpose</w:t>
      </w:r>
    </w:p>
    <w:p>
      <w:pPr>
        <w:spacing w:after="160" w:line="300"/>
      </w:pPr>
      <w:r>
        <w:rPr>
          <w:rFonts w:ascii="Aptos" w:cs="Aptos" w:eastAsia="Aptos" w:hAnsi="Aptos"/>
          <w:color w:val="1A1A2E"/>
          <w:sz w:val="22"/>
          <w:szCs w:val="22"/>
        </w:rPr>
        <w:t xml:space="preserve">This document breaks the Headache Evaluation Tool into four buildable phases, each independently deployable and testable. Each phase produces a usable increment of the product. The plan is completely tech-stack agnostic — it defines what to build, in what order, and what blocks what.</w:t>
      </w:r>
    </w:p>
    <w:p>
      <w:pPr>
        <w:spacing w:after="120" w:line="300"/>
      </w:pPr>
      <w:r>
        <w:rPr>
          <w:rFonts w:ascii="Aptos" w:cs="Aptos" w:eastAsia="Aptos" w:hAnsi="Aptos"/>
          <w:b/>
          <w:bCs/>
          <w:color w:val="16213E"/>
          <w:sz w:val="22"/>
          <w:szCs w:val="22"/>
        </w:rPr>
        <w:t xml:space="preserve">Audience: </w:t>
      </w:r>
      <w:r>
        <w:rPr>
          <w:rFonts w:ascii="Aptos" w:cs="Aptos" w:eastAsia="Aptos" w:hAnsi="Aptos"/>
          <w:color w:val="1A1A2E"/>
          <w:sz w:val="22"/>
          <w:szCs w:val="22"/>
        </w:rPr>
        <w:t xml:space="preserve">Founder, lead developer, and any future team members joining the build.</w:t>
      </w:r>
    </w:p>
    <w:p>
      <w:pPr>
        <w:spacing w:after="120" w:line="300"/>
      </w:pPr>
      <w:r>
        <w:rPr>
          <w:rFonts w:ascii="Aptos" w:cs="Aptos" w:eastAsia="Aptos" w:hAnsi="Aptos"/>
          <w:b/>
          <w:bCs/>
          <w:color w:val="16213E"/>
          <w:sz w:val="22"/>
          <w:szCs w:val="22"/>
        </w:rPr>
        <w:t xml:space="preserve">Source: </w:t>
      </w:r>
      <w:r>
        <w:rPr>
          <w:rFonts w:ascii="Aptos" w:cs="Aptos" w:eastAsia="Aptos" w:hAnsi="Aptos"/>
          <w:color w:val="1A1A2E"/>
          <w:sz w:val="22"/>
          <w:szCs w:val="22"/>
        </w:rPr>
        <w:t xml:space="preserve">Derived from the Developer Implementation Pack (headache_tool_developer_pack.docx) authored by the clinical creator.</w:t>
      </w:r>
    </w:p>
    <w:p>
      <w:pPr>
        <w:spacing w:before="100" w:after="0"/>
      </w:pPr>
    </w:p>
    <w:p>
      <w:pPr>
        <w:pStyle w:val="Heading1"/>
        <w:spacing w:before="300" w:after="150"/>
      </w:pPr>
      <w:r>
        <w:t xml:space="preserve">The Four Phases at a Glance</w:t>
      </w:r>
    </w:p>
    <w:p>
      <w:pPr>
        <w:spacing w:after="160" w:line="300"/>
      </w:pPr>
      <w:r>
        <w:rPr>
          <w:rFonts w:ascii="Aptos" w:cs="Aptos" w:eastAsia="Aptos" w:hAnsi="Aptos"/>
          <w:color w:val="1A1A2E"/>
          <w:sz w:val="22"/>
          <w:szCs w:val="22"/>
        </w:rPr>
        <w:t xml:space="preserve">Every phase ends with a working, testable product increment. Phase 1+2+3 together form the complete MVP that a clinic could use on day one.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3160"/>
        <w:gridCol w:w="2400"/>
      </w:tblGrid>
      <w:tr>
        <w:tc>
          <w:tcPr>
            <w:tcW w:type="dxa" w:w="1200"/>
            <w:tcBorders>
              <w:top w:val="single" w:color="E0E0E8" w:sz="1"/>
              <w:left w:val="single" w:color="E0E0E8" w:sz="1"/>
              <w:bottom w:val="single" w:color="E0E0E8" w:sz="1"/>
              <w:right w:val="single" w:color="E0E0E8" w:sz="1"/>
            </w:tcBorders>
            <w:shd w:fill="16213E" w:val="clear"/>
            <w:tcMar>
              <w:top w:type="dxa" w:w="100"/>
              <w:left w:type="dxa" w:w="140"/>
              <w:bottom w:type="dxa" w:w="100"/>
              <w:right w:type="dxa" w:w="140"/>
            </w:tcMar>
          </w:tcPr>
          <w:p>
            <w:r>
              <w:rPr>
                <w:rFonts w:ascii="Aptos" w:cs="Aptos" w:eastAsia="Aptos" w:hAnsi="Aptos"/>
                <w:b/>
                <w:bCs/>
                <w:color w:val="FFFFFF"/>
                <w:sz w:val="19"/>
                <w:szCs w:val="19"/>
              </w:rPr>
              <w:t xml:space="preserve">Phase</w:t>
            </w:r>
          </w:p>
        </w:tc>
        <w:tc>
          <w:tcPr>
            <w:tcW w:type="dxa" w:w="2600"/>
            <w:tcBorders>
              <w:top w:val="single" w:color="E0E0E8" w:sz="1"/>
              <w:left w:val="single" w:color="E0E0E8" w:sz="1"/>
              <w:bottom w:val="single" w:color="E0E0E8" w:sz="1"/>
              <w:right w:val="single" w:color="E0E0E8" w:sz="1"/>
            </w:tcBorders>
            <w:shd w:fill="16213E" w:val="clear"/>
            <w:tcMar>
              <w:top w:type="dxa" w:w="100"/>
              <w:left w:type="dxa" w:w="140"/>
              <w:bottom w:type="dxa" w:w="100"/>
              <w:right w:type="dxa" w:w="140"/>
            </w:tcMar>
          </w:tcPr>
          <w:p>
            <w:r>
              <w:rPr>
                <w:rFonts w:ascii="Aptos" w:cs="Aptos" w:eastAsia="Aptos" w:hAnsi="Aptos"/>
                <w:b/>
                <w:bCs/>
                <w:color w:val="FFFFFF"/>
                <w:sz w:val="19"/>
                <w:szCs w:val="19"/>
              </w:rPr>
              <w:t xml:space="preserve">Name</w:t>
            </w:r>
          </w:p>
        </w:tc>
        <w:tc>
          <w:tcPr>
            <w:tcW w:type="dxa" w:w="3160"/>
            <w:tcBorders>
              <w:top w:val="single" w:color="E0E0E8" w:sz="1"/>
              <w:left w:val="single" w:color="E0E0E8" w:sz="1"/>
              <w:bottom w:val="single" w:color="E0E0E8" w:sz="1"/>
              <w:right w:val="single" w:color="E0E0E8" w:sz="1"/>
            </w:tcBorders>
            <w:shd w:fill="16213E" w:val="clear"/>
            <w:tcMar>
              <w:top w:type="dxa" w:w="100"/>
              <w:left w:type="dxa" w:w="140"/>
              <w:bottom w:type="dxa" w:w="100"/>
              <w:right w:type="dxa" w:w="140"/>
            </w:tcMar>
          </w:tcPr>
          <w:p>
            <w:r>
              <w:rPr>
                <w:rFonts w:ascii="Aptos" w:cs="Aptos" w:eastAsia="Aptos" w:hAnsi="Aptos"/>
                <w:b/>
                <w:bCs/>
                <w:color w:val="FFFFFF"/>
                <w:sz w:val="19"/>
                <w:szCs w:val="19"/>
              </w:rPr>
              <w:t xml:space="preserve">What It Delivers</w:t>
            </w:r>
          </w:p>
        </w:tc>
        <w:tc>
          <w:tcPr>
            <w:tcW w:type="dxa" w:w="2400"/>
            <w:tcBorders>
              <w:top w:val="single" w:color="E0E0E8" w:sz="1"/>
              <w:left w:val="single" w:color="E0E0E8" w:sz="1"/>
              <w:bottom w:val="single" w:color="E0E0E8" w:sz="1"/>
              <w:right w:val="single" w:color="E0E0E8" w:sz="1"/>
            </w:tcBorders>
            <w:shd w:fill="16213E" w:val="clear"/>
            <w:tcMar>
              <w:top w:type="dxa" w:w="100"/>
              <w:left w:type="dxa" w:w="140"/>
              <w:bottom w:type="dxa" w:w="100"/>
              <w:right w:type="dxa" w:w="140"/>
            </w:tcMar>
          </w:tcPr>
          <w:p>
            <w:r>
              <w:rPr>
                <w:rFonts w:ascii="Aptos" w:cs="Aptos" w:eastAsia="Aptos" w:hAnsi="Aptos"/>
                <w:b/>
                <w:bCs/>
                <w:color w:val="FFFFFF"/>
                <w:sz w:val="19"/>
                <w:szCs w:val="19"/>
              </w:rPr>
              <w:t xml:space="preserve">Exit Condition</w:t>
            </w:r>
          </w:p>
        </w:tc>
      </w:tr>
      <w:tr>
        <w:tc>
          <w:tcPr>
            <w:tcW w:type="dxa" w:w="1200"/>
            <w:tcBorders>
              <w:top w:val="single" w:color="E0E0E8" w:sz="1"/>
              <w:left w:val="single" w:color="E0E0E8" w:sz="1"/>
              <w:bottom w:val="single" w:color="E0E0E8" w:sz="1"/>
              <w:right w:val="single" w:color="E0E0E8" w:sz="1"/>
            </w:tcBorders>
            <w:shd w:fill="F4F4F8" w:val="clear"/>
            <w:tcMar>
              <w:top w:type="dxa" w:w="100"/>
              <w:left w:type="dxa" w:w="140"/>
              <w:bottom w:type="dxa" w:w="100"/>
              <w:right w:type="dxa" w:w="140"/>
            </w:tcMar>
          </w:tcPr>
          <w:p>
            <w:r>
              <w:rPr>
                <w:rFonts w:ascii="Aptos" w:cs="Aptos" w:eastAsia="Aptos" w:hAnsi="Aptos"/>
                <w:color w:val="1A1A2E"/>
                <w:sz w:val="19"/>
                <w:szCs w:val="19"/>
              </w:rPr>
              <w:t xml:space="preserve">1</w:t>
            </w:r>
          </w:p>
        </w:tc>
        <w:tc>
          <w:tcPr>
            <w:tcW w:type="dxa" w:w="2600"/>
            <w:tcBorders>
              <w:top w:val="single" w:color="E0E0E8" w:sz="1"/>
              <w:left w:val="single" w:color="E0E0E8" w:sz="1"/>
              <w:bottom w:val="single" w:color="E0E0E8" w:sz="1"/>
              <w:right w:val="single" w:color="E0E0E8" w:sz="1"/>
            </w:tcBorders>
            <w:shd w:fill="F4F4F8" w:val="clear"/>
            <w:tcMar>
              <w:top w:type="dxa" w:w="100"/>
              <w:left w:type="dxa" w:w="140"/>
              <w:bottom w:type="dxa" w:w="100"/>
              <w:right w:type="dxa" w:w="140"/>
            </w:tcMar>
          </w:tcPr>
          <w:p>
            <w:r>
              <w:rPr>
                <w:rFonts w:ascii="Aptos" w:cs="Aptos" w:eastAsia="Aptos" w:hAnsi="Aptos"/>
                <w:color w:val="1A1A2E"/>
                <w:sz w:val="19"/>
                <w:szCs w:val="19"/>
              </w:rPr>
              <w:t xml:space="preserve">The Safety Spine</w:t>
            </w:r>
          </w:p>
        </w:tc>
        <w:tc>
          <w:tcPr>
            <w:tcW w:type="dxa" w:w="3160"/>
            <w:tcBorders>
              <w:top w:val="single" w:color="E0E0E8" w:sz="1"/>
              <w:left w:val="single" w:color="E0E0E8" w:sz="1"/>
              <w:bottom w:val="single" w:color="E0E0E8" w:sz="1"/>
              <w:right w:val="single" w:color="E0E0E8" w:sz="1"/>
            </w:tcBorders>
            <w:shd w:fill="F4F4F8" w:val="clear"/>
            <w:tcMar>
              <w:top w:type="dxa" w:w="100"/>
              <w:left w:type="dxa" w:w="140"/>
              <w:bottom w:type="dxa" w:w="100"/>
              <w:right w:type="dxa" w:w="140"/>
            </w:tcMar>
          </w:tcPr>
          <w:p>
            <w:r>
              <w:rPr>
                <w:rFonts w:ascii="Aptos" w:cs="Aptos" w:eastAsia="Aptos" w:hAnsi="Aptos"/>
                <w:color w:val="1A1A2E"/>
                <w:sz w:val="19"/>
                <w:szCs w:val="19"/>
              </w:rPr>
              <w:t xml:space="preserve">Patient questionnaire, red-flag triage, encounter shell, triage banner</w:t>
            </w:r>
          </w:p>
        </w:tc>
        <w:tc>
          <w:tcPr>
            <w:tcW w:type="dxa" w:w="2400"/>
            <w:tcBorders>
              <w:top w:val="single" w:color="E0E0E8" w:sz="1"/>
              <w:left w:val="single" w:color="E0E0E8" w:sz="1"/>
              <w:bottom w:val="single" w:color="E0E0E8" w:sz="1"/>
              <w:right w:val="single" w:color="E0E0E8" w:sz="1"/>
            </w:tcBorders>
            <w:shd w:fill="F4F4F8" w:val="clear"/>
            <w:tcMar>
              <w:top w:type="dxa" w:w="100"/>
              <w:left w:type="dxa" w:w="140"/>
              <w:bottom w:type="dxa" w:w="100"/>
              <w:right w:type="dxa" w:w="140"/>
            </w:tcMar>
          </w:tcPr>
          <w:p>
            <w:r>
              <w:rPr>
                <w:rFonts w:ascii="Aptos" w:cs="Aptos" w:eastAsia="Aptos" w:hAnsi="Aptos"/>
                <w:color w:val="1A1A2E"/>
                <w:sz w:val="19"/>
                <w:szCs w:val="19"/>
              </w:rPr>
              <w:t xml:space="preserve">A clinician can receive patient data and triage safety risks</w:t>
            </w:r>
          </w:p>
        </w:tc>
      </w:tr>
      <w:tr>
        <w:tc>
          <w:tcPr>
            <w:tcW w:type="dxa" w:w="1200"/>
            <w:tcBorders>
              <w:top w:val="single" w:color="E0E0E8" w:sz="1"/>
              <w:left w:val="single" w:color="E0E0E8" w:sz="1"/>
              <w:bottom w:val="single" w:color="E0E0E8" w:sz="1"/>
              <w:right w:val="single" w:color="E0E0E8" w:sz="1"/>
            </w:tcBorders>
            <w:shd w:fill="FFFFFF" w:val="clear"/>
            <w:tcMar>
              <w:top w:type="dxa" w:w="100"/>
              <w:left w:type="dxa" w:w="140"/>
              <w:bottom w:type="dxa" w:w="100"/>
              <w:right w:type="dxa" w:w="140"/>
            </w:tcMar>
          </w:tcPr>
          <w:p>
            <w:r>
              <w:rPr>
                <w:rFonts w:ascii="Aptos" w:cs="Aptos" w:eastAsia="Aptos" w:hAnsi="Aptos"/>
                <w:color w:val="1A1A2E"/>
                <w:sz w:val="19"/>
                <w:szCs w:val="19"/>
              </w:rPr>
              <w:t xml:space="preserve">2</w:t>
            </w:r>
          </w:p>
        </w:tc>
        <w:tc>
          <w:tcPr>
            <w:tcW w:type="dxa" w:w="2600"/>
            <w:tcBorders>
              <w:top w:val="single" w:color="E0E0E8" w:sz="1"/>
              <w:left w:val="single" w:color="E0E0E8" w:sz="1"/>
              <w:bottom w:val="single" w:color="E0E0E8" w:sz="1"/>
              <w:right w:val="single" w:color="E0E0E8" w:sz="1"/>
            </w:tcBorders>
            <w:shd w:fill="FFFFFF" w:val="clear"/>
            <w:tcMar>
              <w:top w:type="dxa" w:w="100"/>
              <w:left w:type="dxa" w:w="140"/>
              <w:bottom w:type="dxa" w:w="100"/>
              <w:right w:type="dxa" w:w="140"/>
            </w:tcMar>
          </w:tcPr>
          <w:p>
            <w:r>
              <w:rPr>
                <w:rFonts w:ascii="Aptos" w:cs="Aptos" w:eastAsia="Aptos" w:hAnsi="Aptos"/>
                <w:color w:val="1A1A2E"/>
                <w:sz w:val="19"/>
                <w:szCs w:val="19"/>
              </w:rPr>
              <w:t xml:space="preserve">Core Assessment Loop</w:t>
            </w:r>
          </w:p>
        </w:tc>
        <w:tc>
          <w:tcPr>
            <w:tcW w:type="dxa" w:w="3160"/>
            <w:tcBorders>
              <w:top w:val="single" w:color="E0E0E8" w:sz="1"/>
              <w:left w:val="single" w:color="E0E0E8" w:sz="1"/>
              <w:bottom w:val="single" w:color="E0E0E8" w:sz="1"/>
              <w:right w:val="single" w:color="E0E0E8" w:sz="1"/>
            </w:tcBorders>
            <w:shd w:fill="FFFFFF" w:val="clear"/>
            <w:tcMar>
              <w:top w:type="dxa" w:w="100"/>
              <w:left w:type="dxa" w:w="140"/>
              <w:bottom w:type="dxa" w:w="100"/>
              <w:right w:type="dxa" w:w="140"/>
            </w:tcMar>
          </w:tcPr>
          <w:p>
            <w:r>
              <w:rPr>
                <w:rFonts w:ascii="Aptos" w:cs="Aptos" w:eastAsia="Aptos" w:hAnsi="Aptos"/>
                <w:color w:val="1A1A2E"/>
                <w:sz w:val="19"/>
                <w:szCs w:val="19"/>
              </w:rPr>
              <w:t xml:space="preserve">Full clinician assessment flow (9 screens), real-time scoring sidebar, MVP rules engine</w:t>
            </w:r>
          </w:p>
        </w:tc>
        <w:tc>
          <w:tcPr>
            <w:tcW w:type="dxa" w:w="2400"/>
            <w:tcBorders>
              <w:top w:val="single" w:color="E0E0E8" w:sz="1"/>
              <w:left w:val="single" w:color="E0E0E8" w:sz="1"/>
              <w:bottom w:val="single" w:color="E0E0E8" w:sz="1"/>
              <w:right w:val="single" w:color="E0E0E8" w:sz="1"/>
            </w:tcBorders>
            <w:shd w:fill="FFFFFF" w:val="clear"/>
            <w:tcMar>
              <w:top w:type="dxa" w:w="100"/>
              <w:left w:type="dxa" w:w="140"/>
              <w:bottom w:type="dxa" w:w="100"/>
              <w:right w:type="dxa" w:w="140"/>
            </w:tcMar>
          </w:tcPr>
          <w:p>
            <w:r>
              <w:rPr>
                <w:rFonts w:ascii="Aptos" w:cs="Aptos" w:eastAsia="Aptos" w:hAnsi="Aptos"/>
                <w:color w:val="1A1A2E"/>
                <w:sz w:val="19"/>
                <w:szCs w:val="19"/>
              </w:rPr>
              <w:t xml:space="preserve">A clinician can walk through a full structured assessment and see live diagnosis ranking</w:t>
            </w:r>
          </w:p>
        </w:tc>
      </w:tr>
      <w:tr>
        <w:tc>
          <w:tcPr>
            <w:tcW w:type="dxa" w:w="1200"/>
            <w:tcBorders>
              <w:top w:val="single" w:color="E0E0E8" w:sz="1"/>
              <w:left w:val="single" w:color="E0E0E8" w:sz="1"/>
              <w:bottom w:val="single" w:color="E0E0E8" w:sz="1"/>
              <w:right w:val="single" w:color="E0E0E8" w:sz="1"/>
            </w:tcBorders>
            <w:shd w:fill="F4F4F8" w:val="clear"/>
            <w:tcMar>
              <w:top w:type="dxa" w:w="100"/>
              <w:left w:type="dxa" w:w="140"/>
              <w:bottom w:type="dxa" w:w="100"/>
              <w:right w:type="dxa" w:w="140"/>
            </w:tcMar>
          </w:tcPr>
          <w:p>
            <w:r>
              <w:rPr>
                <w:rFonts w:ascii="Aptos" w:cs="Aptos" w:eastAsia="Aptos" w:hAnsi="Aptos"/>
                <w:color w:val="1A1A2E"/>
                <w:sz w:val="19"/>
                <w:szCs w:val="19"/>
              </w:rPr>
              <w:t xml:space="preserve">3</w:t>
            </w:r>
          </w:p>
        </w:tc>
        <w:tc>
          <w:tcPr>
            <w:tcW w:type="dxa" w:w="2600"/>
            <w:tcBorders>
              <w:top w:val="single" w:color="E0E0E8" w:sz="1"/>
              <w:left w:val="single" w:color="E0E0E8" w:sz="1"/>
              <w:bottom w:val="single" w:color="E0E0E8" w:sz="1"/>
              <w:right w:val="single" w:color="E0E0E8" w:sz="1"/>
            </w:tcBorders>
            <w:shd w:fill="F4F4F8" w:val="clear"/>
            <w:tcMar>
              <w:top w:type="dxa" w:w="100"/>
              <w:left w:type="dxa" w:w="140"/>
              <w:bottom w:type="dxa" w:w="100"/>
              <w:right w:type="dxa" w:w="140"/>
            </w:tcMar>
          </w:tcPr>
          <w:p>
            <w:r>
              <w:rPr>
                <w:rFonts w:ascii="Aptos" w:cs="Aptos" w:eastAsia="Aptos" w:hAnsi="Aptos"/>
                <w:color w:val="1A1A2E"/>
                <w:sz w:val="19"/>
                <w:szCs w:val="19"/>
              </w:rPr>
              <w:t xml:space="preserve">Output &amp; Value</w:t>
            </w:r>
          </w:p>
        </w:tc>
        <w:tc>
          <w:tcPr>
            <w:tcW w:type="dxa" w:w="3160"/>
            <w:tcBorders>
              <w:top w:val="single" w:color="E0E0E8" w:sz="1"/>
              <w:left w:val="single" w:color="E0E0E8" w:sz="1"/>
              <w:bottom w:val="single" w:color="E0E0E8" w:sz="1"/>
              <w:right w:val="single" w:color="E0E0E8" w:sz="1"/>
            </w:tcBorders>
            <w:shd w:fill="F4F4F8" w:val="clear"/>
            <w:tcMar>
              <w:top w:type="dxa" w:w="100"/>
              <w:left w:type="dxa" w:w="140"/>
              <w:bottom w:type="dxa" w:w="100"/>
              <w:right w:type="dxa" w:w="140"/>
            </w:tcMar>
          </w:tcPr>
          <w:p>
            <w:r>
              <w:rPr>
                <w:rFonts w:ascii="Aptos" w:cs="Aptos" w:eastAsia="Aptos" w:hAnsi="Aptos"/>
                <w:color w:val="1A1A2E"/>
                <w:sz w:val="19"/>
                <w:szCs w:val="19"/>
              </w:rPr>
              <w:t xml:space="preserve">Phenotype output, work-up suggestions, auto-generated clinic note with export</w:t>
            </w:r>
          </w:p>
        </w:tc>
        <w:tc>
          <w:tcPr>
            <w:tcW w:type="dxa" w:w="2400"/>
            <w:tcBorders>
              <w:top w:val="single" w:color="E0E0E8" w:sz="1"/>
              <w:left w:val="single" w:color="E0E0E8" w:sz="1"/>
              <w:bottom w:val="single" w:color="E0E0E8" w:sz="1"/>
              <w:right w:val="single" w:color="E0E0E8" w:sz="1"/>
            </w:tcBorders>
            <w:shd w:fill="F4F4F8" w:val="clear"/>
            <w:tcMar>
              <w:top w:type="dxa" w:w="100"/>
              <w:left w:type="dxa" w:w="140"/>
              <w:bottom w:type="dxa" w:w="100"/>
              <w:right w:type="dxa" w:w="140"/>
            </w:tcMar>
          </w:tcPr>
          <w:p>
            <w:r>
              <w:rPr>
                <w:rFonts w:ascii="Aptos" w:cs="Aptos" w:eastAsia="Aptos" w:hAnsi="Aptos"/>
                <w:color w:val="1A1A2E"/>
                <w:sz w:val="19"/>
                <w:szCs w:val="19"/>
              </w:rPr>
              <w:t xml:space="preserve">A clinician can complete an encounter end-to-end and produce a signed clinic note</w:t>
            </w:r>
          </w:p>
        </w:tc>
      </w:tr>
      <w:tr>
        <w:tc>
          <w:tcPr>
            <w:tcW w:type="dxa" w:w="1200"/>
            <w:tcBorders>
              <w:top w:val="single" w:color="E0E0E8" w:sz="1"/>
              <w:left w:val="single" w:color="E0E0E8" w:sz="1"/>
              <w:bottom w:val="single" w:color="E0E0E8" w:sz="1"/>
              <w:right w:val="single" w:color="E0E0E8" w:sz="1"/>
            </w:tcBorders>
            <w:shd w:fill="FFFFFF" w:val="clear"/>
            <w:tcMar>
              <w:top w:type="dxa" w:w="100"/>
              <w:left w:type="dxa" w:w="140"/>
              <w:bottom w:type="dxa" w:w="100"/>
              <w:right w:type="dxa" w:w="140"/>
            </w:tcMar>
          </w:tcPr>
          <w:p>
            <w:r>
              <w:rPr>
                <w:rFonts w:ascii="Aptos" w:cs="Aptos" w:eastAsia="Aptos" w:hAnsi="Aptos"/>
                <w:color w:val="1A1A2E"/>
                <w:sz w:val="19"/>
                <w:szCs w:val="19"/>
              </w:rPr>
              <w:t xml:space="preserve">4</w:t>
            </w:r>
          </w:p>
        </w:tc>
        <w:tc>
          <w:tcPr>
            <w:tcW w:type="dxa" w:w="2600"/>
            <w:tcBorders>
              <w:top w:val="single" w:color="E0E0E8" w:sz="1"/>
              <w:left w:val="single" w:color="E0E0E8" w:sz="1"/>
              <w:bottom w:val="single" w:color="E0E0E8" w:sz="1"/>
              <w:right w:val="single" w:color="E0E0E8" w:sz="1"/>
            </w:tcBorders>
            <w:shd w:fill="FFFFFF" w:val="clear"/>
            <w:tcMar>
              <w:top w:type="dxa" w:w="100"/>
              <w:left w:type="dxa" w:w="140"/>
              <w:bottom w:type="dxa" w:w="100"/>
              <w:right w:type="dxa" w:w="140"/>
            </w:tcMar>
          </w:tcPr>
          <w:p>
            <w:r>
              <w:rPr>
                <w:rFonts w:ascii="Aptos" w:cs="Aptos" w:eastAsia="Aptos" w:hAnsi="Aptos"/>
                <w:color w:val="1A1A2E"/>
                <w:sz w:val="19"/>
                <w:szCs w:val="19"/>
              </w:rPr>
              <w:t xml:space="preserve">Longitudinal &amp; Extended</w:t>
            </w:r>
          </w:p>
        </w:tc>
        <w:tc>
          <w:tcPr>
            <w:tcW w:type="dxa" w:w="3160"/>
            <w:tcBorders>
              <w:top w:val="single" w:color="E0E0E8" w:sz="1"/>
              <w:left w:val="single" w:color="E0E0E8" w:sz="1"/>
              <w:bottom w:val="single" w:color="E0E0E8" w:sz="1"/>
              <w:right w:val="single" w:color="E0E0E8" w:sz="1"/>
            </w:tcBorders>
            <w:shd w:fill="FFFFFF" w:val="clear"/>
            <w:tcMar>
              <w:top w:type="dxa" w:w="100"/>
              <w:left w:type="dxa" w:w="140"/>
              <w:bottom w:type="dxa" w:w="100"/>
              <w:right w:type="dxa" w:w="140"/>
            </w:tcMar>
          </w:tcPr>
          <w:p>
            <w:r>
              <w:rPr>
                <w:rFonts w:ascii="Aptos" w:cs="Aptos" w:eastAsia="Aptos" w:hAnsi="Aptos"/>
                <w:color w:val="1A1A2E"/>
                <w:sz w:val="19"/>
                <w:szCs w:val="19"/>
              </w:rPr>
              <w:t xml:space="preserve">Diary/trends, follow-up comparisons, extended diagnosis branches (TACs, NDPH, hypnic, triggered)</w:t>
            </w:r>
          </w:p>
        </w:tc>
        <w:tc>
          <w:tcPr>
            <w:tcW w:type="dxa" w:w="2400"/>
            <w:tcBorders>
              <w:top w:val="single" w:color="E0E0E8" w:sz="1"/>
              <w:left w:val="single" w:color="E0E0E8" w:sz="1"/>
              <w:bottom w:val="single" w:color="E0E0E8" w:sz="1"/>
              <w:right w:val="single" w:color="E0E0E8" w:sz="1"/>
            </w:tcBorders>
            <w:shd w:fill="FFFFFF" w:val="clear"/>
            <w:tcMar>
              <w:top w:type="dxa" w:w="100"/>
              <w:left w:type="dxa" w:w="140"/>
              <w:bottom w:type="dxa" w:w="100"/>
              <w:right w:type="dxa" w:w="140"/>
            </w:tcMar>
          </w:tcPr>
          <w:p>
            <w:r>
              <w:rPr>
                <w:rFonts w:ascii="Aptos" w:cs="Aptos" w:eastAsia="Aptos" w:hAnsi="Aptos"/>
                <w:color w:val="1A1A2E"/>
                <w:sz w:val="19"/>
                <w:szCs w:val="19"/>
              </w:rPr>
              <w:t xml:space="preserve">The system supports ongoing patient management across multiple visits</w:t>
            </w:r>
          </w:p>
        </w:tc>
      </w:tr>
    </w:tbl>
    <w:p>
      <w:pPr>
        <w:spacing w:before="200" w:after="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94560" w:val="clear"/>
            <w:tcMar>
              <w:top w:type="dxa" w:w="160"/>
              <w:left w:type="dxa" w:w="200"/>
              <w:bottom w:type="dxa" w:w="160"/>
              <w:right w:type="dxa" w:w="200"/>
            </w:tcMar>
          </w:tcPr>
          <w:p>
            <w:r>
              <w:rPr>
                <w:rFonts w:ascii="Aptos" w:cs="Aptos" w:eastAsia="Aptos" w:hAnsi="Aptos"/>
                <w:b/>
                <w:bCs/>
                <w:color w:val="FFFFFF"/>
                <w:sz w:val="26"/>
                <w:szCs w:val="26"/>
              </w:rPr>
              <w:t xml:space="preserve">PHASE 1  —  THE SAFETY SPINE</w:t>
            </w:r>
          </w:p>
        </w:tc>
      </w:tr>
    </w:tbl>
    <w:p>
      <w:pPr>
        <w:spacing w:before="80" w:after="80"/>
      </w:pPr>
      <w:r>
        <w:rPr>
          <w:rFonts w:ascii="Aptos" w:cs="Aptos" w:eastAsia="Aptos" w:hAnsi="Aptos"/>
          <w:i/>
          <w:iCs/>
          <w:color w:val="6B6B80"/>
          <w:sz w:val="21"/>
          <w:szCs w:val="21"/>
        </w:rPr>
        <w:t xml:space="preserve">Build the foundation that protects patients and collects pre-consultation data. Nothing else works without this.</w:t>
      </w:r>
    </w:p>
    <w:p>
      <w:pPr>
        <w:spacing w:before="80" w:after="0"/>
      </w:pPr>
    </w:p>
    <w:p>
      <w:pPr>
        <w:pStyle w:val="Heading2"/>
        <w:spacing w:before="300" w:after="150"/>
      </w:pPr>
      <w:r>
        <w:t xml:space="preserve">What You Build</w:t>
      </w:r>
    </w:p>
    <w:p>
      <w:pPr>
        <w:spacing w:after="160" w:line="300"/>
      </w:pPr>
      <w:r>
        <w:rPr>
          <w:rFonts w:ascii="Aptos" w:cs="Aptos" w:eastAsia="Aptos" w:hAnsi="Aptos"/>
          <w:color w:val="1A1A2E"/>
          <w:sz w:val="22"/>
          <w:szCs w:val="22"/>
        </w:rPr>
        <w:t xml:space="preserve">This phase establishes three things: the data model for encounters and patients, the patient-facing mobile questionnaire, and the red-flag triage system that acts as a safety gate for everything that follows.</w:t>
      </w:r>
    </w:p>
    <w:p>
      <w:pPr>
        <w:spacing w:before="60" w:after="0"/>
      </w:pPr>
    </w:p>
    <w:p>
      <w:pPr>
        <w:pStyle w:val="Heading3"/>
        <w:spacing w:before="300" w:after="150"/>
      </w:pPr>
      <w:r>
        <w:t xml:space="preserve">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160"/>
        <w:gridCol w:w="2000"/>
      </w:tblGrid>
      <w:tr>
        <w:tc>
          <w:tcPr>
            <w:tcW w:type="dxa" w:w="3200"/>
            <w:tcBorders>
              <w:top w:val="single" w:color="E0E0E8" w:sz="1"/>
              <w:left w:val="single" w:color="E0E0E8" w:sz="1"/>
              <w:bottom w:val="single" w:color="E0E0E8" w:sz="1"/>
              <w:right w:val="single" w:color="E0E0E8" w:sz="1"/>
            </w:tcBorders>
            <w:shd w:fill="16213E" w:val="clear"/>
            <w:tcMar>
              <w:top w:type="dxa" w:w="100"/>
              <w:left w:type="dxa" w:w="140"/>
              <w:bottom w:type="dxa" w:w="100"/>
              <w:right w:type="dxa" w:w="140"/>
            </w:tcMar>
          </w:tcPr>
          <w:p>
            <w:r>
              <w:rPr>
                <w:rFonts w:ascii="Aptos" w:cs="Aptos" w:eastAsia="Aptos" w:hAnsi="Aptos"/>
                <w:b/>
                <w:bCs/>
                <w:color w:val="FFFFFF"/>
                <w:sz w:val="20"/>
                <w:szCs w:val="20"/>
              </w:rPr>
              <w:t xml:space="preserve">Milestone</w:t>
            </w:r>
          </w:p>
        </w:tc>
        <w:tc>
          <w:tcPr>
            <w:tcW w:type="dxa" w:w="4160"/>
            <w:tcBorders>
              <w:top w:val="single" w:color="E0E0E8" w:sz="1"/>
              <w:left w:val="single" w:color="E0E0E8" w:sz="1"/>
              <w:bottom w:val="single" w:color="E0E0E8" w:sz="1"/>
              <w:right w:val="single" w:color="E0E0E8" w:sz="1"/>
            </w:tcBorders>
            <w:shd w:fill="16213E" w:val="clear"/>
            <w:tcMar>
              <w:top w:type="dxa" w:w="100"/>
              <w:left w:type="dxa" w:w="140"/>
              <w:bottom w:type="dxa" w:w="100"/>
              <w:right w:type="dxa" w:w="140"/>
            </w:tcMar>
          </w:tcPr>
          <w:p>
            <w:r>
              <w:rPr>
                <w:rFonts w:ascii="Aptos" w:cs="Aptos" w:eastAsia="Aptos" w:hAnsi="Aptos"/>
                <w:b/>
                <w:bCs/>
                <w:color w:val="FFFFFF"/>
                <w:sz w:val="20"/>
                <w:szCs w:val="20"/>
              </w:rPr>
              <w:t xml:space="preserve">What It Delivers</w:t>
            </w:r>
          </w:p>
        </w:tc>
        <w:tc>
          <w:tcPr>
            <w:tcW w:type="dxa" w:w="2000"/>
            <w:tcBorders>
              <w:top w:val="single" w:color="E0E0E8" w:sz="1"/>
              <w:left w:val="single" w:color="E0E0E8" w:sz="1"/>
              <w:bottom w:val="single" w:color="E0E0E8" w:sz="1"/>
              <w:right w:val="single" w:color="E0E0E8" w:sz="1"/>
            </w:tcBorders>
            <w:shd w:fill="16213E" w:val="clear"/>
            <w:tcMar>
              <w:top w:type="dxa" w:w="100"/>
              <w:left w:type="dxa" w:w="140"/>
              <w:bottom w:type="dxa" w:w="100"/>
              <w:right w:type="dxa" w:w="140"/>
            </w:tcMar>
          </w:tcPr>
          <w:p>
            <w:r>
              <w:rPr>
                <w:rFonts w:ascii="Aptos" w:cs="Aptos" w:eastAsia="Aptos" w:hAnsi="Aptos"/>
                <w:b/>
                <w:bCs/>
                <w:color w:val="FFFFFF"/>
                <w:sz w:val="20"/>
                <w:szCs w:val="20"/>
              </w:rPr>
              <w:t xml:space="preserve">Depends On</w:t>
            </w:r>
          </w:p>
        </w:tc>
      </w:tr>
      <w:tr>
        <w:tc>
          <w:tcPr>
            <w:tcW w:type="dxa" w:w="3200"/>
            <w:tcBorders>
              <w:top w:val="single" w:color="E0E0E8" w:sz="1"/>
              <w:left w:val="single" w:color="E0E0E8" w:sz="1"/>
              <w:bottom w:val="single" w:color="E0E0E8" w:sz="1"/>
              <w:right w:val="single" w:color="E0E0E8" w:sz="1"/>
            </w:tcBorders>
            <w:shd w:fill="F4F4F8" w:val="clear"/>
            <w:tcMar>
              <w:top w:type="dxa" w:w="100"/>
              <w:left w:type="dxa" w:w="140"/>
              <w:bottom w:type="dxa" w:w="100"/>
              <w:right w:type="dxa" w:w="140"/>
            </w:tcMar>
          </w:tcPr>
          <w:p>
            <w:r>
              <w:rPr>
                <w:rFonts w:ascii="Aptos" w:cs="Aptos" w:eastAsia="Aptos" w:hAnsi="Aptos"/>
                <w:color w:val="1A1A2E"/>
                <w:sz w:val="20"/>
                <w:szCs w:val="20"/>
              </w:rPr>
              <w:t xml:space="preserve">1.1 — Data Model &amp; Auth</w:t>
            </w:r>
          </w:p>
        </w:tc>
        <w:tc>
          <w:tcPr>
            <w:tcW w:type="dxa" w:w="4160"/>
            <w:tcBorders>
              <w:top w:val="single" w:color="E0E0E8" w:sz="1"/>
              <w:left w:val="single" w:color="E0E0E8" w:sz="1"/>
              <w:bottom w:val="single" w:color="E0E0E8" w:sz="1"/>
              <w:right w:val="single" w:color="E0E0E8" w:sz="1"/>
            </w:tcBorders>
            <w:shd w:fill="F4F4F8" w:val="clear"/>
            <w:tcMar>
              <w:top w:type="dxa" w:w="100"/>
              <w:left w:type="dxa" w:w="140"/>
              <w:bottom w:type="dxa" w:w="100"/>
              <w:right w:type="dxa" w:w="140"/>
            </w:tcMar>
          </w:tcPr>
          <w:p>
            <w:r>
              <w:rPr>
                <w:rFonts w:ascii="Aptos" w:cs="Aptos" w:eastAsia="Aptos" w:hAnsi="Aptos"/>
                <w:color w:val="1A1A2E"/>
                <w:sz w:val="20"/>
                <w:szCs w:val="20"/>
              </w:rPr>
              <w:t xml:space="preserve">Encounter schema, patient records, clinician accounts, role-based auth (clinician vs system), token generation for patient links</w:t>
            </w:r>
          </w:p>
        </w:tc>
        <w:tc>
          <w:tcPr>
            <w:tcW w:type="dxa" w:w="2000"/>
            <w:tcBorders>
              <w:top w:val="single" w:color="E0E0E8" w:sz="1"/>
              <w:left w:val="single" w:color="E0E0E8" w:sz="1"/>
              <w:bottom w:val="single" w:color="E0E0E8" w:sz="1"/>
              <w:right w:val="single" w:color="E0E0E8" w:sz="1"/>
            </w:tcBorders>
            <w:shd w:fill="F4F4F8" w:val="clear"/>
            <w:tcMar>
              <w:top w:type="dxa" w:w="100"/>
              <w:left w:type="dxa" w:w="140"/>
              <w:bottom w:type="dxa" w:w="100"/>
              <w:right w:type="dxa" w:w="140"/>
            </w:tcMar>
          </w:tcPr>
          <w:p>
            <w:r>
              <w:rPr>
                <w:rFonts w:ascii="Aptos" w:cs="Aptos" w:eastAsia="Aptos" w:hAnsi="Aptos"/>
                <w:color w:val="1A1A2E"/>
                <w:sz w:val="20"/>
                <w:szCs w:val="20"/>
              </w:rPr>
              <w:t xml:space="preserve">Nothing — this is the start</w:t>
            </w:r>
          </w:p>
        </w:tc>
      </w:tr>
      <w:tr>
        <w:tc>
          <w:tcPr>
            <w:tcW w:type="dxa" w:w="3200"/>
            <w:tcBorders>
              <w:top w:val="single" w:color="E0E0E8" w:sz="1"/>
              <w:left w:val="single" w:color="E0E0E8" w:sz="1"/>
              <w:bottom w:val="single" w:color="E0E0E8" w:sz="1"/>
              <w:right w:val="single" w:color="E0E0E8" w:sz="1"/>
            </w:tcBorders>
            <w:shd w:fill="FFFFFF" w:val="clear"/>
            <w:tcMar>
              <w:top w:type="dxa" w:w="100"/>
              <w:left w:type="dxa" w:w="140"/>
              <w:bottom w:type="dxa" w:w="100"/>
              <w:right w:type="dxa" w:w="140"/>
            </w:tcMar>
          </w:tcPr>
          <w:p>
            <w:r>
              <w:rPr>
                <w:rFonts w:ascii="Aptos" w:cs="Aptos" w:eastAsia="Aptos" w:hAnsi="Aptos"/>
                <w:color w:val="1A1A2E"/>
                <w:sz w:val="20"/>
                <w:szCs w:val="20"/>
              </w:rPr>
              <w:t xml:space="preserve">1.2 — Patient Questionnaire</w:t>
            </w:r>
          </w:p>
        </w:tc>
        <w:tc>
          <w:tcPr>
            <w:tcW w:type="dxa" w:w="4160"/>
            <w:tcBorders>
              <w:top w:val="single" w:color="E0E0E8" w:sz="1"/>
              <w:left w:val="single" w:color="E0E0E8" w:sz="1"/>
              <w:bottom w:val="single" w:color="E0E0E8" w:sz="1"/>
              <w:right w:val="single" w:color="E0E0E8" w:sz="1"/>
            </w:tcBorders>
            <w:shd w:fill="FFFFFF" w:val="clear"/>
            <w:tcMar>
              <w:top w:type="dxa" w:w="100"/>
              <w:left w:type="dxa" w:w="140"/>
              <w:bottom w:type="dxa" w:w="100"/>
              <w:right w:type="dxa" w:w="140"/>
            </w:tcMar>
          </w:tcPr>
          <w:p>
            <w:r>
              <w:rPr>
                <w:rFonts w:ascii="Aptos" w:cs="Aptos" w:eastAsia="Aptos" w:hAnsi="Aptos"/>
                <w:color w:val="1A1A2E"/>
                <w:sz w:val="20"/>
                <w:szCs w:val="20"/>
              </w:rPr>
              <w:t xml:space="preserve">Mobile-first tokenised form: demographics, headache burden, symptom checklists, warning symptoms, medication exposure. Progress bar, save-and-return, emergency banner on red-flag answers</w:t>
            </w:r>
          </w:p>
        </w:tc>
        <w:tc>
          <w:tcPr>
            <w:tcW w:type="dxa" w:w="2000"/>
            <w:tcBorders>
              <w:top w:val="single" w:color="E0E0E8" w:sz="1"/>
              <w:left w:val="single" w:color="E0E0E8" w:sz="1"/>
              <w:bottom w:val="single" w:color="E0E0E8" w:sz="1"/>
              <w:right w:val="single" w:color="E0E0E8" w:sz="1"/>
            </w:tcBorders>
            <w:shd w:fill="FFFFFF" w:val="clear"/>
            <w:tcMar>
              <w:top w:type="dxa" w:w="100"/>
              <w:left w:type="dxa" w:w="140"/>
              <w:bottom w:type="dxa" w:w="100"/>
              <w:right w:type="dxa" w:w="140"/>
            </w:tcMar>
          </w:tcPr>
          <w:p>
            <w:r>
              <w:rPr>
                <w:rFonts w:ascii="Aptos" w:cs="Aptos" w:eastAsia="Aptos" w:hAnsi="Aptos"/>
                <w:color w:val="1A1A2E"/>
                <w:sz w:val="20"/>
                <w:szCs w:val="20"/>
              </w:rPr>
              <w:t xml:space="preserve">1.1 (needs encounter shell and token system)</w:t>
            </w:r>
          </w:p>
        </w:tc>
      </w:tr>
      <w:tr>
        <w:tc>
          <w:tcPr>
            <w:tcW w:type="dxa" w:w="3200"/>
            <w:tcBorders>
              <w:top w:val="single" w:color="E0E0E8" w:sz="1"/>
              <w:left w:val="single" w:color="E0E0E8" w:sz="1"/>
              <w:bottom w:val="single" w:color="E0E0E8" w:sz="1"/>
              <w:right w:val="single" w:color="E0E0E8" w:sz="1"/>
            </w:tcBorders>
            <w:shd w:fill="F4F4F8" w:val="clear"/>
            <w:tcMar>
              <w:top w:type="dxa" w:w="100"/>
              <w:left w:type="dxa" w:w="140"/>
              <w:bottom w:type="dxa" w:w="100"/>
              <w:right w:type="dxa" w:w="140"/>
            </w:tcMar>
          </w:tcPr>
          <w:p>
            <w:r>
              <w:rPr>
                <w:rFonts w:ascii="Aptos" w:cs="Aptos" w:eastAsia="Aptos" w:hAnsi="Aptos"/>
                <w:color w:val="1A1A2E"/>
                <w:sz w:val="20"/>
                <w:szCs w:val="20"/>
              </w:rPr>
              <w:t xml:space="preserve">1.3 — Red-Flag Triage Engine</w:t>
            </w:r>
          </w:p>
        </w:tc>
        <w:tc>
          <w:tcPr>
            <w:tcW w:type="dxa" w:w="4160"/>
            <w:tcBorders>
              <w:top w:val="single" w:color="E0E0E8" w:sz="1"/>
              <w:left w:val="single" w:color="E0E0E8" w:sz="1"/>
              <w:bottom w:val="single" w:color="E0E0E8" w:sz="1"/>
              <w:right w:val="single" w:color="E0E0E8" w:sz="1"/>
            </w:tcBorders>
            <w:shd w:fill="F4F4F8" w:val="clear"/>
            <w:tcMar>
              <w:top w:type="dxa" w:w="100"/>
              <w:left w:type="dxa" w:w="140"/>
              <w:bottom w:type="dxa" w:w="100"/>
              <w:right w:type="dxa" w:w="140"/>
            </w:tcMar>
          </w:tcPr>
          <w:p>
            <w:r>
              <w:rPr>
                <w:rFonts w:ascii="Aptos" w:cs="Aptos" w:eastAsia="Aptos" w:hAnsi="Aptos"/>
                <w:color w:val="1A1A2E"/>
                <w:sz w:val="20"/>
                <w:szCs w:val="20"/>
              </w:rPr>
              <w:t xml:space="preserve">Backend rule: evaluate SNOOP4 red-flag fields, assign triage level (green/amber/red), generate non-dismissible banner, suspend routine diagnosis labels when red</w:t>
            </w:r>
          </w:p>
        </w:tc>
        <w:tc>
          <w:tcPr>
            <w:tcW w:type="dxa" w:w="2000"/>
            <w:tcBorders>
              <w:top w:val="single" w:color="E0E0E8" w:sz="1"/>
              <w:left w:val="single" w:color="E0E0E8" w:sz="1"/>
              <w:bottom w:val="single" w:color="E0E0E8" w:sz="1"/>
              <w:right w:val="single" w:color="E0E0E8" w:sz="1"/>
            </w:tcBorders>
            <w:shd w:fill="F4F4F8" w:val="clear"/>
            <w:tcMar>
              <w:top w:type="dxa" w:w="100"/>
              <w:left w:type="dxa" w:w="140"/>
              <w:bottom w:type="dxa" w:w="100"/>
              <w:right w:type="dxa" w:w="140"/>
            </w:tcMar>
          </w:tcPr>
          <w:p>
            <w:r>
              <w:rPr>
                <w:rFonts w:ascii="Aptos" w:cs="Aptos" w:eastAsia="Aptos" w:hAnsi="Aptos"/>
                <w:color w:val="1A1A2E"/>
                <w:sz w:val="20"/>
                <w:szCs w:val="20"/>
              </w:rPr>
              <w:t xml:space="preserve">1.1 (needs field schema)</w:t>
            </w:r>
          </w:p>
        </w:tc>
      </w:tr>
      <w:tr>
        <w:tc>
          <w:tcPr>
            <w:tcW w:type="dxa" w:w="3200"/>
            <w:tcBorders>
              <w:top w:val="single" w:color="E0E0E8" w:sz="1"/>
              <w:left w:val="single" w:color="E0E0E8" w:sz="1"/>
              <w:bottom w:val="single" w:color="E0E0E8" w:sz="1"/>
              <w:right w:val="single" w:color="E0E0E8" w:sz="1"/>
            </w:tcBorders>
            <w:shd w:fill="FFFFFF" w:val="clear"/>
            <w:tcMar>
              <w:top w:type="dxa" w:w="100"/>
              <w:left w:type="dxa" w:w="140"/>
              <w:bottom w:type="dxa" w:w="100"/>
              <w:right w:type="dxa" w:w="140"/>
            </w:tcMar>
          </w:tcPr>
          <w:p>
            <w:r>
              <w:rPr>
                <w:rFonts w:ascii="Aptos" w:cs="Aptos" w:eastAsia="Aptos" w:hAnsi="Aptos"/>
                <w:color w:val="1A1A2E"/>
                <w:sz w:val="20"/>
                <w:szCs w:val="20"/>
              </w:rPr>
              <w:t xml:space="preserve">1.4 — Clinician Login &amp; Dashboard Shell</w:t>
            </w:r>
          </w:p>
        </w:tc>
        <w:tc>
          <w:tcPr>
            <w:tcW w:type="dxa" w:w="4160"/>
            <w:tcBorders>
              <w:top w:val="single" w:color="E0E0E8" w:sz="1"/>
              <w:left w:val="single" w:color="E0E0E8" w:sz="1"/>
              <w:bottom w:val="single" w:color="E0E0E8" w:sz="1"/>
              <w:right w:val="single" w:color="E0E0E8" w:sz="1"/>
            </w:tcBorders>
            <w:shd w:fill="FFFFFF" w:val="clear"/>
            <w:tcMar>
              <w:top w:type="dxa" w:w="100"/>
              <w:left w:type="dxa" w:w="140"/>
              <w:bottom w:type="dxa" w:w="100"/>
              <w:right w:type="dxa" w:w="140"/>
            </w:tcMar>
          </w:tcPr>
          <w:p>
            <w:r>
              <w:rPr>
                <w:rFonts w:ascii="Aptos" w:cs="Aptos" w:eastAsia="Aptos" w:hAnsi="Aptos"/>
                <w:color w:val="1A1A2E"/>
                <w:sz w:val="20"/>
                <w:szCs w:val="20"/>
              </w:rPr>
              <w:t xml:space="preserve">Login screen, role-aware redirect, dashboard with patient list, recent encounters, new assessment launcher. No assessment screens yet — just the shell</w:t>
            </w:r>
          </w:p>
        </w:tc>
        <w:tc>
          <w:tcPr>
            <w:tcW w:type="dxa" w:w="2000"/>
            <w:tcBorders>
              <w:top w:val="single" w:color="E0E0E8" w:sz="1"/>
              <w:left w:val="single" w:color="E0E0E8" w:sz="1"/>
              <w:bottom w:val="single" w:color="E0E0E8" w:sz="1"/>
              <w:right w:val="single" w:color="E0E0E8" w:sz="1"/>
            </w:tcBorders>
            <w:shd w:fill="FFFFFF" w:val="clear"/>
            <w:tcMar>
              <w:top w:type="dxa" w:w="100"/>
              <w:left w:type="dxa" w:w="140"/>
              <w:bottom w:type="dxa" w:w="100"/>
              <w:right w:type="dxa" w:w="140"/>
            </w:tcMar>
          </w:tcPr>
          <w:p>
            <w:r>
              <w:rPr>
                <w:rFonts w:ascii="Aptos" w:cs="Aptos" w:eastAsia="Aptos" w:hAnsi="Aptos"/>
                <w:color w:val="1A1A2E"/>
                <w:sz w:val="20"/>
                <w:szCs w:val="20"/>
              </w:rPr>
              <w:t xml:space="preserve">1.1 (needs auth and encounter model)</w:t>
            </w:r>
          </w:p>
        </w:tc>
      </w:tr>
      <w:tr>
        <w:tc>
          <w:tcPr>
            <w:tcW w:type="dxa" w:w="3200"/>
            <w:tcBorders>
              <w:top w:val="single" w:color="E0E0E8" w:sz="1"/>
              <w:left w:val="single" w:color="E0E0E8" w:sz="1"/>
              <w:bottom w:val="single" w:color="E0E0E8" w:sz="1"/>
              <w:right w:val="single" w:color="E0E0E8" w:sz="1"/>
            </w:tcBorders>
            <w:shd w:fill="F4F4F8" w:val="clear"/>
            <w:tcMar>
              <w:top w:type="dxa" w:w="100"/>
              <w:left w:type="dxa" w:w="140"/>
              <w:bottom w:type="dxa" w:w="100"/>
              <w:right w:type="dxa" w:w="140"/>
            </w:tcMar>
          </w:tcPr>
          <w:p>
            <w:r>
              <w:rPr>
                <w:rFonts w:ascii="Aptos" w:cs="Aptos" w:eastAsia="Aptos" w:hAnsi="Aptos"/>
                <w:color w:val="1A1A2E"/>
                <w:sz w:val="20"/>
                <w:szCs w:val="20"/>
              </w:rPr>
              <w:t xml:space="preserve">1.5 — Intake Summary Screen</w:t>
            </w:r>
          </w:p>
        </w:tc>
        <w:tc>
          <w:tcPr>
            <w:tcW w:type="dxa" w:w="4160"/>
            <w:tcBorders>
              <w:top w:val="single" w:color="E0E0E8" w:sz="1"/>
              <w:left w:val="single" w:color="E0E0E8" w:sz="1"/>
              <w:bottom w:val="single" w:color="E0E0E8" w:sz="1"/>
              <w:right w:val="single" w:color="E0E0E8" w:sz="1"/>
            </w:tcBorders>
            <w:shd w:fill="F4F4F8" w:val="clear"/>
            <w:tcMar>
              <w:top w:type="dxa" w:w="100"/>
              <w:left w:type="dxa" w:w="140"/>
              <w:bottom w:type="dxa" w:w="100"/>
              <w:right w:type="dxa" w:w="140"/>
            </w:tcMar>
          </w:tcPr>
          <w:p>
            <w:r>
              <w:rPr>
                <w:rFonts w:ascii="Aptos" w:cs="Aptos" w:eastAsia="Aptos" w:hAnsi="Aptos"/>
                <w:color w:val="1A1A2E"/>
                <w:sz w:val="20"/>
                <w:szCs w:val="20"/>
              </w:rPr>
              <w:t xml:space="preserve">Desktop view of submitted patient questionnaire: demographics, burden, highlighted warning answers, editable fields. Clinician reviews and proceeds</w:t>
            </w:r>
          </w:p>
        </w:tc>
        <w:tc>
          <w:tcPr>
            <w:tcW w:type="dxa" w:w="2000"/>
            <w:tcBorders>
              <w:top w:val="single" w:color="E0E0E8" w:sz="1"/>
              <w:left w:val="single" w:color="E0E0E8" w:sz="1"/>
              <w:bottom w:val="single" w:color="E0E0E8" w:sz="1"/>
              <w:right w:val="single" w:color="E0E0E8" w:sz="1"/>
            </w:tcBorders>
            <w:shd w:fill="F4F4F8" w:val="clear"/>
            <w:tcMar>
              <w:top w:type="dxa" w:w="100"/>
              <w:left w:type="dxa" w:w="140"/>
              <w:bottom w:type="dxa" w:w="100"/>
              <w:right w:type="dxa" w:w="140"/>
            </w:tcMar>
          </w:tcPr>
          <w:p>
            <w:r>
              <w:rPr>
                <w:rFonts w:ascii="Aptos" w:cs="Aptos" w:eastAsia="Aptos" w:hAnsi="Aptos"/>
                <w:color w:val="1A1A2E"/>
                <w:sz w:val="20"/>
                <w:szCs w:val="20"/>
              </w:rPr>
              <w:t xml:space="preserve">1.2 + 1.4 (needs patient data and clinician shell)</w:t>
            </w:r>
          </w:p>
        </w:tc>
      </w:tr>
    </w:tbl>
    <w:p>
      <w:pPr>
        <w:spacing w:before="100" w:after="0"/>
      </w:pPr>
    </w:p>
    <w:p>
      <w:pPr>
        <w:pStyle w:val="Heading2"/>
        <w:spacing w:before="300" w:after="150"/>
      </w:pPr>
      <w:r>
        <w:t xml:space="preserve">Key Decisions in This Phase</w:t>
      </w:r>
    </w:p>
    <w:p>
      <w:pPr>
        <w:spacing w:after="160" w:line="300"/>
      </w:pPr>
      <w:r>
        <w:rPr>
          <w:rFonts w:ascii="Aptos" w:cs="Aptos" w:eastAsia="Aptos" w:hAnsi="Aptos"/>
          <w:color w:val="1A1A2E"/>
          <w:sz w:val="22"/>
          <w:szCs w:val="22"/>
        </w:rPr>
        <w:t xml:space="preserve">The patient questionnaire token system is a critical design choice. Patients never create accounts — they receive a unique link via email or SMS. That link expires after submission or after a configurable time window. This avoids onboarding friction and keeps the product clinician-centric.</w:t>
      </w:r>
    </w:p>
    <w:p>
      <w:pPr>
        <w:spacing w:after="160" w:line="300"/>
      </w:pPr>
      <w:r>
        <w:rPr>
          <w:rFonts w:ascii="Aptos" w:cs="Aptos" w:eastAsia="Aptos" w:hAnsi="Aptos"/>
          <w:color w:val="1A1A2E"/>
          <w:sz w:val="22"/>
          <w:szCs w:val="22"/>
        </w:rPr>
        <w:t xml:space="preserve">The red-flag engine must be a hard override, not a soft warning. If thunderclap onset or new focal neurology is flagged, the system suspends all routine primary headache labels and shows urgent clinical review recommendations. This is non-negotiable for clinical safety and is the reason this phase exists before any diagnosis logic.</w:t>
      </w:r>
    </w:p>
    <w:p>
      <w:pPr>
        <w:spacing w:after="160" w:line="300"/>
      </w:pPr>
      <w:r>
        <w:rPr>
          <w:rFonts w:ascii="Aptos" w:cs="Aptos" w:eastAsia="Aptos" w:hAnsi="Aptos"/>
          <w:color w:val="1A1A2E"/>
          <w:sz w:val="22"/>
          <w:szCs w:val="22"/>
        </w:rPr>
        <w:t xml:space="preserve">The emergency banner on the patient questionnaire is equally critical. If the patient selects certain warning answers (worst headache of my life, sudden weakness, confusion), they see an immediate on-screen banner advising them to seek emergency care. This fires client-side — it does not wait for a server round-trip.</w:t>
      </w:r>
    </w:p>
    <w:p>
      <w:pPr>
        <w:spacing w:before="100" w:after="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3460" w:val="clear"/>
            <w:tcMar>
              <w:top w:type="dxa" w:w="160"/>
              <w:left w:type="dxa" w:w="200"/>
              <w:bottom w:type="dxa" w:w="160"/>
              <w:right w:type="dxa" w:w="200"/>
            </w:tcMar>
          </w:tcPr>
          <w:p>
            <w:r>
              <w:rPr>
                <w:rFonts w:ascii="Aptos" w:cs="Aptos" w:eastAsia="Aptos" w:hAnsi="Aptos"/>
                <w:b/>
                <w:bCs/>
                <w:color w:val="FFFFFF"/>
                <w:sz w:val="26"/>
                <w:szCs w:val="26"/>
              </w:rPr>
              <w:t xml:space="preserve">PHASE 2  —  CORE ASSESSMENT LOOP</w:t>
            </w:r>
          </w:p>
        </w:tc>
      </w:tr>
    </w:tbl>
    <w:p>
      <w:pPr>
        <w:spacing w:before="80" w:after="80"/>
      </w:pPr>
      <w:r>
        <w:rPr>
          <w:rFonts w:ascii="Aptos" w:cs="Aptos" w:eastAsia="Aptos" w:hAnsi="Aptos"/>
          <w:i/>
          <w:iCs/>
          <w:color w:val="6B6B80"/>
          <w:sz w:val="21"/>
          <w:szCs w:val="21"/>
        </w:rPr>
        <w:t xml:space="preserve">Build the structured clinical assessment that mirrors how a headache specialist actually thinks.</w:t>
      </w:r>
    </w:p>
    <w:p>
      <w:pPr>
        <w:spacing w:before="80" w:after="0"/>
      </w:pPr>
    </w:p>
    <w:p>
      <w:pPr>
        <w:pStyle w:val="Heading2"/>
        <w:spacing w:before="300" w:after="150"/>
      </w:pPr>
      <w:r>
        <w:t xml:space="preserve">What You Build</w:t>
      </w:r>
    </w:p>
    <w:p>
      <w:pPr>
        <w:spacing w:after="160" w:line="300"/>
      </w:pPr>
      <w:r>
        <w:rPr>
          <w:rFonts w:ascii="Aptos" w:cs="Aptos" w:eastAsia="Aptos" w:hAnsi="Aptos"/>
          <w:color w:val="1A1A2E"/>
          <w:sz w:val="22"/>
          <w:szCs w:val="22"/>
        </w:rPr>
        <w:t xml:space="preserve">Nine assessment screens that the clinician walks through in sequence, a rules engine running the five MVP diagnoses, and a real-time scoring sidebar that updates as fields change. This is the clinical brain of the product.</w:t>
      </w:r>
    </w:p>
    <w:p>
      <w:pPr>
        <w:spacing w:before="60" w:after="0"/>
      </w:pPr>
    </w:p>
    <w:p>
      <w:pPr>
        <w:pStyle w:val="Heading3"/>
        <w:spacing w:before="300" w:after="150"/>
      </w:pPr>
      <w:r>
        <w:t xml:space="preserve">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160"/>
        <w:gridCol w:w="2000"/>
      </w:tblGrid>
      <w:tr>
        <w:tc>
          <w:tcPr>
            <w:tcW w:type="dxa" w:w="3200"/>
            <w:tcBorders>
              <w:top w:val="single" w:color="E0E0E8" w:sz="1"/>
              <w:left w:val="single" w:color="E0E0E8" w:sz="1"/>
              <w:bottom w:val="single" w:color="E0E0E8" w:sz="1"/>
              <w:right w:val="single" w:color="E0E0E8" w:sz="1"/>
            </w:tcBorders>
            <w:shd w:fill="16213E" w:val="clear"/>
            <w:tcMar>
              <w:top w:type="dxa" w:w="100"/>
              <w:left w:type="dxa" w:w="140"/>
              <w:bottom w:type="dxa" w:w="100"/>
              <w:right w:type="dxa" w:w="140"/>
            </w:tcMar>
          </w:tcPr>
          <w:p>
            <w:r>
              <w:rPr>
                <w:rFonts w:ascii="Aptos" w:cs="Aptos" w:eastAsia="Aptos" w:hAnsi="Aptos"/>
                <w:b/>
                <w:bCs/>
                <w:color w:val="FFFFFF"/>
                <w:sz w:val="20"/>
                <w:szCs w:val="20"/>
              </w:rPr>
              <w:t xml:space="preserve">Milestone</w:t>
            </w:r>
          </w:p>
        </w:tc>
        <w:tc>
          <w:tcPr>
            <w:tcW w:type="dxa" w:w="4160"/>
            <w:tcBorders>
              <w:top w:val="single" w:color="E0E0E8" w:sz="1"/>
              <w:left w:val="single" w:color="E0E0E8" w:sz="1"/>
              <w:bottom w:val="single" w:color="E0E0E8" w:sz="1"/>
              <w:right w:val="single" w:color="E0E0E8" w:sz="1"/>
            </w:tcBorders>
            <w:shd w:fill="16213E" w:val="clear"/>
            <w:tcMar>
              <w:top w:type="dxa" w:w="100"/>
              <w:left w:type="dxa" w:w="140"/>
              <w:bottom w:type="dxa" w:w="100"/>
              <w:right w:type="dxa" w:w="140"/>
            </w:tcMar>
          </w:tcPr>
          <w:p>
            <w:r>
              <w:rPr>
                <w:rFonts w:ascii="Aptos" w:cs="Aptos" w:eastAsia="Aptos" w:hAnsi="Aptos"/>
                <w:b/>
                <w:bCs/>
                <w:color w:val="FFFFFF"/>
                <w:sz w:val="20"/>
                <w:szCs w:val="20"/>
              </w:rPr>
              <w:t xml:space="preserve">What It Delivers</w:t>
            </w:r>
          </w:p>
        </w:tc>
        <w:tc>
          <w:tcPr>
            <w:tcW w:type="dxa" w:w="2000"/>
            <w:tcBorders>
              <w:top w:val="single" w:color="E0E0E8" w:sz="1"/>
              <w:left w:val="single" w:color="E0E0E8" w:sz="1"/>
              <w:bottom w:val="single" w:color="E0E0E8" w:sz="1"/>
              <w:right w:val="single" w:color="E0E0E8" w:sz="1"/>
            </w:tcBorders>
            <w:shd w:fill="16213E" w:val="clear"/>
            <w:tcMar>
              <w:top w:type="dxa" w:w="100"/>
              <w:left w:type="dxa" w:w="140"/>
              <w:bottom w:type="dxa" w:w="100"/>
              <w:right w:type="dxa" w:w="140"/>
            </w:tcMar>
          </w:tcPr>
          <w:p>
            <w:r>
              <w:rPr>
                <w:rFonts w:ascii="Aptos" w:cs="Aptos" w:eastAsia="Aptos" w:hAnsi="Aptos"/>
                <w:b/>
                <w:bCs/>
                <w:color w:val="FFFFFF"/>
                <w:sz w:val="20"/>
                <w:szCs w:val="20"/>
              </w:rPr>
              <w:t xml:space="preserve">Depends On</w:t>
            </w:r>
          </w:p>
        </w:tc>
      </w:tr>
      <w:tr>
        <w:tc>
          <w:tcPr>
            <w:tcW w:type="dxa" w:w="3200"/>
            <w:tcBorders>
              <w:top w:val="single" w:color="E0E0E8" w:sz="1"/>
              <w:left w:val="single" w:color="E0E0E8" w:sz="1"/>
              <w:bottom w:val="single" w:color="E0E0E8" w:sz="1"/>
              <w:right w:val="single" w:color="E0E0E8" w:sz="1"/>
            </w:tcBorders>
            <w:shd w:fill="F4F4F8" w:val="clear"/>
            <w:tcMar>
              <w:top w:type="dxa" w:w="100"/>
              <w:left w:type="dxa" w:w="140"/>
              <w:bottom w:type="dxa" w:w="100"/>
              <w:right w:type="dxa" w:w="140"/>
            </w:tcMar>
          </w:tcPr>
          <w:p>
            <w:r>
              <w:rPr>
                <w:rFonts w:ascii="Aptos" w:cs="Aptos" w:eastAsia="Aptos" w:hAnsi="Aptos"/>
                <w:color w:val="1A1A2E"/>
                <w:sz w:val="20"/>
                <w:szCs w:val="20"/>
              </w:rPr>
              <w:t xml:space="preserve">2.1 — Schema-Driven Form Renderer</w:t>
            </w:r>
          </w:p>
        </w:tc>
        <w:tc>
          <w:tcPr>
            <w:tcW w:type="dxa" w:w="4160"/>
            <w:tcBorders>
              <w:top w:val="single" w:color="E0E0E8" w:sz="1"/>
              <w:left w:val="single" w:color="E0E0E8" w:sz="1"/>
              <w:bottom w:val="single" w:color="E0E0E8" w:sz="1"/>
              <w:right w:val="single" w:color="E0E0E8" w:sz="1"/>
            </w:tcBorders>
            <w:shd w:fill="F4F4F8" w:val="clear"/>
            <w:tcMar>
              <w:top w:type="dxa" w:w="100"/>
              <w:left w:type="dxa" w:w="140"/>
              <w:bottom w:type="dxa" w:w="100"/>
              <w:right w:type="dxa" w:w="140"/>
            </w:tcMar>
          </w:tcPr>
          <w:p>
            <w:r>
              <w:rPr>
                <w:rFonts w:ascii="Aptos" w:cs="Aptos" w:eastAsia="Aptos" w:hAnsi="Aptos"/>
                <w:color w:val="1A1A2E"/>
                <w:sz w:val="20"/>
                <w:szCs w:val="20"/>
              </w:rPr>
              <w:t xml:space="preserve">A generic component that reads field definitions from JSON schema and renders the correct control (toggle, slider, multi-select, card grid). New diagnoses and fields can be added without rebuilding screens</w:t>
            </w:r>
          </w:p>
        </w:tc>
        <w:tc>
          <w:tcPr>
            <w:tcW w:type="dxa" w:w="2000"/>
            <w:tcBorders>
              <w:top w:val="single" w:color="E0E0E8" w:sz="1"/>
              <w:left w:val="single" w:color="E0E0E8" w:sz="1"/>
              <w:bottom w:val="single" w:color="E0E0E8" w:sz="1"/>
              <w:right w:val="single" w:color="E0E0E8" w:sz="1"/>
            </w:tcBorders>
            <w:shd w:fill="F4F4F8" w:val="clear"/>
            <w:tcMar>
              <w:top w:type="dxa" w:w="100"/>
              <w:left w:type="dxa" w:w="140"/>
              <w:bottom w:type="dxa" w:w="100"/>
              <w:right w:type="dxa" w:w="140"/>
            </w:tcMar>
          </w:tcPr>
          <w:p>
            <w:r>
              <w:rPr>
                <w:rFonts w:ascii="Aptos" w:cs="Aptos" w:eastAsia="Aptos" w:hAnsi="Aptos"/>
                <w:color w:val="1A1A2E"/>
                <w:sz w:val="20"/>
                <w:szCs w:val="20"/>
              </w:rPr>
              <w:t xml:space="preserve">1.1 (needs field schema definitions)</w:t>
            </w:r>
          </w:p>
        </w:tc>
      </w:tr>
      <w:tr>
        <w:tc>
          <w:tcPr>
            <w:tcW w:type="dxa" w:w="3200"/>
            <w:tcBorders>
              <w:top w:val="single" w:color="E0E0E8" w:sz="1"/>
              <w:left w:val="single" w:color="E0E0E8" w:sz="1"/>
              <w:bottom w:val="single" w:color="E0E0E8" w:sz="1"/>
              <w:right w:val="single" w:color="E0E0E8" w:sz="1"/>
            </w:tcBorders>
            <w:shd w:fill="FFFFFF" w:val="clear"/>
            <w:tcMar>
              <w:top w:type="dxa" w:w="100"/>
              <w:left w:type="dxa" w:w="140"/>
              <w:bottom w:type="dxa" w:w="100"/>
              <w:right w:type="dxa" w:w="140"/>
            </w:tcMar>
          </w:tcPr>
          <w:p>
            <w:r>
              <w:rPr>
                <w:rFonts w:ascii="Aptos" w:cs="Aptos" w:eastAsia="Aptos" w:hAnsi="Aptos"/>
                <w:color w:val="1A1A2E"/>
                <w:sz w:val="20"/>
                <w:szCs w:val="20"/>
              </w:rPr>
              <w:t xml:space="preserve">2.2 — Assessment Screens (9 total)</w:t>
            </w:r>
          </w:p>
        </w:tc>
        <w:tc>
          <w:tcPr>
            <w:tcW w:type="dxa" w:w="4160"/>
            <w:tcBorders>
              <w:top w:val="single" w:color="E0E0E8" w:sz="1"/>
              <w:left w:val="single" w:color="E0E0E8" w:sz="1"/>
              <w:bottom w:val="single" w:color="E0E0E8" w:sz="1"/>
              <w:right w:val="single" w:color="E0E0E8" w:sz="1"/>
            </w:tcBorders>
            <w:shd w:fill="FFFFFF" w:val="clear"/>
            <w:tcMar>
              <w:top w:type="dxa" w:w="100"/>
              <w:left w:type="dxa" w:w="140"/>
              <w:bottom w:type="dxa" w:w="100"/>
              <w:right w:type="dxa" w:w="140"/>
            </w:tcMar>
          </w:tcPr>
          <w:p>
            <w:r>
              <w:rPr>
                <w:rFonts w:ascii="Aptos" w:cs="Aptos" w:eastAsia="Aptos" w:hAnsi="Aptos"/>
                <w:color w:val="1A1A2E"/>
                <w:sz w:val="20"/>
                <w:szCs w:val="20"/>
              </w:rPr>
              <w:t xml:space="preserve">Red flags, Pattern/Chronology, Pain characteristics, Associated symptoms, Aura module (conditional), Autonomic/TAC module, Triggers, Medication exposure, Diary placeholder. Left-nav for jumping between sections. Autosave on section transitions</w:t>
            </w:r>
          </w:p>
        </w:tc>
        <w:tc>
          <w:tcPr>
            <w:tcW w:type="dxa" w:w="2000"/>
            <w:tcBorders>
              <w:top w:val="single" w:color="E0E0E8" w:sz="1"/>
              <w:left w:val="single" w:color="E0E0E8" w:sz="1"/>
              <w:bottom w:val="single" w:color="E0E0E8" w:sz="1"/>
              <w:right w:val="single" w:color="E0E0E8" w:sz="1"/>
            </w:tcBorders>
            <w:shd w:fill="FFFFFF" w:val="clear"/>
            <w:tcMar>
              <w:top w:type="dxa" w:w="100"/>
              <w:left w:type="dxa" w:w="140"/>
              <w:bottom w:type="dxa" w:w="100"/>
              <w:right w:type="dxa" w:w="140"/>
            </w:tcMar>
          </w:tcPr>
          <w:p>
            <w:r>
              <w:rPr>
                <w:rFonts w:ascii="Aptos" w:cs="Aptos" w:eastAsia="Aptos" w:hAnsi="Aptos"/>
                <w:color w:val="1A1A2E"/>
                <w:sz w:val="20"/>
                <w:szCs w:val="20"/>
              </w:rPr>
              <w:t xml:space="preserve">2.1 + 1.5 (needs renderer and intake screen)</w:t>
            </w:r>
          </w:p>
        </w:tc>
      </w:tr>
      <w:tr>
        <w:tc>
          <w:tcPr>
            <w:tcW w:type="dxa" w:w="3200"/>
            <w:tcBorders>
              <w:top w:val="single" w:color="E0E0E8" w:sz="1"/>
              <w:left w:val="single" w:color="E0E0E8" w:sz="1"/>
              <w:bottom w:val="single" w:color="E0E0E8" w:sz="1"/>
              <w:right w:val="single" w:color="E0E0E8" w:sz="1"/>
            </w:tcBorders>
            <w:shd w:fill="F4F4F8" w:val="clear"/>
            <w:tcMar>
              <w:top w:type="dxa" w:w="100"/>
              <w:left w:type="dxa" w:w="140"/>
              <w:bottom w:type="dxa" w:w="100"/>
              <w:right w:type="dxa" w:w="140"/>
            </w:tcMar>
          </w:tcPr>
          <w:p>
            <w:r>
              <w:rPr>
                <w:rFonts w:ascii="Aptos" w:cs="Aptos" w:eastAsia="Aptos" w:hAnsi="Aptos"/>
                <w:color w:val="1A1A2E"/>
                <w:sz w:val="20"/>
                <w:szCs w:val="20"/>
              </w:rPr>
              <w:t xml:space="preserve">2.3 — MVP Rules Engine</w:t>
            </w:r>
          </w:p>
        </w:tc>
        <w:tc>
          <w:tcPr>
            <w:tcW w:type="dxa" w:w="4160"/>
            <w:tcBorders>
              <w:top w:val="single" w:color="E0E0E8" w:sz="1"/>
              <w:left w:val="single" w:color="E0E0E8" w:sz="1"/>
              <w:bottom w:val="single" w:color="E0E0E8" w:sz="1"/>
              <w:right w:val="single" w:color="E0E0E8" w:sz="1"/>
            </w:tcBorders>
            <w:shd w:fill="F4F4F8" w:val="clear"/>
            <w:tcMar>
              <w:top w:type="dxa" w:w="100"/>
              <w:left w:type="dxa" w:w="140"/>
              <w:bottom w:type="dxa" w:w="100"/>
              <w:right w:type="dxa" w:w="140"/>
            </w:tcMar>
          </w:tcPr>
          <w:p>
            <w:r>
              <w:rPr>
                <w:rFonts w:ascii="Aptos" w:cs="Aptos" w:eastAsia="Aptos" w:hAnsi="Aptos"/>
                <w:color w:val="1A1A2E"/>
                <w:sz w:val="20"/>
                <w:szCs w:val="20"/>
              </w:rPr>
              <w:t xml:space="preserve">Implement diagnosis rules for: migraine without aura, migraine with aura, chronic migraine, tension-type headache, cluster headache, and medication-overuse headache. Each rule evaluates required criteria, supporting features, hard exclusions, and downgrade conditions</w:t>
            </w:r>
          </w:p>
        </w:tc>
        <w:tc>
          <w:tcPr>
            <w:tcW w:type="dxa" w:w="2000"/>
            <w:tcBorders>
              <w:top w:val="single" w:color="E0E0E8" w:sz="1"/>
              <w:left w:val="single" w:color="E0E0E8" w:sz="1"/>
              <w:bottom w:val="single" w:color="E0E0E8" w:sz="1"/>
              <w:right w:val="single" w:color="E0E0E8" w:sz="1"/>
            </w:tcBorders>
            <w:shd w:fill="F4F4F8" w:val="clear"/>
            <w:tcMar>
              <w:top w:type="dxa" w:w="100"/>
              <w:left w:type="dxa" w:w="140"/>
              <w:bottom w:type="dxa" w:w="100"/>
              <w:right w:type="dxa" w:w="140"/>
            </w:tcMar>
          </w:tcPr>
          <w:p>
            <w:r>
              <w:rPr>
                <w:rFonts w:ascii="Aptos" w:cs="Aptos" w:eastAsia="Aptos" w:hAnsi="Aptos"/>
                <w:color w:val="1A1A2E"/>
                <w:sz w:val="20"/>
                <w:szCs w:val="20"/>
              </w:rPr>
              <w:t xml:space="preserve">1.3 + 2.2 (needs red-flag gate and field data)</w:t>
            </w:r>
          </w:p>
        </w:tc>
      </w:tr>
      <w:tr>
        <w:tc>
          <w:tcPr>
            <w:tcW w:type="dxa" w:w="3200"/>
            <w:tcBorders>
              <w:top w:val="single" w:color="E0E0E8" w:sz="1"/>
              <w:left w:val="single" w:color="E0E0E8" w:sz="1"/>
              <w:bottom w:val="single" w:color="E0E0E8" w:sz="1"/>
              <w:right w:val="single" w:color="E0E0E8" w:sz="1"/>
            </w:tcBorders>
            <w:shd w:fill="FFFFFF" w:val="clear"/>
            <w:tcMar>
              <w:top w:type="dxa" w:w="100"/>
              <w:left w:type="dxa" w:w="140"/>
              <w:bottom w:type="dxa" w:w="100"/>
              <w:right w:type="dxa" w:w="140"/>
            </w:tcMar>
          </w:tcPr>
          <w:p>
            <w:r>
              <w:rPr>
                <w:rFonts w:ascii="Aptos" w:cs="Aptos" w:eastAsia="Aptos" w:hAnsi="Aptos"/>
                <w:color w:val="1A1A2E"/>
                <w:sz w:val="20"/>
                <w:szCs w:val="20"/>
              </w:rPr>
              <w:t xml:space="preserve">2.4 — Real-Time Scoring Sidebar</w:t>
            </w:r>
          </w:p>
        </w:tc>
        <w:tc>
          <w:tcPr>
            <w:tcW w:type="dxa" w:w="4160"/>
            <w:tcBorders>
              <w:top w:val="single" w:color="E0E0E8" w:sz="1"/>
              <w:left w:val="single" w:color="E0E0E8" w:sz="1"/>
              <w:bottom w:val="single" w:color="E0E0E8" w:sz="1"/>
              <w:right w:val="single" w:color="E0E0E8" w:sz="1"/>
            </w:tcBorders>
            <w:shd w:fill="FFFFFF" w:val="clear"/>
            <w:tcMar>
              <w:top w:type="dxa" w:w="100"/>
              <w:left w:type="dxa" w:w="140"/>
              <w:bottom w:type="dxa" w:w="100"/>
              <w:right w:type="dxa" w:w="140"/>
            </w:tcMar>
          </w:tcPr>
          <w:p>
            <w:r>
              <w:rPr>
                <w:rFonts w:ascii="Aptos" w:cs="Aptos" w:eastAsia="Aptos" w:hAnsi="Aptos"/>
                <w:color w:val="1A1A2E"/>
                <w:sz w:val="20"/>
                <w:szCs w:val="20"/>
              </w:rPr>
              <w:t xml:space="preserve">Sticky right rail showing: current triage colour, top 3 ranked diagnoses with confidence bands, count of missing critical fields, and work-up prompts. Updates on key field changes with debounced server calls</w:t>
            </w:r>
          </w:p>
        </w:tc>
        <w:tc>
          <w:tcPr>
            <w:tcW w:type="dxa" w:w="2000"/>
            <w:tcBorders>
              <w:top w:val="single" w:color="E0E0E8" w:sz="1"/>
              <w:left w:val="single" w:color="E0E0E8" w:sz="1"/>
              <w:bottom w:val="single" w:color="E0E0E8" w:sz="1"/>
              <w:right w:val="single" w:color="E0E0E8" w:sz="1"/>
            </w:tcBorders>
            <w:shd w:fill="FFFFFF" w:val="clear"/>
            <w:tcMar>
              <w:top w:type="dxa" w:w="100"/>
              <w:left w:type="dxa" w:w="140"/>
              <w:bottom w:type="dxa" w:w="100"/>
              <w:right w:type="dxa" w:w="140"/>
            </w:tcMar>
          </w:tcPr>
          <w:p>
            <w:r>
              <w:rPr>
                <w:rFonts w:ascii="Aptos" w:cs="Aptos" w:eastAsia="Aptos" w:hAnsi="Aptos"/>
                <w:color w:val="1A1A2E"/>
                <w:sz w:val="20"/>
                <w:szCs w:val="20"/>
              </w:rPr>
              <w:t xml:space="preserve">2.3 (needs rules engine output)</w:t>
            </w:r>
          </w:p>
        </w:tc>
      </w:tr>
      <w:tr>
        <w:tc>
          <w:tcPr>
            <w:tcW w:type="dxa" w:w="3200"/>
            <w:tcBorders>
              <w:top w:val="single" w:color="E0E0E8" w:sz="1"/>
              <w:left w:val="single" w:color="E0E0E8" w:sz="1"/>
              <w:bottom w:val="single" w:color="E0E0E8" w:sz="1"/>
              <w:right w:val="single" w:color="E0E0E8" w:sz="1"/>
            </w:tcBorders>
            <w:shd w:fill="F4F4F8" w:val="clear"/>
            <w:tcMar>
              <w:top w:type="dxa" w:w="100"/>
              <w:left w:type="dxa" w:w="140"/>
              <w:bottom w:type="dxa" w:w="100"/>
              <w:right w:type="dxa" w:w="140"/>
            </w:tcMar>
          </w:tcPr>
          <w:p>
            <w:r>
              <w:rPr>
                <w:rFonts w:ascii="Aptos" w:cs="Aptos" w:eastAsia="Aptos" w:hAnsi="Aptos"/>
                <w:color w:val="1A1A2E"/>
                <w:sz w:val="20"/>
                <w:szCs w:val="20"/>
              </w:rPr>
              <w:t xml:space="preserve">2.5 — Rule Explanation Drawer</w:t>
            </w:r>
          </w:p>
        </w:tc>
        <w:tc>
          <w:tcPr>
            <w:tcW w:type="dxa" w:w="4160"/>
            <w:tcBorders>
              <w:top w:val="single" w:color="E0E0E8" w:sz="1"/>
              <w:left w:val="single" w:color="E0E0E8" w:sz="1"/>
              <w:bottom w:val="single" w:color="E0E0E8" w:sz="1"/>
              <w:right w:val="single" w:color="E0E0E8" w:sz="1"/>
            </w:tcBorders>
            <w:shd w:fill="F4F4F8" w:val="clear"/>
            <w:tcMar>
              <w:top w:type="dxa" w:w="100"/>
              <w:left w:type="dxa" w:w="140"/>
              <w:bottom w:type="dxa" w:w="100"/>
              <w:right w:type="dxa" w:w="140"/>
            </w:tcMar>
          </w:tcPr>
          <w:p>
            <w:r>
              <w:rPr>
                <w:rFonts w:ascii="Aptos" w:cs="Aptos" w:eastAsia="Aptos" w:hAnsi="Aptos"/>
                <w:color w:val="1A1A2E"/>
                <w:sz w:val="20"/>
                <w:szCs w:val="20"/>
              </w:rPr>
              <w:t xml:space="preserve">Each diagnosis card in the sidebar has a Why? button that opens a drawer showing: criteria met, criteria missing, features arguing against, and confidence band rationale. This is essential for clinical trust</w:t>
            </w:r>
          </w:p>
        </w:tc>
        <w:tc>
          <w:tcPr>
            <w:tcW w:type="dxa" w:w="2000"/>
            <w:tcBorders>
              <w:top w:val="single" w:color="E0E0E8" w:sz="1"/>
              <w:left w:val="single" w:color="E0E0E8" w:sz="1"/>
              <w:bottom w:val="single" w:color="E0E0E8" w:sz="1"/>
              <w:right w:val="single" w:color="E0E0E8" w:sz="1"/>
            </w:tcBorders>
            <w:shd w:fill="F4F4F8" w:val="clear"/>
            <w:tcMar>
              <w:top w:type="dxa" w:w="100"/>
              <w:left w:type="dxa" w:w="140"/>
              <w:bottom w:type="dxa" w:w="100"/>
              <w:right w:type="dxa" w:w="140"/>
            </w:tcMar>
          </w:tcPr>
          <w:p>
            <w:r>
              <w:rPr>
                <w:rFonts w:ascii="Aptos" w:cs="Aptos" w:eastAsia="Aptos" w:hAnsi="Aptos"/>
                <w:color w:val="1A1A2E"/>
                <w:sz w:val="20"/>
                <w:szCs w:val="20"/>
              </w:rPr>
              <w:t xml:space="preserve">2.3 + 2.4</w:t>
            </w:r>
          </w:p>
        </w:tc>
      </w:tr>
    </w:tbl>
    <w:p>
      <w:pPr>
        <w:spacing w:before="100" w:after="0"/>
      </w:pPr>
    </w:p>
    <w:p>
      <w:pPr>
        <w:pStyle w:val="Heading2"/>
        <w:spacing w:before="300" w:after="150"/>
      </w:pPr>
      <w:r>
        <w:t xml:space="preserve">Key Decisions in This Phase</w:t>
      </w:r>
    </w:p>
    <w:p>
      <w:pPr>
        <w:spacing w:after="160" w:line="300"/>
      </w:pPr>
      <w:r>
        <w:rPr>
          <w:rFonts w:ascii="Aptos" w:cs="Aptos" w:eastAsia="Aptos" w:hAnsi="Aptos"/>
          <w:color w:val="1A1A2E"/>
          <w:sz w:val="22"/>
          <w:szCs w:val="22"/>
        </w:rPr>
        <w:t xml:space="preserve">The schema-driven form renderer (2.1) is the single most important technical decision in the entire project. If you build forms by hand-coding each screen, every future diagnosis or field addition means rebuilding UI. If you build a renderer that reads from JSON definitions, adding a new headache type means adding a JSON config file — no frontend changes needed. Invest the time here.</w:t>
      </w:r>
    </w:p>
    <w:p>
      <w:pPr>
        <w:spacing w:after="160" w:line="300"/>
      </w:pPr>
      <w:r>
        <w:rPr>
          <w:rFonts w:ascii="Aptos" w:cs="Aptos" w:eastAsia="Aptos" w:hAnsi="Aptos"/>
          <w:color w:val="1A1A2E"/>
          <w:sz w:val="22"/>
          <w:szCs w:val="22"/>
        </w:rPr>
        <w:t xml:space="preserve">The aura and autonomic modules should be conditionally visible. The aura module is hidden unless something in earlier screens suggests aura (or the clinician manually opens it). The autonomic module becomes prominent when strict unilateral severe pain is entered. This mirrors real clinical reasoning — you don't ask irrelevant questions.</w:t>
      </w:r>
    </w:p>
    <w:p>
      <w:pPr>
        <w:spacing w:after="160" w:line="300"/>
      </w:pPr>
      <w:r>
        <w:rPr>
          <w:rFonts w:ascii="Aptos" w:cs="Aptos" w:eastAsia="Aptos" w:hAnsi="Aptos"/>
          <w:color w:val="1A1A2E"/>
          <w:sz w:val="22"/>
          <w:szCs w:val="22"/>
        </w:rPr>
        <w:t xml:space="preserve">Debounce the scoring updates. Don't hit the rules engine on every keystroke. Trigger recalculation on field blur, section save, or after a short idle timeout. This prevents a noisy, flickering sidebar.</w:t>
      </w:r>
    </w:p>
    <w:p>
      <w:pPr>
        <w:spacing w:before="100" w:after="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6A4F" w:val="clear"/>
            <w:tcMar>
              <w:top w:type="dxa" w:w="160"/>
              <w:left w:type="dxa" w:w="200"/>
              <w:bottom w:type="dxa" w:w="160"/>
              <w:right w:type="dxa" w:w="200"/>
            </w:tcMar>
          </w:tcPr>
          <w:p>
            <w:r>
              <w:rPr>
                <w:rFonts w:ascii="Aptos" w:cs="Aptos" w:eastAsia="Aptos" w:hAnsi="Aptos"/>
                <w:b/>
                <w:bCs/>
                <w:color w:val="FFFFFF"/>
                <w:sz w:val="26"/>
                <w:szCs w:val="26"/>
              </w:rPr>
              <w:t xml:space="preserve">PHASE 3  —  OUTPUT &amp; VALUE DELIVERY</w:t>
            </w:r>
          </w:p>
        </w:tc>
      </w:tr>
    </w:tbl>
    <w:p>
      <w:pPr>
        <w:spacing w:before="80" w:after="80"/>
      </w:pPr>
      <w:r>
        <w:rPr>
          <w:rFonts w:ascii="Aptos" w:cs="Aptos" w:eastAsia="Aptos" w:hAnsi="Aptos"/>
          <w:i/>
          <w:iCs/>
          <w:color w:val="6B6B80"/>
          <w:sz w:val="21"/>
          <w:szCs w:val="21"/>
        </w:rPr>
        <w:t xml:space="preserve">This is where the clinician feels the payoff — diagnosis output, work-up plan, and the auto-generated note that saves them 10 minutes per patient.</w:t>
      </w:r>
    </w:p>
    <w:p>
      <w:pPr>
        <w:spacing w:before="80" w:after="0"/>
      </w:pPr>
    </w:p>
    <w:p>
      <w:pPr>
        <w:pStyle w:val="Heading2"/>
        <w:spacing w:before="300" w:after="150"/>
      </w:pPr>
      <w:r>
        <w:t xml:space="preserve">What You Build</w:t>
      </w:r>
    </w:p>
    <w:p>
      <w:pPr>
        <w:spacing w:after="160" w:line="300"/>
      </w:pPr>
      <w:r>
        <w:rPr>
          <w:rFonts w:ascii="Aptos" w:cs="Aptos" w:eastAsia="Aptos" w:hAnsi="Aptos"/>
          <w:color w:val="1A1A2E"/>
          <w:sz w:val="22"/>
          <w:szCs w:val="22"/>
        </w:rPr>
        <w:t xml:space="preserve">Three screens that complete the clinical workflow: the phenotype output screen (ranked diagnoses with full transparency), suggested work-up (actionable checklist from red flags and escalation rules), and the auto-generated clinic note with manual editing and export.</w:t>
      </w:r>
    </w:p>
    <w:p>
      <w:pPr>
        <w:spacing w:before="60" w:after="0"/>
      </w:pPr>
    </w:p>
    <w:p>
      <w:pPr>
        <w:pStyle w:val="Heading3"/>
        <w:spacing w:before="300" w:after="150"/>
      </w:pPr>
      <w:r>
        <w:t xml:space="preserve">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160"/>
        <w:gridCol w:w="2000"/>
      </w:tblGrid>
      <w:tr>
        <w:tc>
          <w:tcPr>
            <w:tcW w:type="dxa" w:w="3200"/>
            <w:tcBorders>
              <w:top w:val="single" w:color="E0E0E8" w:sz="1"/>
              <w:left w:val="single" w:color="E0E0E8" w:sz="1"/>
              <w:bottom w:val="single" w:color="E0E0E8" w:sz="1"/>
              <w:right w:val="single" w:color="E0E0E8" w:sz="1"/>
            </w:tcBorders>
            <w:shd w:fill="16213E" w:val="clear"/>
            <w:tcMar>
              <w:top w:type="dxa" w:w="100"/>
              <w:left w:type="dxa" w:w="140"/>
              <w:bottom w:type="dxa" w:w="100"/>
              <w:right w:type="dxa" w:w="140"/>
            </w:tcMar>
          </w:tcPr>
          <w:p>
            <w:r>
              <w:rPr>
                <w:rFonts w:ascii="Aptos" w:cs="Aptos" w:eastAsia="Aptos" w:hAnsi="Aptos"/>
                <w:b/>
                <w:bCs/>
                <w:color w:val="FFFFFF"/>
                <w:sz w:val="20"/>
                <w:szCs w:val="20"/>
              </w:rPr>
              <w:t xml:space="preserve">Milestone</w:t>
            </w:r>
          </w:p>
        </w:tc>
        <w:tc>
          <w:tcPr>
            <w:tcW w:type="dxa" w:w="4160"/>
            <w:tcBorders>
              <w:top w:val="single" w:color="E0E0E8" w:sz="1"/>
              <w:left w:val="single" w:color="E0E0E8" w:sz="1"/>
              <w:bottom w:val="single" w:color="E0E0E8" w:sz="1"/>
              <w:right w:val="single" w:color="E0E0E8" w:sz="1"/>
            </w:tcBorders>
            <w:shd w:fill="16213E" w:val="clear"/>
            <w:tcMar>
              <w:top w:type="dxa" w:w="100"/>
              <w:left w:type="dxa" w:w="140"/>
              <w:bottom w:type="dxa" w:w="100"/>
              <w:right w:type="dxa" w:w="140"/>
            </w:tcMar>
          </w:tcPr>
          <w:p>
            <w:r>
              <w:rPr>
                <w:rFonts w:ascii="Aptos" w:cs="Aptos" w:eastAsia="Aptos" w:hAnsi="Aptos"/>
                <w:b/>
                <w:bCs/>
                <w:color w:val="FFFFFF"/>
                <w:sz w:val="20"/>
                <w:szCs w:val="20"/>
              </w:rPr>
              <w:t xml:space="preserve">What It Delivers</w:t>
            </w:r>
          </w:p>
        </w:tc>
        <w:tc>
          <w:tcPr>
            <w:tcW w:type="dxa" w:w="2000"/>
            <w:tcBorders>
              <w:top w:val="single" w:color="E0E0E8" w:sz="1"/>
              <w:left w:val="single" w:color="E0E0E8" w:sz="1"/>
              <w:bottom w:val="single" w:color="E0E0E8" w:sz="1"/>
              <w:right w:val="single" w:color="E0E0E8" w:sz="1"/>
            </w:tcBorders>
            <w:shd w:fill="16213E" w:val="clear"/>
            <w:tcMar>
              <w:top w:type="dxa" w:w="100"/>
              <w:left w:type="dxa" w:w="140"/>
              <w:bottom w:type="dxa" w:w="100"/>
              <w:right w:type="dxa" w:w="140"/>
            </w:tcMar>
          </w:tcPr>
          <w:p>
            <w:r>
              <w:rPr>
                <w:rFonts w:ascii="Aptos" w:cs="Aptos" w:eastAsia="Aptos" w:hAnsi="Aptos"/>
                <w:b/>
                <w:bCs/>
                <w:color w:val="FFFFFF"/>
                <w:sz w:val="20"/>
                <w:szCs w:val="20"/>
              </w:rPr>
              <w:t xml:space="preserve">Depends On</w:t>
            </w:r>
          </w:p>
        </w:tc>
      </w:tr>
      <w:tr>
        <w:tc>
          <w:tcPr>
            <w:tcW w:type="dxa" w:w="3200"/>
            <w:tcBorders>
              <w:top w:val="single" w:color="E0E0E8" w:sz="1"/>
              <w:left w:val="single" w:color="E0E0E8" w:sz="1"/>
              <w:bottom w:val="single" w:color="E0E0E8" w:sz="1"/>
              <w:right w:val="single" w:color="E0E0E8" w:sz="1"/>
            </w:tcBorders>
            <w:shd w:fill="F4F4F8" w:val="clear"/>
            <w:tcMar>
              <w:top w:type="dxa" w:w="100"/>
              <w:left w:type="dxa" w:w="140"/>
              <w:bottom w:type="dxa" w:w="100"/>
              <w:right w:type="dxa" w:w="140"/>
            </w:tcMar>
          </w:tcPr>
          <w:p>
            <w:r>
              <w:rPr>
                <w:rFonts w:ascii="Aptos" w:cs="Aptos" w:eastAsia="Aptos" w:hAnsi="Aptos"/>
                <w:color w:val="1A1A2E"/>
                <w:sz w:val="20"/>
                <w:szCs w:val="20"/>
              </w:rPr>
              <w:t xml:space="preserve">3.1 — Phenotype Output Screen</w:t>
            </w:r>
          </w:p>
        </w:tc>
        <w:tc>
          <w:tcPr>
            <w:tcW w:type="dxa" w:w="4160"/>
            <w:tcBorders>
              <w:top w:val="single" w:color="E0E0E8" w:sz="1"/>
              <w:left w:val="single" w:color="E0E0E8" w:sz="1"/>
              <w:bottom w:val="single" w:color="E0E0E8" w:sz="1"/>
              <w:right w:val="single" w:color="E0E0E8" w:sz="1"/>
            </w:tcBorders>
            <w:shd w:fill="F4F4F8" w:val="clear"/>
            <w:tcMar>
              <w:top w:type="dxa" w:w="100"/>
              <w:left w:type="dxa" w:w="140"/>
              <w:bottom w:type="dxa" w:w="100"/>
              <w:right w:type="dxa" w:w="140"/>
            </w:tcMar>
          </w:tcPr>
          <w:p>
            <w:r>
              <w:rPr>
                <w:rFonts w:ascii="Aptos" w:cs="Aptos" w:eastAsia="Aptos" w:hAnsi="Aptos"/>
                <w:color w:val="1A1A2E"/>
                <w:sz w:val="20"/>
                <w:szCs w:val="20"/>
              </w:rPr>
              <w:t xml:space="preserve">Top 3 ranked diagnoses with confidence bands (high/moderate/possible), criteria met vs missing vs contradicting, escalation prompts. Each card expands to full rule explanation. Copy-rationale-to-note button</w:t>
            </w:r>
          </w:p>
        </w:tc>
        <w:tc>
          <w:tcPr>
            <w:tcW w:type="dxa" w:w="2000"/>
            <w:tcBorders>
              <w:top w:val="single" w:color="E0E0E8" w:sz="1"/>
              <w:left w:val="single" w:color="E0E0E8" w:sz="1"/>
              <w:bottom w:val="single" w:color="E0E0E8" w:sz="1"/>
              <w:right w:val="single" w:color="E0E0E8" w:sz="1"/>
            </w:tcBorders>
            <w:shd w:fill="F4F4F8" w:val="clear"/>
            <w:tcMar>
              <w:top w:type="dxa" w:w="100"/>
              <w:left w:type="dxa" w:w="140"/>
              <w:bottom w:type="dxa" w:w="100"/>
              <w:right w:type="dxa" w:w="140"/>
            </w:tcMar>
          </w:tcPr>
          <w:p>
            <w:r>
              <w:rPr>
                <w:rFonts w:ascii="Aptos" w:cs="Aptos" w:eastAsia="Aptos" w:hAnsi="Aptos"/>
                <w:color w:val="1A1A2E"/>
                <w:sz w:val="20"/>
                <w:szCs w:val="20"/>
              </w:rPr>
              <w:t xml:space="preserve">2.3 + 2.4 (needs rules engine and sidebar)</w:t>
            </w:r>
          </w:p>
        </w:tc>
      </w:tr>
      <w:tr>
        <w:tc>
          <w:tcPr>
            <w:tcW w:type="dxa" w:w="3200"/>
            <w:tcBorders>
              <w:top w:val="single" w:color="E0E0E8" w:sz="1"/>
              <w:left w:val="single" w:color="E0E0E8" w:sz="1"/>
              <w:bottom w:val="single" w:color="E0E0E8" w:sz="1"/>
              <w:right w:val="single" w:color="E0E0E8" w:sz="1"/>
            </w:tcBorders>
            <w:shd w:fill="FFFFFF" w:val="clear"/>
            <w:tcMar>
              <w:top w:type="dxa" w:w="100"/>
              <w:left w:type="dxa" w:w="140"/>
              <w:bottom w:type="dxa" w:w="100"/>
              <w:right w:type="dxa" w:w="140"/>
            </w:tcMar>
          </w:tcPr>
          <w:p>
            <w:r>
              <w:rPr>
                <w:rFonts w:ascii="Aptos" w:cs="Aptos" w:eastAsia="Aptos" w:hAnsi="Aptos"/>
                <w:color w:val="1A1A2E"/>
                <w:sz w:val="20"/>
                <w:szCs w:val="20"/>
              </w:rPr>
              <w:t xml:space="preserve">3.2 — Suggested Work-up Screen</w:t>
            </w:r>
          </w:p>
        </w:tc>
        <w:tc>
          <w:tcPr>
            <w:tcW w:type="dxa" w:w="4160"/>
            <w:tcBorders>
              <w:top w:val="single" w:color="E0E0E8" w:sz="1"/>
              <w:left w:val="single" w:color="E0E0E8" w:sz="1"/>
              <w:bottom w:val="single" w:color="E0E0E8" w:sz="1"/>
              <w:right w:val="single" w:color="E0E0E8" w:sz="1"/>
            </w:tcBorders>
            <w:shd w:fill="FFFFFF" w:val="clear"/>
            <w:tcMar>
              <w:top w:type="dxa" w:w="100"/>
              <w:left w:type="dxa" w:w="140"/>
              <w:bottom w:type="dxa" w:w="100"/>
              <w:right w:type="dxa" w:w="140"/>
            </w:tcMar>
          </w:tcPr>
          <w:p>
            <w:r>
              <w:rPr>
                <w:rFonts w:ascii="Aptos" w:cs="Aptos" w:eastAsia="Aptos" w:hAnsi="Aptos"/>
                <w:color w:val="1A1A2E"/>
                <w:sz w:val="20"/>
                <w:szCs w:val="20"/>
              </w:rPr>
              <w:t xml:space="preserve">Checklist generated from red flags and escalation rules: urgent review, imaging, labs, ophthalmology, vascular concerns, pregnancy escalation. Clinician accepts or rejects each item. Decisions are logged with timestamps</w:t>
            </w:r>
          </w:p>
        </w:tc>
        <w:tc>
          <w:tcPr>
            <w:tcW w:type="dxa" w:w="2000"/>
            <w:tcBorders>
              <w:top w:val="single" w:color="E0E0E8" w:sz="1"/>
              <w:left w:val="single" w:color="E0E0E8" w:sz="1"/>
              <w:bottom w:val="single" w:color="E0E0E8" w:sz="1"/>
              <w:right w:val="single" w:color="E0E0E8" w:sz="1"/>
            </w:tcBorders>
            <w:shd w:fill="FFFFFF" w:val="clear"/>
            <w:tcMar>
              <w:top w:type="dxa" w:w="100"/>
              <w:left w:type="dxa" w:w="140"/>
              <w:bottom w:type="dxa" w:w="100"/>
              <w:right w:type="dxa" w:w="140"/>
            </w:tcMar>
          </w:tcPr>
          <w:p>
            <w:r>
              <w:rPr>
                <w:rFonts w:ascii="Aptos" w:cs="Aptos" w:eastAsia="Aptos" w:hAnsi="Aptos"/>
                <w:color w:val="1A1A2E"/>
                <w:sz w:val="20"/>
                <w:szCs w:val="20"/>
              </w:rPr>
              <w:t xml:space="preserve">1.3 + 3.1 (needs red-flag data and phenotype output)</w:t>
            </w:r>
          </w:p>
        </w:tc>
      </w:tr>
      <w:tr>
        <w:tc>
          <w:tcPr>
            <w:tcW w:type="dxa" w:w="3200"/>
            <w:tcBorders>
              <w:top w:val="single" w:color="E0E0E8" w:sz="1"/>
              <w:left w:val="single" w:color="E0E0E8" w:sz="1"/>
              <w:bottom w:val="single" w:color="E0E0E8" w:sz="1"/>
              <w:right w:val="single" w:color="E0E0E8" w:sz="1"/>
            </w:tcBorders>
            <w:shd w:fill="F4F4F8" w:val="clear"/>
            <w:tcMar>
              <w:top w:type="dxa" w:w="100"/>
              <w:left w:type="dxa" w:w="140"/>
              <w:bottom w:type="dxa" w:w="100"/>
              <w:right w:type="dxa" w:w="140"/>
            </w:tcMar>
          </w:tcPr>
          <w:p>
            <w:r>
              <w:rPr>
                <w:rFonts w:ascii="Aptos" w:cs="Aptos" w:eastAsia="Aptos" w:hAnsi="Aptos"/>
                <w:color w:val="1A1A2E"/>
                <w:sz w:val="20"/>
                <w:szCs w:val="20"/>
              </w:rPr>
              <w:t xml:space="preserve">3.3 — Clinic Note Generator</w:t>
            </w:r>
          </w:p>
        </w:tc>
        <w:tc>
          <w:tcPr>
            <w:tcW w:type="dxa" w:w="4160"/>
            <w:tcBorders>
              <w:top w:val="single" w:color="E0E0E8" w:sz="1"/>
              <w:left w:val="single" w:color="E0E0E8" w:sz="1"/>
              <w:bottom w:val="single" w:color="E0E0E8" w:sz="1"/>
              <w:right w:val="single" w:color="E0E0E8" w:sz="1"/>
            </w:tcBorders>
            <w:shd w:fill="F4F4F8" w:val="clear"/>
            <w:tcMar>
              <w:top w:type="dxa" w:w="100"/>
              <w:left w:type="dxa" w:w="140"/>
              <w:bottom w:type="dxa" w:w="100"/>
              <w:right w:type="dxa" w:w="140"/>
            </w:tcMar>
          </w:tcPr>
          <w:p>
            <w:r>
              <w:rPr>
                <w:rFonts w:ascii="Aptos" w:cs="Aptos" w:eastAsia="Aptos" w:hAnsi="Aptos"/>
                <w:color w:val="1A1A2E"/>
                <w:sz w:val="20"/>
                <w:szCs w:val="20"/>
              </w:rPr>
              <w:t xml:space="preserve">Auto-populated structured note: presenting pattern, phenotype summary, red flags, medication exposure, burden, and plan. Rich text editor for manual edits. Regenerate button. Export as PDF and DOCX. Mark-as-signed workflow with audit timestamp</w:t>
            </w:r>
          </w:p>
        </w:tc>
        <w:tc>
          <w:tcPr>
            <w:tcW w:type="dxa" w:w="2000"/>
            <w:tcBorders>
              <w:top w:val="single" w:color="E0E0E8" w:sz="1"/>
              <w:left w:val="single" w:color="E0E0E8" w:sz="1"/>
              <w:bottom w:val="single" w:color="E0E0E8" w:sz="1"/>
              <w:right w:val="single" w:color="E0E0E8" w:sz="1"/>
            </w:tcBorders>
            <w:shd w:fill="F4F4F8" w:val="clear"/>
            <w:tcMar>
              <w:top w:type="dxa" w:w="100"/>
              <w:left w:type="dxa" w:w="140"/>
              <w:bottom w:type="dxa" w:w="100"/>
              <w:right w:type="dxa" w:w="140"/>
            </w:tcMar>
          </w:tcPr>
          <w:p>
            <w:r>
              <w:rPr>
                <w:rFonts w:ascii="Aptos" w:cs="Aptos" w:eastAsia="Aptos" w:hAnsi="Aptos"/>
                <w:color w:val="1A1A2E"/>
                <w:sz w:val="20"/>
                <w:szCs w:val="20"/>
              </w:rPr>
              <w:t xml:space="preserve">3.1 + 3.2 (needs all upstream data)</w:t>
            </w:r>
          </w:p>
        </w:tc>
      </w:tr>
      <w:tr>
        <w:tc>
          <w:tcPr>
            <w:tcW w:type="dxa" w:w="3200"/>
            <w:tcBorders>
              <w:top w:val="single" w:color="E0E0E8" w:sz="1"/>
              <w:left w:val="single" w:color="E0E0E8" w:sz="1"/>
              <w:bottom w:val="single" w:color="E0E0E8" w:sz="1"/>
              <w:right w:val="single" w:color="E0E0E8" w:sz="1"/>
            </w:tcBorders>
            <w:shd w:fill="FFFFFF" w:val="clear"/>
            <w:tcMar>
              <w:top w:type="dxa" w:w="100"/>
              <w:left w:type="dxa" w:w="140"/>
              <w:bottom w:type="dxa" w:w="100"/>
              <w:right w:type="dxa" w:w="140"/>
            </w:tcMar>
          </w:tcPr>
          <w:p>
            <w:r>
              <w:rPr>
                <w:rFonts w:ascii="Aptos" w:cs="Aptos" w:eastAsia="Aptos" w:hAnsi="Aptos"/>
                <w:color w:val="1A1A2E"/>
                <w:sz w:val="20"/>
                <w:szCs w:val="20"/>
              </w:rPr>
              <w:t xml:space="preserve">3.4 — Encounter Completion Flow</w:t>
            </w:r>
          </w:p>
        </w:tc>
        <w:tc>
          <w:tcPr>
            <w:tcW w:type="dxa" w:w="4160"/>
            <w:tcBorders>
              <w:top w:val="single" w:color="E0E0E8" w:sz="1"/>
              <w:left w:val="single" w:color="E0E0E8" w:sz="1"/>
              <w:bottom w:val="single" w:color="E0E0E8" w:sz="1"/>
              <w:right w:val="single" w:color="E0E0E8" w:sz="1"/>
            </w:tcBorders>
            <w:shd w:fill="FFFFFF" w:val="clear"/>
            <w:tcMar>
              <w:top w:type="dxa" w:w="100"/>
              <w:left w:type="dxa" w:w="140"/>
              <w:bottom w:type="dxa" w:w="100"/>
              <w:right w:type="dxa" w:w="140"/>
            </w:tcMar>
          </w:tcPr>
          <w:p>
            <w:r>
              <w:rPr>
                <w:rFonts w:ascii="Aptos" w:cs="Aptos" w:eastAsia="Aptos" w:hAnsi="Aptos"/>
                <w:color w:val="1A1A2E"/>
                <w:sz w:val="20"/>
                <w:szCs w:val="20"/>
              </w:rPr>
              <w:t xml:space="preserve">Status transitions: draft &gt; in-progress &gt; ready-for-review &gt; signed. Dashboard reflects status. Signed encounters are locked from editing. Ruleset version is logged against every output for medicolegal traceability</w:t>
            </w:r>
          </w:p>
        </w:tc>
        <w:tc>
          <w:tcPr>
            <w:tcW w:type="dxa" w:w="2000"/>
            <w:tcBorders>
              <w:top w:val="single" w:color="E0E0E8" w:sz="1"/>
              <w:left w:val="single" w:color="E0E0E8" w:sz="1"/>
              <w:bottom w:val="single" w:color="E0E0E8" w:sz="1"/>
              <w:right w:val="single" w:color="E0E0E8" w:sz="1"/>
            </w:tcBorders>
            <w:shd w:fill="FFFFFF" w:val="clear"/>
            <w:tcMar>
              <w:top w:type="dxa" w:w="100"/>
              <w:left w:type="dxa" w:w="140"/>
              <w:bottom w:type="dxa" w:w="100"/>
              <w:right w:type="dxa" w:w="140"/>
            </w:tcMar>
          </w:tcPr>
          <w:p>
            <w:r>
              <w:rPr>
                <w:rFonts w:ascii="Aptos" w:cs="Aptos" w:eastAsia="Aptos" w:hAnsi="Aptos"/>
                <w:color w:val="1A1A2E"/>
                <w:sz w:val="20"/>
                <w:szCs w:val="20"/>
              </w:rPr>
              <w:t xml:space="preserve">3.3 + 1.4 (needs note and dashboard)</w:t>
            </w:r>
          </w:p>
        </w:tc>
      </w:tr>
      <w:tr>
        <w:tc>
          <w:tcPr>
            <w:tcW w:type="dxa" w:w="3200"/>
            <w:tcBorders>
              <w:top w:val="single" w:color="E0E0E8" w:sz="1"/>
              <w:left w:val="single" w:color="E0E0E8" w:sz="1"/>
              <w:bottom w:val="single" w:color="E0E0E8" w:sz="1"/>
              <w:right w:val="single" w:color="E0E0E8" w:sz="1"/>
            </w:tcBorders>
            <w:shd w:fill="F4F4F8" w:val="clear"/>
            <w:tcMar>
              <w:top w:type="dxa" w:w="100"/>
              <w:left w:type="dxa" w:w="140"/>
              <w:bottom w:type="dxa" w:w="100"/>
              <w:right w:type="dxa" w:w="140"/>
            </w:tcMar>
          </w:tcPr>
          <w:p>
            <w:r>
              <w:rPr>
                <w:rFonts w:ascii="Aptos" w:cs="Aptos" w:eastAsia="Aptos" w:hAnsi="Aptos"/>
                <w:color w:val="1A1A2E"/>
                <w:sz w:val="20"/>
                <w:szCs w:val="20"/>
              </w:rPr>
              <w:t xml:space="preserve">3.5 — Public Landing Page</w:t>
            </w:r>
          </w:p>
        </w:tc>
        <w:tc>
          <w:tcPr>
            <w:tcW w:type="dxa" w:w="4160"/>
            <w:tcBorders>
              <w:top w:val="single" w:color="E0E0E8" w:sz="1"/>
              <w:left w:val="single" w:color="E0E0E8" w:sz="1"/>
              <w:bottom w:val="single" w:color="E0E0E8" w:sz="1"/>
              <w:right w:val="single" w:color="E0E0E8" w:sz="1"/>
            </w:tcBorders>
            <w:shd w:fill="F4F4F8" w:val="clear"/>
            <w:tcMar>
              <w:top w:type="dxa" w:w="100"/>
              <w:left w:type="dxa" w:w="140"/>
              <w:bottom w:type="dxa" w:w="100"/>
              <w:right w:type="dxa" w:w="140"/>
            </w:tcMar>
          </w:tcPr>
          <w:p>
            <w:r>
              <w:rPr>
                <w:rFonts w:ascii="Aptos" w:cs="Aptos" w:eastAsia="Aptos" w:hAnsi="Aptos"/>
                <w:color w:val="1A1A2E"/>
                <w:sz w:val="20"/>
                <w:szCs w:val="20"/>
              </w:rPr>
              <w:t xml:space="preserve">Marketing/trust page: product positioning (decision-support, not autonomous diagnosis), clinical references (NICE CG150, ICHD-3, AHS), feature overview, CTA to sign in or request access. No patient-facing public content</w:t>
            </w:r>
          </w:p>
        </w:tc>
        <w:tc>
          <w:tcPr>
            <w:tcW w:type="dxa" w:w="2000"/>
            <w:tcBorders>
              <w:top w:val="single" w:color="E0E0E8" w:sz="1"/>
              <w:left w:val="single" w:color="E0E0E8" w:sz="1"/>
              <w:bottom w:val="single" w:color="E0E0E8" w:sz="1"/>
              <w:right w:val="single" w:color="E0E0E8" w:sz="1"/>
            </w:tcBorders>
            <w:shd w:fill="F4F4F8" w:val="clear"/>
            <w:tcMar>
              <w:top w:type="dxa" w:w="100"/>
              <w:left w:type="dxa" w:w="140"/>
              <w:bottom w:type="dxa" w:w="100"/>
              <w:right w:type="dxa" w:w="140"/>
            </w:tcMar>
          </w:tcPr>
          <w:p>
            <w:r>
              <w:rPr>
                <w:rFonts w:ascii="Aptos" w:cs="Aptos" w:eastAsia="Aptos" w:hAnsi="Aptos"/>
                <w:color w:val="1A1A2E"/>
                <w:sz w:val="20"/>
                <w:szCs w:val="20"/>
              </w:rPr>
              <w:t xml:space="preserve">Independent — can be built any time</w:t>
            </w:r>
          </w:p>
        </w:tc>
      </w:tr>
    </w:tbl>
    <w:p>
      <w:pPr>
        <w:spacing w:before="100" w:after="0"/>
      </w:pPr>
    </w:p>
    <w:p>
      <w:pPr>
        <w:pStyle w:val="Heading2"/>
        <w:spacing w:before="300" w:after="150"/>
      </w:pPr>
      <w:r>
        <w:t xml:space="preserve">Key Decisions in This Phase</w:t>
      </w:r>
    </w:p>
    <w:p>
      <w:pPr>
        <w:spacing w:after="160" w:line="300"/>
      </w:pPr>
      <w:r>
        <w:rPr>
          <w:rFonts w:ascii="Aptos" w:cs="Aptos" w:eastAsia="Aptos" w:hAnsi="Aptos"/>
          <w:color w:val="1A1A2E"/>
          <w:sz w:val="22"/>
          <w:szCs w:val="22"/>
        </w:rPr>
        <w:t xml:space="preserve">The clinic note generator is the feature the doctor who wrote this spec probably dreams about. The note should be structured but editable — clinicians will always want to add personal observations or adjust wording for the GP. The regenerate button should re-pull from the current encounter data, not from a cached version.</w:t>
      </w:r>
    </w:p>
    <w:p>
      <w:pPr>
        <w:spacing w:after="160" w:line="300"/>
      </w:pPr>
      <w:r>
        <w:rPr>
          <w:rFonts w:ascii="Aptos" w:cs="Aptos" w:eastAsia="Aptos" w:hAnsi="Aptos"/>
          <w:color w:val="1A1A2E"/>
          <w:sz w:val="22"/>
          <w:szCs w:val="22"/>
        </w:rPr>
        <w:t xml:space="preserve">Ruleset version logging is non-negotiable. Every generated output must record which version of the rules produced it. If the rules change in v2.0 and a previous case is reviewed in a complaint or audit, the system must show exactly what logic was running at the time. Store the version string, the timestamp, and the raw output immutably.</w:t>
      </w:r>
    </w:p>
    <w:p>
      <w:pPr>
        <w:spacing w:after="160" w:line="300"/>
      </w:pPr>
      <w:r>
        <w:rPr>
          <w:rFonts w:ascii="Aptos" w:cs="Aptos" w:eastAsia="Aptos" w:hAnsi="Aptos"/>
          <w:color w:val="1A1A2E"/>
          <w:sz w:val="22"/>
          <w:szCs w:val="22"/>
        </w:rPr>
        <w:t xml:space="preserve">The landing page (3.5) is listed here but has zero dependencies on anything else. You can build it first as a holding page or last as a polished product page. It does not block any clinical functionality.</w:t>
      </w:r>
    </w:p>
    <w:p>
      <w:pPr>
        <w:spacing w:before="100" w:after="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6C3483" w:val="clear"/>
            <w:tcMar>
              <w:top w:type="dxa" w:w="160"/>
              <w:left w:type="dxa" w:w="200"/>
              <w:bottom w:type="dxa" w:w="160"/>
              <w:right w:type="dxa" w:w="200"/>
            </w:tcMar>
          </w:tcPr>
          <w:p>
            <w:r>
              <w:rPr>
                <w:rFonts w:ascii="Aptos" w:cs="Aptos" w:eastAsia="Aptos" w:hAnsi="Aptos"/>
                <w:b/>
                <w:bCs/>
                <w:color w:val="FFFFFF"/>
                <w:sz w:val="26"/>
                <w:szCs w:val="26"/>
              </w:rPr>
              <w:t xml:space="preserve">PHASE 4  —  LONGITUDINAL &amp; EXTENDED DIAGNOSES</w:t>
            </w:r>
          </w:p>
        </w:tc>
      </w:tr>
    </w:tbl>
    <w:p>
      <w:pPr>
        <w:spacing w:before="80" w:after="80"/>
      </w:pPr>
      <w:r>
        <w:rPr>
          <w:rFonts w:ascii="Aptos" w:cs="Aptos" w:eastAsia="Aptos" w:hAnsi="Aptos"/>
          <w:i/>
          <w:iCs/>
          <w:color w:val="6B6B80"/>
          <w:sz w:val="21"/>
          <w:szCs w:val="21"/>
        </w:rPr>
        <w:t xml:space="preserve">The long game — tracking patients over time and expanding the diagnostic coverage beyond core headache types.</w:t>
      </w:r>
    </w:p>
    <w:p>
      <w:pPr>
        <w:spacing w:before="80" w:after="0"/>
      </w:pPr>
    </w:p>
    <w:p>
      <w:pPr>
        <w:pStyle w:val="Heading2"/>
        <w:spacing w:before="300" w:after="150"/>
      </w:pPr>
      <w:r>
        <w:t xml:space="preserve">What You Build</w:t>
      </w:r>
    </w:p>
    <w:p>
      <w:pPr>
        <w:spacing w:after="160" w:line="300"/>
      </w:pPr>
      <w:r>
        <w:rPr>
          <w:rFonts w:ascii="Aptos" w:cs="Aptos" w:eastAsia="Aptos" w:hAnsi="Aptos"/>
          <w:color w:val="1A1A2E"/>
          <w:sz w:val="22"/>
          <w:szCs w:val="22"/>
        </w:rPr>
        <w:t xml:space="preserve">Diary and trend tracking, follow-up comparison views, and the extended diagnosis branches that cover the rarer but clinically important headache types: paroxysmal hemicrania, hemicrania continua, SUNCT/SUNA, primary stabbing headache, NDPH, triggered headaches, and hypnic headache.</w:t>
      </w:r>
    </w:p>
    <w:p>
      <w:pPr>
        <w:spacing w:before="60" w:after="0"/>
      </w:pPr>
    </w:p>
    <w:p>
      <w:pPr>
        <w:pStyle w:val="Heading3"/>
        <w:spacing w:before="300" w:after="150"/>
      </w:pPr>
      <w:r>
        <w:t xml:space="preserve">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160"/>
        <w:gridCol w:w="2000"/>
      </w:tblGrid>
      <w:tr>
        <w:tc>
          <w:tcPr>
            <w:tcW w:type="dxa" w:w="3200"/>
            <w:tcBorders>
              <w:top w:val="single" w:color="E0E0E8" w:sz="1"/>
              <w:left w:val="single" w:color="E0E0E8" w:sz="1"/>
              <w:bottom w:val="single" w:color="E0E0E8" w:sz="1"/>
              <w:right w:val="single" w:color="E0E0E8" w:sz="1"/>
            </w:tcBorders>
            <w:shd w:fill="16213E" w:val="clear"/>
            <w:tcMar>
              <w:top w:type="dxa" w:w="100"/>
              <w:left w:type="dxa" w:w="140"/>
              <w:bottom w:type="dxa" w:w="100"/>
              <w:right w:type="dxa" w:w="140"/>
            </w:tcMar>
          </w:tcPr>
          <w:p>
            <w:r>
              <w:rPr>
                <w:rFonts w:ascii="Aptos" w:cs="Aptos" w:eastAsia="Aptos" w:hAnsi="Aptos"/>
                <w:b/>
                <w:bCs/>
                <w:color w:val="FFFFFF"/>
                <w:sz w:val="20"/>
                <w:szCs w:val="20"/>
              </w:rPr>
              <w:t xml:space="preserve">Milestone</w:t>
            </w:r>
          </w:p>
        </w:tc>
        <w:tc>
          <w:tcPr>
            <w:tcW w:type="dxa" w:w="4160"/>
            <w:tcBorders>
              <w:top w:val="single" w:color="E0E0E8" w:sz="1"/>
              <w:left w:val="single" w:color="E0E0E8" w:sz="1"/>
              <w:bottom w:val="single" w:color="E0E0E8" w:sz="1"/>
              <w:right w:val="single" w:color="E0E0E8" w:sz="1"/>
            </w:tcBorders>
            <w:shd w:fill="16213E" w:val="clear"/>
            <w:tcMar>
              <w:top w:type="dxa" w:w="100"/>
              <w:left w:type="dxa" w:w="140"/>
              <w:bottom w:type="dxa" w:w="100"/>
              <w:right w:type="dxa" w:w="140"/>
            </w:tcMar>
          </w:tcPr>
          <w:p>
            <w:r>
              <w:rPr>
                <w:rFonts w:ascii="Aptos" w:cs="Aptos" w:eastAsia="Aptos" w:hAnsi="Aptos"/>
                <w:b/>
                <w:bCs/>
                <w:color w:val="FFFFFF"/>
                <w:sz w:val="20"/>
                <w:szCs w:val="20"/>
              </w:rPr>
              <w:t xml:space="preserve">What It Delivers</w:t>
            </w:r>
          </w:p>
        </w:tc>
        <w:tc>
          <w:tcPr>
            <w:tcW w:type="dxa" w:w="2000"/>
            <w:tcBorders>
              <w:top w:val="single" w:color="E0E0E8" w:sz="1"/>
              <w:left w:val="single" w:color="E0E0E8" w:sz="1"/>
              <w:bottom w:val="single" w:color="E0E0E8" w:sz="1"/>
              <w:right w:val="single" w:color="E0E0E8" w:sz="1"/>
            </w:tcBorders>
            <w:shd w:fill="16213E" w:val="clear"/>
            <w:tcMar>
              <w:top w:type="dxa" w:w="100"/>
              <w:left w:type="dxa" w:w="140"/>
              <w:bottom w:type="dxa" w:w="100"/>
              <w:right w:type="dxa" w:w="140"/>
            </w:tcMar>
          </w:tcPr>
          <w:p>
            <w:r>
              <w:rPr>
                <w:rFonts w:ascii="Aptos" w:cs="Aptos" w:eastAsia="Aptos" w:hAnsi="Aptos"/>
                <w:b/>
                <w:bCs/>
                <w:color w:val="FFFFFF"/>
                <w:sz w:val="20"/>
                <w:szCs w:val="20"/>
              </w:rPr>
              <w:t xml:space="preserve">Depends On</w:t>
            </w:r>
          </w:p>
        </w:tc>
      </w:tr>
      <w:tr>
        <w:tc>
          <w:tcPr>
            <w:tcW w:type="dxa" w:w="3200"/>
            <w:tcBorders>
              <w:top w:val="single" w:color="E0E0E8" w:sz="1"/>
              <w:left w:val="single" w:color="E0E0E8" w:sz="1"/>
              <w:bottom w:val="single" w:color="E0E0E8" w:sz="1"/>
              <w:right w:val="single" w:color="E0E0E8" w:sz="1"/>
            </w:tcBorders>
            <w:shd w:fill="F4F4F8" w:val="clear"/>
            <w:tcMar>
              <w:top w:type="dxa" w:w="100"/>
              <w:left w:type="dxa" w:w="140"/>
              <w:bottom w:type="dxa" w:w="100"/>
              <w:right w:type="dxa" w:w="140"/>
            </w:tcMar>
          </w:tcPr>
          <w:p>
            <w:r>
              <w:rPr>
                <w:rFonts w:ascii="Aptos" w:cs="Aptos" w:eastAsia="Aptos" w:hAnsi="Aptos"/>
                <w:color w:val="1A1A2E"/>
                <w:sz w:val="20"/>
                <w:szCs w:val="20"/>
              </w:rPr>
              <w:t xml:space="preserve">4.1 — Diary &amp; Trend Engine</w:t>
            </w:r>
          </w:p>
        </w:tc>
        <w:tc>
          <w:tcPr>
            <w:tcW w:type="dxa" w:w="4160"/>
            <w:tcBorders>
              <w:top w:val="single" w:color="E0E0E8" w:sz="1"/>
              <w:left w:val="single" w:color="E0E0E8" w:sz="1"/>
              <w:bottom w:val="single" w:color="E0E0E8" w:sz="1"/>
              <w:right w:val="single" w:color="E0E0E8" w:sz="1"/>
            </w:tcBorders>
            <w:shd w:fill="F4F4F8" w:val="clear"/>
            <w:tcMar>
              <w:top w:type="dxa" w:w="100"/>
              <w:left w:type="dxa" w:w="140"/>
              <w:bottom w:type="dxa" w:w="100"/>
              <w:right w:type="dxa" w:w="140"/>
            </w:tcMar>
          </w:tcPr>
          <w:p>
            <w:r>
              <w:rPr>
                <w:rFonts w:ascii="Aptos" w:cs="Aptos" w:eastAsia="Aptos" w:hAnsi="Aptos"/>
                <w:color w:val="1A1A2E"/>
                <w:sz w:val="20"/>
                <w:szCs w:val="20"/>
              </w:rPr>
              <w:t xml:space="preserve">Calendar view with headache days, severity, medication days, menstrual markers, and triggers. Manual entry and patient diary import. Month-over-month comparison charts. This replaces the placeholder from Phase 2</w:t>
            </w:r>
          </w:p>
        </w:tc>
        <w:tc>
          <w:tcPr>
            <w:tcW w:type="dxa" w:w="2000"/>
            <w:tcBorders>
              <w:top w:val="single" w:color="E0E0E8" w:sz="1"/>
              <w:left w:val="single" w:color="E0E0E8" w:sz="1"/>
              <w:bottom w:val="single" w:color="E0E0E8" w:sz="1"/>
              <w:right w:val="single" w:color="E0E0E8" w:sz="1"/>
            </w:tcBorders>
            <w:shd w:fill="F4F4F8" w:val="clear"/>
            <w:tcMar>
              <w:top w:type="dxa" w:w="100"/>
              <w:left w:type="dxa" w:w="140"/>
              <w:bottom w:type="dxa" w:w="100"/>
              <w:right w:type="dxa" w:w="140"/>
            </w:tcMar>
          </w:tcPr>
          <w:p>
            <w:r>
              <w:rPr>
                <w:rFonts w:ascii="Aptos" w:cs="Aptos" w:eastAsia="Aptos" w:hAnsi="Aptos"/>
                <w:color w:val="1A1A2E"/>
                <w:sz w:val="20"/>
                <w:szCs w:val="20"/>
              </w:rPr>
              <w:t xml:space="preserve">2.2 (needs diary placeholder screen)</w:t>
            </w:r>
          </w:p>
        </w:tc>
      </w:tr>
      <w:tr>
        <w:tc>
          <w:tcPr>
            <w:tcW w:type="dxa" w:w="3200"/>
            <w:tcBorders>
              <w:top w:val="single" w:color="E0E0E8" w:sz="1"/>
              <w:left w:val="single" w:color="E0E0E8" w:sz="1"/>
              <w:bottom w:val="single" w:color="E0E0E8" w:sz="1"/>
              <w:right w:val="single" w:color="E0E0E8" w:sz="1"/>
            </w:tcBorders>
            <w:shd w:fill="FFFFFF" w:val="clear"/>
            <w:tcMar>
              <w:top w:type="dxa" w:w="100"/>
              <w:left w:type="dxa" w:w="140"/>
              <w:bottom w:type="dxa" w:w="100"/>
              <w:right w:type="dxa" w:w="140"/>
            </w:tcMar>
          </w:tcPr>
          <w:p>
            <w:r>
              <w:rPr>
                <w:rFonts w:ascii="Aptos" w:cs="Aptos" w:eastAsia="Aptos" w:hAnsi="Aptos"/>
                <w:color w:val="1A1A2E"/>
                <w:sz w:val="20"/>
                <w:szCs w:val="20"/>
              </w:rPr>
              <w:t xml:space="preserve">4.2 — Follow-up Comparison</w:t>
            </w:r>
          </w:p>
        </w:tc>
        <w:tc>
          <w:tcPr>
            <w:tcW w:type="dxa" w:w="4160"/>
            <w:tcBorders>
              <w:top w:val="single" w:color="E0E0E8" w:sz="1"/>
              <w:left w:val="single" w:color="E0E0E8" w:sz="1"/>
              <w:bottom w:val="single" w:color="E0E0E8" w:sz="1"/>
              <w:right w:val="single" w:color="E0E0E8" w:sz="1"/>
            </w:tcBorders>
            <w:shd w:fill="FFFFFF" w:val="clear"/>
            <w:tcMar>
              <w:top w:type="dxa" w:w="100"/>
              <w:left w:type="dxa" w:w="140"/>
              <w:bottom w:type="dxa" w:w="100"/>
              <w:right w:type="dxa" w:w="140"/>
            </w:tcMar>
          </w:tcPr>
          <w:p>
            <w:r>
              <w:rPr>
                <w:rFonts w:ascii="Aptos" w:cs="Aptos" w:eastAsia="Aptos" w:hAnsi="Aptos"/>
                <w:color w:val="1A1A2E"/>
                <w:sz w:val="20"/>
                <w:szCs w:val="20"/>
              </w:rPr>
              <w:t xml:space="preserve">Side-by-side encounter snapshots: previous diagnosis ranking vs current, burden delta, treatment changes, response metrics. Only activates once a patient has 2+ encounters</w:t>
            </w:r>
          </w:p>
        </w:tc>
        <w:tc>
          <w:tcPr>
            <w:tcW w:type="dxa" w:w="2000"/>
            <w:tcBorders>
              <w:top w:val="single" w:color="E0E0E8" w:sz="1"/>
              <w:left w:val="single" w:color="E0E0E8" w:sz="1"/>
              <w:bottom w:val="single" w:color="E0E0E8" w:sz="1"/>
              <w:right w:val="single" w:color="E0E0E8" w:sz="1"/>
            </w:tcBorders>
            <w:shd w:fill="FFFFFF" w:val="clear"/>
            <w:tcMar>
              <w:top w:type="dxa" w:w="100"/>
              <w:left w:type="dxa" w:w="140"/>
              <w:bottom w:type="dxa" w:w="100"/>
              <w:right w:type="dxa" w:w="140"/>
            </w:tcMar>
          </w:tcPr>
          <w:p>
            <w:r>
              <w:rPr>
                <w:rFonts w:ascii="Aptos" w:cs="Aptos" w:eastAsia="Aptos" w:hAnsi="Aptos"/>
                <w:color w:val="1A1A2E"/>
                <w:sz w:val="20"/>
                <w:szCs w:val="20"/>
              </w:rPr>
              <w:t xml:space="preserve">3.4 (needs completed encounters)</w:t>
            </w:r>
          </w:p>
        </w:tc>
      </w:tr>
      <w:tr>
        <w:tc>
          <w:tcPr>
            <w:tcW w:type="dxa" w:w="3200"/>
            <w:tcBorders>
              <w:top w:val="single" w:color="E0E0E8" w:sz="1"/>
              <w:left w:val="single" w:color="E0E0E8" w:sz="1"/>
              <w:bottom w:val="single" w:color="E0E0E8" w:sz="1"/>
              <w:right w:val="single" w:color="E0E0E8" w:sz="1"/>
            </w:tcBorders>
            <w:shd w:fill="F4F4F8" w:val="clear"/>
            <w:tcMar>
              <w:top w:type="dxa" w:w="100"/>
              <w:left w:type="dxa" w:w="140"/>
              <w:bottom w:type="dxa" w:w="100"/>
              <w:right w:type="dxa" w:w="140"/>
            </w:tcMar>
          </w:tcPr>
          <w:p>
            <w:r>
              <w:rPr>
                <w:rFonts w:ascii="Aptos" w:cs="Aptos" w:eastAsia="Aptos" w:hAnsi="Aptos"/>
                <w:color w:val="1A1A2E"/>
                <w:sz w:val="20"/>
                <w:szCs w:val="20"/>
              </w:rPr>
              <w:t xml:space="preserve">4.3 — Extended Diagnosis Rules</w:t>
            </w:r>
          </w:p>
        </w:tc>
        <w:tc>
          <w:tcPr>
            <w:tcW w:type="dxa" w:w="4160"/>
            <w:tcBorders>
              <w:top w:val="single" w:color="E0E0E8" w:sz="1"/>
              <w:left w:val="single" w:color="E0E0E8" w:sz="1"/>
              <w:bottom w:val="single" w:color="E0E0E8" w:sz="1"/>
              <w:right w:val="single" w:color="E0E0E8" w:sz="1"/>
            </w:tcBorders>
            <w:shd w:fill="F4F4F8" w:val="clear"/>
            <w:tcMar>
              <w:top w:type="dxa" w:w="100"/>
              <w:left w:type="dxa" w:w="140"/>
              <w:bottom w:type="dxa" w:w="100"/>
              <w:right w:type="dxa" w:w="140"/>
            </w:tcMar>
          </w:tcPr>
          <w:p>
            <w:r>
              <w:rPr>
                <w:rFonts w:ascii="Aptos" w:cs="Aptos" w:eastAsia="Aptos" w:hAnsi="Aptos"/>
                <w:color w:val="1A1A2E"/>
                <w:sz w:val="20"/>
                <w:szCs w:val="20"/>
              </w:rPr>
              <w:t xml:space="preserve">Add rules for: paroxysmal hemicrania, hemicrania continua, SUNCT/SUNA, primary stabbing headache, NDPH, primary cough/exertional/sexual headache, and hypnic headache. These use the same rule format — if 2.1 was built properly, no new UI components needed</w:t>
            </w:r>
          </w:p>
        </w:tc>
        <w:tc>
          <w:tcPr>
            <w:tcW w:type="dxa" w:w="2000"/>
            <w:tcBorders>
              <w:top w:val="single" w:color="E0E0E8" w:sz="1"/>
              <w:left w:val="single" w:color="E0E0E8" w:sz="1"/>
              <w:bottom w:val="single" w:color="E0E0E8" w:sz="1"/>
              <w:right w:val="single" w:color="E0E0E8" w:sz="1"/>
            </w:tcBorders>
            <w:shd w:fill="F4F4F8" w:val="clear"/>
            <w:tcMar>
              <w:top w:type="dxa" w:w="100"/>
              <w:left w:type="dxa" w:w="140"/>
              <w:bottom w:type="dxa" w:w="100"/>
              <w:right w:type="dxa" w:w="140"/>
            </w:tcMar>
          </w:tcPr>
          <w:p>
            <w:r>
              <w:rPr>
                <w:rFonts w:ascii="Aptos" w:cs="Aptos" w:eastAsia="Aptos" w:hAnsi="Aptos"/>
                <w:color w:val="1A1A2E"/>
                <w:sz w:val="20"/>
                <w:szCs w:val="20"/>
              </w:rPr>
              <w:t xml:space="preserve">2.3 (needs rules engine framework)</w:t>
            </w:r>
          </w:p>
        </w:tc>
      </w:tr>
      <w:tr>
        <w:tc>
          <w:tcPr>
            <w:tcW w:type="dxa" w:w="3200"/>
            <w:tcBorders>
              <w:top w:val="single" w:color="E0E0E8" w:sz="1"/>
              <w:left w:val="single" w:color="E0E0E8" w:sz="1"/>
              <w:bottom w:val="single" w:color="E0E0E8" w:sz="1"/>
              <w:right w:val="single" w:color="E0E0E8" w:sz="1"/>
            </w:tcBorders>
            <w:shd w:fill="FFFFFF" w:val="clear"/>
            <w:tcMar>
              <w:top w:type="dxa" w:w="100"/>
              <w:left w:type="dxa" w:w="140"/>
              <w:bottom w:type="dxa" w:w="100"/>
              <w:right w:type="dxa" w:w="140"/>
            </w:tcMar>
          </w:tcPr>
          <w:p>
            <w:r>
              <w:rPr>
                <w:rFonts w:ascii="Aptos" w:cs="Aptos" w:eastAsia="Aptos" w:hAnsi="Aptos"/>
                <w:color w:val="1A1A2E"/>
                <w:sz w:val="20"/>
                <w:szCs w:val="20"/>
              </w:rPr>
              <w:t xml:space="preserve">4.4 — Analytics Dashboard</w:t>
            </w:r>
          </w:p>
        </w:tc>
        <w:tc>
          <w:tcPr>
            <w:tcW w:type="dxa" w:w="4160"/>
            <w:tcBorders>
              <w:top w:val="single" w:color="E0E0E8" w:sz="1"/>
              <w:left w:val="single" w:color="E0E0E8" w:sz="1"/>
              <w:bottom w:val="single" w:color="E0E0E8" w:sz="1"/>
              <w:right w:val="single" w:color="E0E0E8" w:sz="1"/>
            </w:tcBorders>
            <w:shd w:fill="FFFFFF" w:val="clear"/>
            <w:tcMar>
              <w:top w:type="dxa" w:w="100"/>
              <w:left w:type="dxa" w:w="140"/>
              <w:bottom w:type="dxa" w:w="100"/>
              <w:right w:type="dxa" w:w="140"/>
            </w:tcMar>
          </w:tcPr>
          <w:p>
            <w:r>
              <w:rPr>
                <w:rFonts w:ascii="Aptos" w:cs="Aptos" w:eastAsia="Aptos" w:hAnsi="Aptos"/>
                <w:color w:val="1A1A2E"/>
                <w:sz w:val="20"/>
                <w:szCs w:val="20"/>
              </w:rPr>
              <w:t xml:space="preserve">Track: missing-data frequency, red-flag prevalence, diagnosis distribution across all encounters, note edit rate (how much clinicians change the auto-generated note), and questionnaire completion rate</w:t>
            </w:r>
          </w:p>
        </w:tc>
        <w:tc>
          <w:tcPr>
            <w:tcW w:type="dxa" w:w="2000"/>
            <w:tcBorders>
              <w:top w:val="single" w:color="E0E0E8" w:sz="1"/>
              <w:left w:val="single" w:color="E0E0E8" w:sz="1"/>
              <w:bottom w:val="single" w:color="E0E0E8" w:sz="1"/>
              <w:right w:val="single" w:color="E0E0E8" w:sz="1"/>
            </w:tcBorders>
            <w:shd w:fill="FFFFFF" w:val="clear"/>
            <w:tcMar>
              <w:top w:type="dxa" w:w="100"/>
              <w:left w:type="dxa" w:w="140"/>
              <w:bottom w:type="dxa" w:w="100"/>
              <w:right w:type="dxa" w:w="140"/>
            </w:tcMar>
          </w:tcPr>
          <w:p>
            <w:r>
              <w:rPr>
                <w:rFonts w:ascii="Aptos" w:cs="Aptos" w:eastAsia="Aptos" w:hAnsi="Aptos"/>
                <w:color w:val="1A1A2E"/>
                <w:sz w:val="20"/>
                <w:szCs w:val="20"/>
              </w:rPr>
              <w:t xml:space="preserve">3.4 (needs completed encounter data)</w:t>
            </w:r>
          </w:p>
        </w:tc>
      </w:tr>
      <w:tr>
        <w:tc>
          <w:tcPr>
            <w:tcW w:type="dxa" w:w="3200"/>
            <w:tcBorders>
              <w:top w:val="single" w:color="E0E0E8" w:sz="1"/>
              <w:left w:val="single" w:color="E0E0E8" w:sz="1"/>
              <w:bottom w:val="single" w:color="E0E0E8" w:sz="1"/>
              <w:right w:val="single" w:color="E0E0E8" w:sz="1"/>
            </w:tcBorders>
            <w:shd w:fill="F4F4F8" w:val="clear"/>
            <w:tcMar>
              <w:top w:type="dxa" w:w="100"/>
              <w:left w:type="dxa" w:w="140"/>
              <w:bottom w:type="dxa" w:w="100"/>
              <w:right w:type="dxa" w:w="140"/>
            </w:tcMar>
          </w:tcPr>
          <w:p>
            <w:r>
              <w:rPr>
                <w:rFonts w:ascii="Aptos" w:cs="Aptos" w:eastAsia="Aptos" w:hAnsi="Aptos"/>
                <w:color w:val="1A1A2E"/>
                <w:sz w:val="20"/>
                <w:szCs w:val="20"/>
              </w:rPr>
              <w:t xml:space="preserve">4.5 — Admin Ruleset Editor (Optional)</w:t>
            </w:r>
          </w:p>
        </w:tc>
        <w:tc>
          <w:tcPr>
            <w:tcW w:type="dxa" w:w="4160"/>
            <w:tcBorders>
              <w:top w:val="single" w:color="E0E0E8" w:sz="1"/>
              <w:left w:val="single" w:color="E0E0E8" w:sz="1"/>
              <w:bottom w:val="single" w:color="E0E0E8" w:sz="1"/>
              <w:right w:val="single" w:color="E0E0E8" w:sz="1"/>
            </w:tcBorders>
            <w:shd w:fill="F4F4F8" w:val="clear"/>
            <w:tcMar>
              <w:top w:type="dxa" w:w="100"/>
              <w:left w:type="dxa" w:w="140"/>
              <w:bottom w:type="dxa" w:w="100"/>
              <w:right w:type="dxa" w:w="140"/>
            </w:tcMar>
          </w:tcPr>
          <w:p>
            <w:r>
              <w:rPr>
                <w:rFonts w:ascii="Aptos" w:cs="Aptos" w:eastAsia="Aptos" w:hAnsi="Aptos"/>
                <w:color w:val="1A1A2E"/>
                <w:sz w:val="20"/>
                <w:szCs w:val="20"/>
              </w:rPr>
              <w:t xml:space="preserve">A UI for authorised clinicians to view and modify diagnosis rules without touching config files. Lower priority — controlled JSON config files work fine initially</w:t>
            </w:r>
          </w:p>
        </w:tc>
        <w:tc>
          <w:tcPr>
            <w:tcW w:type="dxa" w:w="2000"/>
            <w:tcBorders>
              <w:top w:val="single" w:color="E0E0E8" w:sz="1"/>
              <w:left w:val="single" w:color="E0E0E8" w:sz="1"/>
              <w:bottom w:val="single" w:color="E0E0E8" w:sz="1"/>
              <w:right w:val="single" w:color="E0E0E8" w:sz="1"/>
            </w:tcBorders>
            <w:shd w:fill="F4F4F8" w:val="clear"/>
            <w:tcMar>
              <w:top w:type="dxa" w:w="100"/>
              <w:left w:type="dxa" w:w="140"/>
              <w:bottom w:type="dxa" w:w="100"/>
              <w:right w:type="dxa" w:w="140"/>
            </w:tcMar>
          </w:tcPr>
          <w:p>
            <w:r>
              <w:rPr>
                <w:rFonts w:ascii="Aptos" w:cs="Aptos" w:eastAsia="Aptos" w:hAnsi="Aptos"/>
                <w:color w:val="1A1A2E"/>
                <w:sz w:val="20"/>
                <w:szCs w:val="20"/>
              </w:rPr>
              <w:t xml:space="preserve">2.3 (needs rules engine)</w:t>
            </w:r>
          </w:p>
        </w:tc>
      </w:tr>
    </w:tbl>
    <w:p>
      <w:pPr>
        <w:spacing w:before="100" w:after="0"/>
      </w:pPr>
    </w:p>
    <w:p>
      <w:pPr>
        <w:pStyle w:val="Heading2"/>
        <w:spacing w:before="300" w:after="150"/>
      </w:pPr>
      <w:r>
        <w:t xml:space="preserve">Key Decisions in This Phase</w:t>
      </w:r>
    </w:p>
    <w:p>
      <w:pPr>
        <w:spacing w:after="160" w:line="300"/>
      </w:pPr>
      <w:r>
        <w:rPr>
          <w:rFonts w:ascii="Aptos" w:cs="Aptos" w:eastAsia="Aptos" w:hAnsi="Aptos"/>
          <w:color w:val="1A1A2E"/>
          <w:sz w:val="22"/>
          <w:szCs w:val="22"/>
        </w:rPr>
        <w:t xml:space="preserve">Phase 4 is deliberately separated because none of it is required for the MVP to work in a real clinic. A headache specialist can absolutely use Phases 1-3 for day-to-day consultations covering the most common headache types. Phase 4 makes the product excellent rather than functional.</w:t>
      </w:r>
    </w:p>
    <w:p>
      <w:pPr>
        <w:spacing w:after="160" w:line="300"/>
      </w:pPr>
      <w:r>
        <w:rPr>
          <w:rFonts w:ascii="Aptos" w:cs="Aptos" w:eastAsia="Aptos" w:hAnsi="Aptos"/>
          <w:color w:val="1A1A2E"/>
          <w:sz w:val="22"/>
          <w:szCs w:val="22"/>
        </w:rPr>
        <w:t xml:space="preserve">The extended diagnosis rules (4.3) are the test of whether you got 2.1 right. If the schema-driven renderer works, adding paroxysmal hemicrania means creating a JSON rule file and potentially adding one or two new fields. If you find yourself rebuilding screens, go back and fix the renderer first.</w:t>
      </w:r>
    </w:p>
    <w:p>
      <w:pPr>
        <w:spacing w:before="100" w:after="0"/>
      </w:pPr>
    </w:p>
    <w:p>
      <w:r>
        <w:br w:type="page"/>
      </w:r>
    </w:p>
    <w:p>
      <w:pPr>
        <w:pStyle w:val="Heading1"/>
        <w:spacing w:before="300" w:after="150"/>
      </w:pPr>
      <w:r>
        <w:t xml:space="preserve">Critical Dependency Map</w:t>
      </w:r>
    </w:p>
    <w:p>
      <w:pPr>
        <w:spacing w:after="160" w:line="300"/>
      </w:pPr>
      <w:r>
        <w:rPr>
          <w:rFonts w:ascii="Aptos" w:cs="Aptos" w:eastAsia="Aptos" w:hAnsi="Aptos"/>
          <w:color w:val="1A1A2E"/>
          <w:sz w:val="22"/>
          <w:szCs w:val="22"/>
        </w:rPr>
        <w:t xml:space="preserve">This table shows what blocks what. If a component slips, trace rightward to see the cascade.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c>
          <w:tcPr>
            <w:tcW w:type="dxa" w:w="2400"/>
            <w:tcBorders>
              <w:top w:val="single" w:color="E0E0E8" w:sz="1"/>
              <w:left w:val="single" w:color="E0E0E8" w:sz="1"/>
              <w:bottom w:val="single" w:color="E0E0E8" w:sz="1"/>
              <w:right w:val="single" w:color="E0E0E8" w:sz="1"/>
            </w:tcBorders>
            <w:shd w:fill="E94560" w:val="clear"/>
            <w:tcMar>
              <w:top w:type="dxa" w:w="100"/>
              <w:left w:type="dxa" w:w="140"/>
              <w:bottom w:type="dxa" w:w="100"/>
              <w:right w:type="dxa" w:w="140"/>
            </w:tcMar>
          </w:tcPr>
          <w:p>
            <w:r>
              <w:rPr>
                <w:rFonts w:ascii="Aptos" w:cs="Aptos" w:eastAsia="Aptos" w:hAnsi="Aptos"/>
                <w:b/>
                <w:bCs/>
                <w:color w:val="FFFFFF"/>
                <w:sz w:val="19"/>
                <w:szCs w:val="19"/>
              </w:rPr>
              <w:t xml:space="preserve">Component</w:t>
            </w:r>
          </w:p>
        </w:tc>
        <w:tc>
          <w:tcPr>
            <w:tcW w:type="dxa" w:w="2400"/>
            <w:tcBorders>
              <w:top w:val="single" w:color="E0E0E8" w:sz="1"/>
              <w:left w:val="single" w:color="E0E0E8" w:sz="1"/>
              <w:bottom w:val="single" w:color="E0E0E8" w:sz="1"/>
              <w:right w:val="single" w:color="E0E0E8" w:sz="1"/>
            </w:tcBorders>
            <w:shd w:fill="E94560" w:val="clear"/>
            <w:tcMar>
              <w:top w:type="dxa" w:w="100"/>
              <w:left w:type="dxa" w:w="140"/>
              <w:bottom w:type="dxa" w:w="100"/>
              <w:right w:type="dxa" w:w="140"/>
            </w:tcMar>
          </w:tcPr>
          <w:p>
            <w:r>
              <w:rPr>
                <w:rFonts w:ascii="Aptos" w:cs="Aptos" w:eastAsia="Aptos" w:hAnsi="Aptos"/>
                <w:b/>
                <w:bCs/>
                <w:color w:val="FFFFFF"/>
                <w:sz w:val="19"/>
                <w:szCs w:val="19"/>
              </w:rPr>
              <w:t xml:space="preserve">Blocked By</w:t>
            </w:r>
          </w:p>
        </w:tc>
        <w:tc>
          <w:tcPr>
            <w:tcW w:type="dxa" w:w="2400"/>
            <w:tcBorders>
              <w:top w:val="single" w:color="E0E0E8" w:sz="1"/>
              <w:left w:val="single" w:color="E0E0E8" w:sz="1"/>
              <w:bottom w:val="single" w:color="E0E0E8" w:sz="1"/>
              <w:right w:val="single" w:color="E0E0E8" w:sz="1"/>
            </w:tcBorders>
            <w:shd w:fill="E94560" w:val="clear"/>
            <w:tcMar>
              <w:top w:type="dxa" w:w="100"/>
              <w:left w:type="dxa" w:w="140"/>
              <w:bottom w:type="dxa" w:w="100"/>
              <w:right w:type="dxa" w:w="140"/>
            </w:tcMar>
          </w:tcPr>
          <w:p>
            <w:r>
              <w:rPr>
                <w:rFonts w:ascii="Aptos" w:cs="Aptos" w:eastAsia="Aptos" w:hAnsi="Aptos"/>
                <w:b/>
                <w:bCs/>
                <w:color w:val="FFFFFF"/>
                <w:sz w:val="19"/>
                <w:szCs w:val="19"/>
              </w:rPr>
              <w:t xml:space="preserve">Unlocks</w:t>
            </w:r>
          </w:p>
        </w:tc>
        <w:tc>
          <w:tcPr>
            <w:tcW w:type="dxa" w:w="2160"/>
            <w:tcBorders>
              <w:top w:val="single" w:color="E0E0E8" w:sz="1"/>
              <w:left w:val="single" w:color="E0E0E8" w:sz="1"/>
              <w:bottom w:val="single" w:color="E0E0E8" w:sz="1"/>
              <w:right w:val="single" w:color="E0E0E8" w:sz="1"/>
            </w:tcBorders>
            <w:shd w:fill="E94560" w:val="clear"/>
            <w:tcMar>
              <w:top w:type="dxa" w:w="100"/>
              <w:left w:type="dxa" w:w="140"/>
              <w:bottom w:type="dxa" w:w="100"/>
              <w:right w:type="dxa" w:w="140"/>
            </w:tcMar>
          </w:tcPr>
          <w:p>
            <w:r>
              <w:rPr>
                <w:rFonts w:ascii="Aptos" w:cs="Aptos" w:eastAsia="Aptos" w:hAnsi="Aptos"/>
                <w:b/>
                <w:bCs/>
                <w:color w:val="FFFFFF"/>
                <w:sz w:val="19"/>
                <w:szCs w:val="19"/>
              </w:rPr>
              <w:t xml:space="preserve">Risk If Late</w:t>
            </w:r>
          </w:p>
        </w:tc>
      </w:tr>
      <w:tr>
        <w:tc>
          <w:tcPr>
            <w:tcW w:type="dxa" w:w="2400"/>
            <w:tcBorders>
              <w:top w:val="single" w:color="E0E0E8" w:sz="1"/>
              <w:left w:val="single" w:color="E0E0E8" w:sz="1"/>
              <w:bottom w:val="single" w:color="E0E0E8" w:sz="1"/>
              <w:right w:val="single" w:color="E0E0E8" w:sz="1"/>
            </w:tcBorders>
            <w:shd w:fill="FDE8EC" w:val="clear"/>
            <w:tcMar>
              <w:top w:type="dxa" w:w="100"/>
              <w:left w:type="dxa" w:w="140"/>
              <w:bottom w:type="dxa" w:w="100"/>
              <w:right w:type="dxa" w:w="140"/>
            </w:tcMar>
          </w:tcPr>
          <w:p>
            <w:r>
              <w:rPr>
                <w:rFonts w:ascii="Aptos" w:cs="Aptos" w:eastAsia="Aptos" w:hAnsi="Aptos"/>
                <w:color w:val="1A1A2E"/>
                <w:sz w:val="19"/>
                <w:szCs w:val="19"/>
              </w:rPr>
              <w:t xml:space="preserve">1.1 Data Model &amp; Auth</w:t>
            </w:r>
          </w:p>
        </w:tc>
        <w:tc>
          <w:tcPr>
            <w:tcW w:type="dxa" w:w="2400"/>
            <w:tcBorders>
              <w:top w:val="single" w:color="E0E0E8" w:sz="1"/>
              <w:left w:val="single" w:color="E0E0E8" w:sz="1"/>
              <w:bottom w:val="single" w:color="E0E0E8" w:sz="1"/>
              <w:right w:val="single" w:color="E0E0E8" w:sz="1"/>
            </w:tcBorders>
            <w:shd w:fill="FDE8EC" w:val="clear"/>
            <w:tcMar>
              <w:top w:type="dxa" w:w="100"/>
              <w:left w:type="dxa" w:w="140"/>
              <w:bottom w:type="dxa" w:w="100"/>
              <w:right w:type="dxa" w:w="140"/>
            </w:tcMar>
          </w:tcPr>
          <w:p>
            <w:r>
              <w:rPr>
                <w:rFonts w:ascii="Aptos" w:cs="Aptos" w:eastAsia="Aptos" w:hAnsi="Aptos"/>
                <w:color w:val="1A1A2E"/>
                <w:sz w:val="19"/>
                <w:szCs w:val="19"/>
              </w:rPr>
              <w:t xml:space="preserve">Nothing</w:t>
            </w:r>
          </w:p>
        </w:tc>
        <w:tc>
          <w:tcPr>
            <w:tcW w:type="dxa" w:w="2400"/>
            <w:tcBorders>
              <w:top w:val="single" w:color="E0E0E8" w:sz="1"/>
              <w:left w:val="single" w:color="E0E0E8" w:sz="1"/>
              <w:bottom w:val="single" w:color="E0E0E8" w:sz="1"/>
              <w:right w:val="single" w:color="E0E0E8" w:sz="1"/>
            </w:tcBorders>
            <w:shd w:fill="FDE8EC" w:val="clear"/>
            <w:tcMar>
              <w:top w:type="dxa" w:w="100"/>
              <w:left w:type="dxa" w:w="140"/>
              <w:bottom w:type="dxa" w:w="100"/>
              <w:right w:type="dxa" w:w="140"/>
            </w:tcMar>
          </w:tcPr>
          <w:p>
            <w:r>
              <w:rPr>
                <w:rFonts w:ascii="Aptos" w:cs="Aptos" w:eastAsia="Aptos" w:hAnsi="Aptos"/>
                <w:color w:val="1A1A2E"/>
                <w:sz w:val="19"/>
                <w:szCs w:val="19"/>
              </w:rPr>
              <w:t xml:space="preserve">Everything</w:t>
            </w:r>
          </w:p>
        </w:tc>
        <w:tc>
          <w:tcPr>
            <w:tcW w:type="dxa" w:w="2160"/>
            <w:tcBorders>
              <w:top w:val="single" w:color="E0E0E8" w:sz="1"/>
              <w:left w:val="single" w:color="E0E0E8" w:sz="1"/>
              <w:bottom w:val="single" w:color="E0E0E8" w:sz="1"/>
              <w:right w:val="single" w:color="E0E0E8" w:sz="1"/>
            </w:tcBorders>
            <w:shd w:fill="FDE8EC" w:val="clear"/>
            <w:tcMar>
              <w:top w:type="dxa" w:w="100"/>
              <w:left w:type="dxa" w:w="140"/>
              <w:bottom w:type="dxa" w:w="100"/>
              <w:right w:type="dxa" w:w="140"/>
            </w:tcMar>
          </w:tcPr>
          <w:p>
            <w:r>
              <w:rPr>
                <w:rFonts w:ascii="Aptos" w:cs="Aptos" w:eastAsia="Aptos" w:hAnsi="Aptos"/>
                <w:color w:val="1A1A2E"/>
                <w:sz w:val="19"/>
                <w:szCs w:val="19"/>
              </w:rPr>
              <w:t xml:space="preserve">Total project stop</w:t>
            </w:r>
          </w:p>
        </w:tc>
      </w:tr>
      <w:tr>
        <w:tc>
          <w:tcPr>
            <w:tcW w:type="dxa" w:w="2400"/>
            <w:tcBorders>
              <w:top w:val="single" w:color="E0E0E8" w:sz="1"/>
              <w:left w:val="single" w:color="E0E0E8" w:sz="1"/>
              <w:bottom w:val="single" w:color="E0E0E8" w:sz="1"/>
              <w:right w:val="single" w:color="E0E0E8" w:sz="1"/>
            </w:tcBorders>
            <w:shd w:fill="FFFFFF" w:val="clear"/>
            <w:tcMar>
              <w:top w:type="dxa" w:w="100"/>
              <w:left w:type="dxa" w:w="140"/>
              <w:bottom w:type="dxa" w:w="100"/>
              <w:right w:type="dxa" w:w="140"/>
            </w:tcMar>
          </w:tcPr>
          <w:p>
            <w:r>
              <w:rPr>
                <w:rFonts w:ascii="Aptos" w:cs="Aptos" w:eastAsia="Aptos" w:hAnsi="Aptos"/>
                <w:color w:val="1A1A2E"/>
                <w:sz w:val="19"/>
                <w:szCs w:val="19"/>
              </w:rPr>
              <w:t xml:space="preserve">1.2 Patient Questionnaire</w:t>
            </w:r>
          </w:p>
        </w:tc>
        <w:tc>
          <w:tcPr>
            <w:tcW w:type="dxa" w:w="2400"/>
            <w:tcBorders>
              <w:top w:val="single" w:color="E0E0E8" w:sz="1"/>
              <w:left w:val="single" w:color="E0E0E8" w:sz="1"/>
              <w:bottom w:val="single" w:color="E0E0E8" w:sz="1"/>
              <w:right w:val="single" w:color="E0E0E8" w:sz="1"/>
            </w:tcBorders>
            <w:shd w:fill="FFFFFF" w:val="clear"/>
            <w:tcMar>
              <w:top w:type="dxa" w:w="100"/>
              <w:left w:type="dxa" w:w="140"/>
              <w:bottom w:type="dxa" w:w="100"/>
              <w:right w:type="dxa" w:w="140"/>
            </w:tcMar>
          </w:tcPr>
          <w:p>
            <w:r>
              <w:rPr>
                <w:rFonts w:ascii="Aptos" w:cs="Aptos" w:eastAsia="Aptos" w:hAnsi="Aptos"/>
                <w:color w:val="1A1A2E"/>
                <w:sz w:val="19"/>
                <w:szCs w:val="19"/>
              </w:rPr>
              <w:t xml:space="preserve">1.1</w:t>
            </w:r>
          </w:p>
        </w:tc>
        <w:tc>
          <w:tcPr>
            <w:tcW w:type="dxa" w:w="2400"/>
            <w:tcBorders>
              <w:top w:val="single" w:color="E0E0E8" w:sz="1"/>
              <w:left w:val="single" w:color="E0E0E8" w:sz="1"/>
              <w:bottom w:val="single" w:color="E0E0E8" w:sz="1"/>
              <w:right w:val="single" w:color="E0E0E8" w:sz="1"/>
            </w:tcBorders>
            <w:shd w:fill="FFFFFF" w:val="clear"/>
            <w:tcMar>
              <w:top w:type="dxa" w:w="100"/>
              <w:left w:type="dxa" w:w="140"/>
              <w:bottom w:type="dxa" w:w="100"/>
              <w:right w:type="dxa" w:w="140"/>
            </w:tcMar>
          </w:tcPr>
          <w:p>
            <w:r>
              <w:rPr>
                <w:rFonts w:ascii="Aptos" w:cs="Aptos" w:eastAsia="Aptos" w:hAnsi="Aptos"/>
                <w:color w:val="1A1A2E"/>
                <w:sz w:val="19"/>
                <w:szCs w:val="19"/>
              </w:rPr>
              <w:t xml:space="preserve">1.5 Intake Summary</w:t>
            </w:r>
          </w:p>
        </w:tc>
        <w:tc>
          <w:tcPr>
            <w:tcW w:type="dxa" w:w="2160"/>
            <w:tcBorders>
              <w:top w:val="single" w:color="E0E0E8" w:sz="1"/>
              <w:left w:val="single" w:color="E0E0E8" w:sz="1"/>
              <w:bottom w:val="single" w:color="E0E0E8" w:sz="1"/>
              <w:right w:val="single" w:color="E0E0E8" w:sz="1"/>
            </w:tcBorders>
            <w:shd w:fill="FFFFFF" w:val="clear"/>
            <w:tcMar>
              <w:top w:type="dxa" w:w="100"/>
              <w:left w:type="dxa" w:w="140"/>
              <w:bottom w:type="dxa" w:w="100"/>
              <w:right w:type="dxa" w:w="140"/>
            </w:tcMar>
          </w:tcPr>
          <w:p>
            <w:r>
              <w:rPr>
                <w:rFonts w:ascii="Aptos" w:cs="Aptos" w:eastAsia="Aptos" w:hAnsi="Aptos"/>
                <w:color w:val="1A1A2E"/>
                <w:sz w:val="19"/>
                <w:szCs w:val="19"/>
              </w:rPr>
              <w:t xml:space="preserve">Clinicians have no pre-consult data</w:t>
            </w:r>
          </w:p>
        </w:tc>
      </w:tr>
      <w:tr>
        <w:tc>
          <w:tcPr>
            <w:tcW w:type="dxa" w:w="2400"/>
            <w:tcBorders>
              <w:top w:val="single" w:color="E0E0E8" w:sz="1"/>
              <w:left w:val="single" w:color="E0E0E8" w:sz="1"/>
              <w:bottom w:val="single" w:color="E0E0E8" w:sz="1"/>
              <w:right w:val="single" w:color="E0E0E8" w:sz="1"/>
            </w:tcBorders>
            <w:shd w:fill="FDE8EC" w:val="clear"/>
            <w:tcMar>
              <w:top w:type="dxa" w:w="100"/>
              <w:left w:type="dxa" w:w="140"/>
              <w:bottom w:type="dxa" w:w="100"/>
              <w:right w:type="dxa" w:w="140"/>
            </w:tcMar>
          </w:tcPr>
          <w:p>
            <w:r>
              <w:rPr>
                <w:rFonts w:ascii="Aptos" w:cs="Aptos" w:eastAsia="Aptos" w:hAnsi="Aptos"/>
                <w:color w:val="1A1A2E"/>
                <w:sz w:val="19"/>
                <w:szCs w:val="19"/>
              </w:rPr>
              <w:t xml:space="preserve">1.3 Red-Flag Engine</w:t>
            </w:r>
          </w:p>
        </w:tc>
        <w:tc>
          <w:tcPr>
            <w:tcW w:type="dxa" w:w="2400"/>
            <w:tcBorders>
              <w:top w:val="single" w:color="E0E0E8" w:sz="1"/>
              <w:left w:val="single" w:color="E0E0E8" w:sz="1"/>
              <w:bottom w:val="single" w:color="E0E0E8" w:sz="1"/>
              <w:right w:val="single" w:color="E0E0E8" w:sz="1"/>
            </w:tcBorders>
            <w:shd w:fill="FDE8EC" w:val="clear"/>
            <w:tcMar>
              <w:top w:type="dxa" w:w="100"/>
              <w:left w:type="dxa" w:w="140"/>
              <w:bottom w:type="dxa" w:w="100"/>
              <w:right w:type="dxa" w:w="140"/>
            </w:tcMar>
          </w:tcPr>
          <w:p>
            <w:r>
              <w:rPr>
                <w:rFonts w:ascii="Aptos" w:cs="Aptos" w:eastAsia="Aptos" w:hAnsi="Aptos"/>
                <w:color w:val="1A1A2E"/>
                <w:sz w:val="19"/>
                <w:szCs w:val="19"/>
              </w:rPr>
              <w:t xml:space="preserve">1.1</w:t>
            </w:r>
          </w:p>
        </w:tc>
        <w:tc>
          <w:tcPr>
            <w:tcW w:type="dxa" w:w="2400"/>
            <w:tcBorders>
              <w:top w:val="single" w:color="E0E0E8" w:sz="1"/>
              <w:left w:val="single" w:color="E0E0E8" w:sz="1"/>
              <w:bottom w:val="single" w:color="E0E0E8" w:sz="1"/>
              <w:right w:val="single" w:color="E0E0E8" w:sz="1"/>
            </w:tcBorders>
            <w:shd w:fill="FDE8EC" w:val="clear"/>
            <w:tcMar>
              <w:top w:type="dxa" w:w="100"/>
              <w:left w:type="dxa" w:w="140"/>
              <w:bottom w:type="dxa" w:w="100"/>
              <w:right w:type="dxa" w:w="140"/>
            </w:tcMar>
          </w:tcPr>
          <w:p>
            <w:r>
              <w:rPr>
                <w:rFonts w:ascii="Aptos" w:cs="Aptos" w:eastAsia="Aptos" w:hAnsi="Aptos"/>
                <w:color w:val="1A1A2E"/>
                <w:sz w:val="19"/>
                <w:szCs w:val="19"/>
              </w:rPr>
              <w:t xml:space="preserve">2.3 Rules Engine, 3.2 Work-up</w:t>
            </w:r>
          </w:p>
        </w:tc>
        <w:tc>
          <w:tcPr>
            <w:tcW w:type="dxa" w:w="2160"/>
            <w:tcBorders>
              <w:top w:val="single" w:color="E0E0E8" w:sz="1"/>
              <w:left w:val="single" w:color="E0E0E8" w:sz="1"/>
              <w:bottom w:val="single" w:color="E0E0E8" w:sz="1"/>
              <w:right w:val="single" w:color="E0E0E8" w:sz="1"/>
            </w:tcBorders>
            <w:shd w:fill="FDE8EC" w:val="clear"/>
            <w:tcMar>
              <w:top w:type="dxa" w:w="100"/>
              <w:left w:type="dxa" w:w="140"/>
              <w:bottom w:type="dxa" w:w="100"/>
              <w:right w:type="dxa" w:w="140"/>
            </w:tcMar>
          </w:tcPr>
          <w:p>
            <w:r>
              <w:rPr>
                <w:rFonts w:ascii="Aptos" w:cs="Aptos" w:eastAsia="Aptos" w:hAnsi="Aptos"/>
                <w:color w:val="1A1A2E"/>
                <w:sz w:val="19"/>
                <w:szCs w:val="19"/>
              </w:rPr>
              <w:t xml:space="preserve">Safety gap — critical</w:t>
            </w:r>
          </w:p>
        </w:tc>
      </w:tr>
      <w:tr>
        <w:tc>
          <w:tcPr>
            <w:tcW w:type="dxa" w:w="2400"/>
            <w:tcBorders>
              <w:top w:val="single" w:color="E0E0E8" w:sz="1"/>
              <w:left w:val="single" w:color="E0E0E8" w:sz="1"/>
              <w:bottom w:val="single" w:color="E0E0E8" w:sz="1"/>
              <w:right w:val="single" w:color="E0E0E8" w:sz="1"/>
            </w:tcBorders>
            <w:shd w:fill="FFFFFF" w:val="clear"/>
            <w:tcMar>
              <w:top w:type="dxa" w:w="100"/>
              <w:left w:type="dxa" w:w="140"/>
              <w:bottom w:type="dxa" w:w="100"/>
              <w:right w:type="dxa" w:w="140"/>
            </w:tcMar>
          </w:tcPr>
          <w:p>
            <w:r>
              <w:rPr>
                <w:rFonts w:ascii="Aptos" w:cs="Aptos" w:eastAsia="Aptos" w:hAnsi="Aptos"/>
                <w:color w:val="1A1A2E"/>
                <w:sz w:val="19"/>
                <w:szCs w:val="19"/>
              </w:rPr>
              <w:t xml:space="preserve">2.1 Schema Renderer</w:t>
            </w:r>
          </w:p>
        </w:tc>
        <w:tc>
          <w:tcPr>
            <w:tcW w:type="dxa" w:w="2400"/>
            <w:tcBorders>
              <w:top w:val="single" w:color="E0E0E8" w:sz="1"/>
              <w:left w:val="single" w:color="E0E0E8" w:sz="1"/>
              <w:bottom w:val="single" w:color="E0E0E8" w:sz="1"/>
              <w:right w:val="single" w:color="E0E0E8" w:sz="1"/>
            </w:tcBorders>
            <w:shd w:fill="FFFFFF" w:val="clear"/>
            <w:tcMar>
              <w:top w:type="dxa" w:w="100"/>
              <w:left w:type="dxa" w:w="140"/>
              <w:bottom w:type="dxa" w:w="100"/>
              <w:right w:type="dxa" w:w="140"/>
            </w:tcMar>
          </w:tcPr>
          <w:p>
            <w:r>
              <w:rPr>
                <w:rFonts w:ascii="Aptos" w:cs="Aptos" w:eastAsia="Aptos" w:hAnsi="Aptos"/>
                <w:color w:val="1A1A2E"/>
                <w:sz w:val="19"/>
                <w:szCs w:val="19"/>
              </w:rPr>
              <w:t xml:space="preserve">1.1</w:t>
            </w:r>
          </w:p>
        </w:tc>
        <w:tc>
          <w:tcPr>
            <w:tcW w:type="dxa" w:w="2400"/>
            <w:tcBorders>
              <w:top w:val="single" w:color="E0E0E8" w:sz="1"/>
              <w:left w:val="single" w:color="E0E0E8" w:sz="1"/>
              <w:bottom w:val="single" w:color="E0E0E8" w:sz="1"/>
              <w:right w:val="single" w:color="E0E0E8" w:sz="1"/>
            </w:tcBorders>
            <w:shd w:fill="FFFFFF" w:val="clear"/>
            <w:tcMar>
              <w:top w:type="dxa" w:w="100"/>
              <w:left w:type="dxa" w:w="140"/>
              <w:bottom w:type="dxa" w:w="100"/>
              <w:right w:type="dxa" w:w="140"/>
            </w:tcMar>
          </w:tcPr>
          <w:p>
            <w:r>
              <w:rPr>
                <w:rFonts w:ascii="Aptos" w:cs="Aptos" w:eastAsia="Aptos" w:hAnsi="Aptos"/>
                <w:color w:val="1A1A2E"/>
                <w:sz w:val="19"/>
                <w:szCs w:val="19"/>
              </w:rPr>
              <w:t xml:space="preserve">All 9 assessment screens</w:t>
            </w:r>
          </w:p>
        </w:tc>
        <w:tc>
          <w:tcPr>
            <w:tcW w:type="dxa" w:w="2160"/>
            <w:tcBorders>
              <w:top w:val="single" w:color="E0E0E8" w:sz="1"/>
              <w:left w:val="single" w:color="E0E0E8" w:sz="1"/>
              <w:bottom w:val="single" w:color="E0E0E8" w:sz="1"/>
              <w:right w:val="single" w:color="E0E0E8" w:sz="1"/>
            </w:tcBorders>
            <w:shd w:fill="FFFFFF" w:val="clear"/>
            <w:tcMar>
              <w:top w:type="dxa" w:w="100"/>
              <w:left w:type="dxa" w:w="140"/>
              <w:bottom w:type="dxa" w:w="100"/>
              <w:right w:type="dxa" w:w="140"/>
            </w:tcMar>
          </w:tcPr>
          <w:p>
            <w:r>
              <w:rPr>
                <w:rFonts w:ascii="Aptos" w:cs="Aptos" w:eastAsia="Aptos" w:hAnsi="Aptos"/>
                <w:color w:val="1A1A2E"/>
                <w:sz w:val="19"/>
                <w:szCs w:val="19"/>
              </w:rPr>
              <w:t xml:space="preserve">Every screen is hand-coded (debt)</w:t>
            </w:r>
          </w:p>
        </w:tc>
      </w:tr>
      <w:tr>
        <w:tc>
          <w:tcPr>
            <w:tcW w:type="dxa" w:w="2400"/>
            <w:tcBorders>
              <w:top w:val="single" w:color="E0E0E8" w:sz="1"/>
              <w:left w:val="single" w:color="E0E0E8" w:sz="1"/>
              <w:bottom w:val="single" w:color="E0E0E8" w:sz="1"/>
              <w:right w:val="single" w:color="E0E0E8" w:sz="1"/>
            </w:tcBorders>
            <w:shd w:fill="FDE8EC" w:val="clear"/>
            <w:tcMar>
              <w:top w:type="dxa" w:w="100"/>
              <w:left w:type="dxa" w:w="140"/>
              <w:bottom w:type="dxa" w:w="100"/>
              <w:right w:type="dxa" w:w="140"/>
            </w:tcMar>
          </w:tcPr>
          <w:p>
            <w:r>
              <w:rPr>
                <w:rFonts w:ascii="Aptos" w:cs="Aptos" w:eastAsia="Aptos" w:hAnsi="Aptos"/>
                <w:color w:val="1A1A2E"/>
                <w:sz w:val="19"/>
                <w:szCs w:val="19"/>
              </w:rPr>
              <w:t xml:space="preserve">2.3 Rules Engine</w:t>
            </w:r>
          </w:p>
        </w:tc>
        <w:tc>
          <w:tcPr>
            <w:tcW w:type="dxa" w:w="2400"/>
            <w:tcBorders>
              <w:top w:val="single" w:color="E0E0E8" w:sz="1"/>
              <w:left w:val="single" w:color="E0E0E8" w:sz="1"/>
              <w:bottom w:val="single" w:color="E0E0E8" w:sz="1"/>
              <w:right w:val="single" w:color="E0E0E8" w:sz="1"/>
            </w:tcBorders>
            <w:shd w:fill="FDE8EC" w:val="clear"/>
            <w:tcMar>
              <w:top w:type="dxa" w:w="100"/>
              <w:left w:type="dxa" w:w="140"/>
              <w:bottom w:type="dxa" w:w="100"/>
              <w:right w:type="dxa" w:w="140"/>
            </w:tcMar>
          </w:tcPr>
          <w:p>
            <w:r>
              <w:rPr>
                <w:rFonts w:ascii="Aptos" w:cs="Aptos" w:eastAsia="Aptos" w:hAnsi="Aptos"/>
                <w:color w:val="1A1A2E"/>
                <w:sz w:val="19"/>
                <w:szCs w:val="19"/>
              </w:rPr>
              <w:t xml:space="preserve">1.3, 2.2</w:t>
            </w:r>
          </w:p>
        </w:tc>
        <w:tc>
          <w:tcPr>
            <w:tcW w:type="dxa" w:w="2400"/>
            <w:tcBorders>
              <w:top w:val="single" w:color="E0E0E8" w:sz="1"/>
              <w:left w:val="single" w:color="E0E0E8" w:sz="1"/>
              <w:bottom w:val="single" w:color="E0E0E8" w:sz="1"/>
              <w:right w:val="single" w:color="E0E0E8" w:sz="1"/>
            </w:tcBorders>
            <w:shd w:fill="FDE8EC" w:val="clear"/>
            <w:tcMar>
              <w:top w:type="dxa" w:w="100"/>
              <w:left w:type="dxa" w:w="140"/>
              <w:bottom w:type="dxa" w:w="100"/>
              <w:right w:type="dxa" w:w="140"/>
            </w:tcMar>
          </w:tcPr>
          <w:p>
            <w:r>
              <w:rPr>
                <w:rFonts w:ascii="Aptos" w:cs="Aptos" w:eastAsia="Aptos" w:hAnsi="Aptos"/>
                <w:color w:val="1A1A2E"/>
                <w:sz w:val="19"/>
                <w:szCs w:val="19"/>
              </w:rPr>
              <w:t xml:space="preserve">2.4 Sidebar, 3.1 Output, 3.2 Work-up</w:t>
            </w:r>
          </w:p>
        </w:tc>
        <w:tc>
          <w:tcPr>
            <w:tcW w:type="dxa" w:w="2160"/>
            <w:tcBorders>
              <w:top w:val="single" w:color="E0E0E8" w:sz="1"/>
              <w:left w:val="single" w:color="E0E0E8" w:sz="1"/>
              <w:bottom w:val="single" w:color="E0E0E8" w:sz="1"/>
              <w:right w:val="single" w:color="E0E0E8" w:sz="1"/>
            </w:tcBorders>
            <w:shd w:fill="FDE8EC" w:val="clear"/>
            <w:tcMar>
              <w:top w:type="dxa" w:w="100"/>
              <w:left w:type="dxa" w:w="140"/>
              <w:bottom w:type="dxa" w:w="100"/>
              <w:right w:type="dxa" w:w="140"/>
            </w:tcMar>
          </w:tcPr>
          <w:p>
            <w:r>
              <w:rPr>
                <w:rFonts w:ascii="Aptos" w:cs="Aptos" w:eastAsia="Aptos" w:hAnsi="Aptos"/>
                <w:color w:val="1A1A2E"/>
                <w:sz w:val="19"/>
                <w:szCs w:val="19"/>
              </w:rPr>
              <w:t xml:space="preserve">No live diagnosis capability</w:t>
            </w:r>
          </w:p>
        </w:tc>
      </w:tr>
      <w:tr>
        <w:tc>
          <w:tcPr>
            <w:tcW w:type="dxa" w:w="2400"/>
            <w:tcBorders>
              <w:top w:val="single" w:color="E0E0E8" w:sz="1"/>
              <w:left w:val="single" w:color="E0E0E8" w:sz="1"/>
              <w:bottom w:val="single" w:color="E0E0E8" w:sz="1"/>
              <w:right w:val="single" w:color="E0E0E8" w:sz="1"/>
            </w:tcBorders>
            <w:shd w:fill="FFFFFF" w:val="clear"/>
            <w:tcMar>
              <w:top w:type="dxa" w:w="100"/>
              <w:left w:type="dxa" w:w="140"/>
              <w:bottom w:type="dxa" w:w="100"/>
              <w:right w:type="dxa" w:w="140"/>
            </w:tcMar>
          </w:tcPr>
          <w:p>
            <w:r>
              <w:rPr>
                <w:rFonts w:ascii="Aptos" w:cs="Aptos" w:eastAsia="Aptos" w:hAnsi="Aptos"/>
                <w:color w:val="1A1A2E"/>
                <w:sz w:val="19"/>
                <w:szCs w:val="19"/>
              </w:rPr>
              <w:t xml:space="preserve">3.3 Note Generator</w:t>
            </w:r>
          </w:p>
        </w:tc>
        <w:tc>
          <w:tcPr>
            <w:tcW w:type="dxa" w:w="2400"/>
            <w:tcBorders>
              <w:top w:val="single" w:color="E0E0E8" w:sz="1"/>
              <w:left w:val="single" w:color="E0E0E8" w:sz="1"/>
              <w:bottom w:val="single" w:color="E0E0E8" w:sz="1"/>
              <w:right w:val="single" w:color="E0E0E8" w:sz="1"/>
            </w:tcBorders>
            <w:shd w:fill="FFFFFF" w:val="clear"/>
            <w:tcMar>
              <w:top w:type="dxa" w:w="100"/>
              <w:left w:type="dxa" w:w="140"/>
              <w:bottom w:type="dxa" w:w="100"/>
              <w:right w:type="dxa" w:w="140"/>
            </w:tcMar>
          </w:tcPr>
          <w:p>
            <w:r>
              <w:rPr>
                <w:rFonts w:ascii="Aptos" w:cs="Aptos" w:eastAsia="Aptos" w:hAnsi="Aptos"/>
                <w:color w:val="1A1A2E"/>
                <w:sz w:val="19"/>
                <w:szCs w:val="19"/>
              </w:rPr>
              <w:t xml:space="preserve">3.1, 3.2</w:t>
            </w:r>
          </w:p>
        </w:tc>
        <w:tc>
          <w:tcPr>
            <w:tcW w:type="dxa" w:w="2400"/>
            <w:tcBorders>
              <w:top w:val="single" w:color="E0E0E8" w:sz="1"/>
              <w:left w:val="single" w:color="E0E0E8" w:sz="1"/>
              <w:bottom w:val="single" w:color="E0E0E8" w:sz="1"/>
              <w:right w:val="single" w:color="E0E0E8" w:sz="1"/>
            </w:tcBorders>
            <w:shd w:fill="FFFFFF" w:val="clear"/>
            <w:tcMar>
              <w:top w:type="dxa" w:w="100"/>
              <w:left w:type="dxa" w:w="140"/>
              <w:bottom w:type="dxa" w:w="100"/>
              <w:right w:type="dxa" w:w="140"/>
            </w:tcMar>
          </w:tcPr>
          <w:p>
            <w:r>
              <w:rPr>
                <w:rFonts w:ascii="Aptos" w:cs="Aptos" w:eastAsia="Aptos" w:hAnsi="Aptos"/>
                <w:color w:val="1A1A2E"/>
                <w:sz w:val="19"/>
                <w:szCs w:val="19"/>
              </w:rPr>
              <w:t xml:space="preserve">3.4 Completion Flow</w:t>
            </w:r>
          </w:p>
        </w:tc>
        <w:tc>
          <w:tcPr>
            <w:tcW w:type="dxa" w:w="2160"/>
            <w:tcBorders>
              <w:top w:val="single" w:color="E0E0E8" w:sz="1"/>
              <w:left w:val="single" w:color="E0E0E8" w:sz="1"/>
              <w:bottom w:val="single" w:color="E0E0E8" w:sz="1"/>
              <w:right w:val="single" w:color="E0E0E8" w:sz="1"/>
            </w:tcBorders>
            <w:shd w:fill="FFFFFF" w:val="clear"/>
            <w:tcMar>
              <w:top w:type="dxa" w:w="100"/>
              <w:left w:type="dxa" w:w="140"/>
              <w:bottom w:type="dxa" w:w="100"/>
              <w:right w:type="dxa" w:w="140"/>
            </w:tcMar>
          </w:tcPr>
          <w:p>
            <w:r>
              <w:rPr>
                <w:rFonts w:ascii="Aptos" w:cs="Aptos" w:eastAsia="Aptos" w:hAnsi="Aptos"/>
                <w:color w:val="1A1A2E"/>
                <w:sz w:val="19"/>
                <w:szCs w:val="19"/>
              </w:rPr>
              <w:t xml:space="preserve">No workflow value delivery</w:t>
            </w:r>
          </w:p>
        </w:tc>
      </w:tr>
      <w:tr>
        <w:tc>
          <w:tcPr>
            <w:tcW w:type="dxa" w:w="2400"/>
            <w:tcBorders>
              <w:top w:val="single" w:color="E0E0E8" w:sz="1"/>
              <w:left w:val="single" w:color="E0E0E8" w:sz="1"/>
              <w:bottom w:val="single" w:color="E0E0E8" w:sz="1"/>
              <w:right w:val="single" w:color="E0E0E8" w:sz="1"/>
            </w:tcBorders>
            <w:shd w:fill="FDE8EC" w:val="clear"/>
            <w:tcMar>
              <w:top w:type="dxa" w:w="100"/>
              <w:left w:type="dxa" w:w="140"/>
              <w:bottom w:type="dxa" w:w="100"/>
              <w:right w:type="dxa" w:w="140"/>
            </w:tcMar>
          </w:tcPr>
          <w:p>
            <w:r>
              <w:rPr>
                <w:rFonts w:ascii="Aptos" w:cs="Aptos" w:eastAsia="Aptos" w:hAnsi="Aptos"/>
                <w:color w:val="1A1A2E"/>
                <w:sz w:val="19"/>
                <w:szCs w:val="19"/>
              </w:rPr>
              <w:t xml:space="preserve">3.5 Landing Page</w:t>
            </w:r>
          </w:p>
        </w:tc>
        <w:tc>
          <w:tcPr>
            <w:tcW w:type="dxa" w:w="2400"/>
            <w:tcBorders>
              <w:top w:val="single" w:color="E0E0E8" w:sz="1"/>
              <w:left w:val="single" w:color="E0E0E8" w:sz="1"/>
              <w:bottom w:val="single" w:color="E0E0E8" w:sz="1"/>
              <w:right w:val="single" w:color="E0E0E8" w:sz="1"/>
            </w:tcBorders>
            <w:shd w:fill="FDE8EC" w:val="clear"/>
            <w:tcMar>
              <w:top w:type="dxa" w:w="100"/>
              <w:left w:type="dxa" w:w="140"/>
              <w:bottom w:type="dxa" w:w="100"/>
              <w:right w:type="dxa" w:w="140"/>
            </w:tcMar>
          </w:tcPr>
          <w:p>
            <w:r>
              <w:rPr>
                <w:rFonts w:ascii="Aptos" w:cs="Aptos" w:eastAsia="Aptos" w:hAnsi="Aptos"/>
                <w:color w:val="1A1A2E"/>
                <w:sz w:val="19"/>
                <w:szCs w:val="19"/>
              </w:rPr>
              <w:t xml:space="preserve">Nothing</w:t>
            </w:r>
          </w:p>
        </w:tc>
        <w:tc>
          <w:tcPr>
            <w:tcW w:type="dxa" w:w="2400"/>
            <w:tcBorders>
              <w:top w:val="single" w:color="E0E0E8" w:sz="1"/>
              <w:left w:val="single" w:color="E0E0E8" w:sz="1"/>
              <w:bottom w:val="single" w:color="E0E0E8" w:sz="1"/>
              <w:right w:val="single" w:color="E0E0E8" w:sz="1"/>
            </w:tcBorders>
            <w:shd w:fill="FDE8EC" w:val="clear"/>
            <w:tcMar>
              <w:top w:type="dxa" w:w="100"/>
              <w:left w:type="dxa" w:w="140"/>
              <w:bottom w:type="dxa" w:w="100"/>
              <w:right w:type="dxa" w:w="140"/>
            </w:tcMar>
          </w:tcPr>
          <w:p>
            <w:r>
              <w:rPr>
                <w:rFonts w:ascii="Aptos" w:cs="Aptos" w:eastAsia="Aptos" w:hAnsi="Aptos"/>
                <w:color w:val="1A1A2E"/>
                <w:sz w:val="19"/>
                <w:szCs w:val="19"/>
              </w:rPr>
              <w:t xml:space="preserve">Nothing (independent)</w:t>
            </w:r>
          </w:p>
        </w:tc>
        <w:tc>
          <w:tcPr>
            <w:tcW w:type="dxa" w:w="2160"/>
            <w:tcBorders>
              <w:top w:val="single" w:color="E0E0E8" w:sz="1"/>
              <w:left w:val="single" w:color="E0E0E8" w:sz="1"/>
              <w:bottom w:val="single" w:color="E0E0E8" w:sz="1"/>
              <w:right w:val="single" w:color="E0E0E8" w:sz="1"/>
            </w:tcBorders>
            <w:shd w:fill="FDE8EC" w:val="clear"/>
            <w:tcMar>
              <w:top w:type="dxa" w:w="100"/>
              <w:left w:type="dxa" w:w="140"/>
              <w:bottom w:type="dxa" w:w="100"/>
              <w:right w:type="dxa" w:w="140"/>
            </w:tcMar>
          </w:tcPr>
          <w:p>
            <w:r>
              <w:rPr>
                <w:rFonts w:ascii="Aptos" w:cs="Aptos" w:eastAsia="Aptos" w:hAnsi="Aptos"/>
                <w:color w:val="1A1A2E"/>
                <w:sz w:val="19"/>
                <w:szCs w:val="19"/>
              </w:rPr>
              <w:t xml:space="preserve">No external visibility</w:t>
            </w:r>
          </w:p>
        </w:tc>
      </w:tr>
    </w:tbl>
    <w:p>
      <w:pPr>
        <w:spacing w:before="200" w:after="0"/>
      </w:pPr>
    </w:p>
    <w:p>
      <w:pPr>
        <w:pStyle w:val="Heading1"/>
        <w:spacing w:before="300" w:after="150"/>
      </w:pPr>
      <w:r>
        <w:t xml:space="preserve">Complete Screen-to-Phase Mapping</w:t>
      </w:r>
    </w:p>
    <w:p>
      <w:pPr>
        <w:spacing w:after="160" w:line="300"/>
      </w:pPr>
      <w:r>
        <w:rPr>
          <w:rFonts w:ascii="Aptos" w:cs="Aptos" w:eastAsia="Aptos" w:hAnsi="Aptos"/>
          <w:color w:val="1A1A2E"/>
          <w:sz w:val="22"/>
          <w:szCs w:val="22"/>
        </w:rPr>
        <w:t xml:space="preserve">Every screen in the product, which phase it belongs to, and what must be working before it can be built.</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60"/>
        <w:gridCol w:w="1800"/>
        <w:gridCol w:w="1600"/>
      </w:tblGrid>
      <w:tr>
        <w:tc>
          <w:tcPr>
            <w:tcW w:type="dxa" w:w="2600"/>
            <w:tcBorders>
              <w:top w:val="single" w:color="E0E0E8" w:sz="1"/>
              <w:left w:val="single" w:color="E0E0E8" w:sz="1"/>
              <w:bottom w:val="single" w:color="E0E0E8" w:sz="1"/>
              <w:right w:val="single" w:color="E0E0E8" w:sz="1"/>
            </w:tcBorders>
            <w:shd w:fill="0F3460" w:val="clear"/>
            <w:tcMar>
              <w:top w:type="dxa" w:w="100"/>
              <w:left w:type="dxa" w:w="140"/>
              <w:bottom w:type="dxa" w:w="100"/>
              <w:right w:type="dxa" w:w="140"/>
            </w:tcMar>
          </w:tcPr>
          <w:p>
            <w:r>
              <w:rPr>
                <w:rFonts w:ascii="Aptos" w:cs="Aptos" w:eastAsia="Aptos" w:hAnsi="Aptos"/>
                <w:b/>
                <w:bCs/>
                <w:color w:val="FFFFFF"/>
                <w:sz w:val="19"/>
                <w:szCs w:val="19"/>
              </w:rPr>
              <w:t xml:space="preserve">Screen</w:t>
            </w:r>
          </w:p>
        </w:tc>
        <w:tc>
          <w:tcPr>
            <w:tcW w:type="dxa" w:w="3360"/>
            <w:tcBorders>
              <w:top w:val="single" w:color="E0E0E8" w:sz="1"/>
              <w:left w:val="single" w:color="E0E0E8" w:sz="1"/>
              <w:bottom w:val="single" w:color="E0E0E8" w:sz="1"/>
              <w:right w:val="single" w:color="E0E0E8" w:sz="1"/>
            </w:tcBorders>
            <w:shd w:fill="0F3460" w:val="clear"/>
            <w:tcMar>
              <w:top w:type="dxa" w:w="100"/>
              <w:left w:type="dxa" w:w="140"/>
              <w:bottom w:type="dxa" w:w="100"/>
              <w:right w:type="dxa" w:w="140"/>
            </w:tcMar>
          </w:tcPr>
          <w:p>
            <w:r>
              <w:rPr>
                <w:rFonts w:ascii="Aptos" w:cs="Aptos" w:eastAsia="Aptos" w:hAnsi="Aptos"/>
                <w:b/>
                <w:bCs/>
                <w:color w:val="FFFFFF"/>
                <w:sz w:val="19"/>
                <w:szCs w:val="19"/>
              </w:rPr>
              <w:t xml:space="preserve">Core UX</w:t>
            </w:r>
          </w:p>
        </w:tc>
        <w:tc>
          <w:tcPr>
            <w:tcW w:type="dxa" w:w="1800"/>
            <w:tcBorders>
              <w:top w:val="single" w:color="E0E0E8" w:sz="1"/>
              <w:left w:val="single" w:color="E0E0E8" w:sz="1"/>
              <w:bottom w:val="single" w:color="E0E0E8" w:sz="1"/>
              <w:right w:val="single" w:color="E0E0E8" w:sz="1"/>
            </w:tcBorders>
            <w:shd w:fill="0F3460" w:val="clear"/>
            <w:tcMar>
              <w:top w:type="dxa" w:w="100"/>
              <w:left w:type="dxa" w:w="140"/>
              <w:bottom w:type="dxa" w:w="100"/>
              <w:right w:type="dxa" w:w="140"/>
            </w:tcMar>
          </w:tcPr>
          <w:p>
            <w:r>
              <w:rPr>
                <w:rFonts w:ascii="Aptos" w:cs="Aptos" w:eastAsia="Aptos" w:hAnsi="Aptos"/>
                <w:b/>
                <w:bCs/>
                <w:color w:val="FFFFFF"/>
                <w:sz w:val="19"/>
                <w:szCs w:val="19"/>
              </w:rPr>
              <w:t xml:space="preserve">Status Gate</w:t>
            </w:r>
          </w:p>
        </w:tc>
        <w:tc>
          <w:tcPr>
            <w:tcW w:type="dxa" w:w="1600"/>
            <w:tcBorders>
              <w:top w:val="single" w:color="E0E0E8" w:sz="1"/>
              <w:left w:val="single" w:color="E0E0E8" w:sz="1"/>
              <w:bottom w:val="single" w:color="E0E0E8" w:sz="1"/>
              <w:right w:val="single" w:color="E0E0E8" w:sz="1"/>
            </w:tcBorders>
            <w:shd w:fill="0F3460" w:val="clear"/>
            <w:tcMar>
              <w:top w:type="dxa" w:w="100"/>
              <w:left w:type="dxa" w:w="140"/>
              <w:bottom w:type="dxa" w:w="100"/>
              <w:right w:type="dxa" w:w="140"/>
            </w:tcMar>
          </w:tcPr>
          <w:p>
            <w:r>
              <w:rPr>
                <w:rFonts w:ascii="Aptos" w:cs="Aptos" w:eastAsia="Aptos" w:hAnsi="Aptos"/>
                <w:b/>
                <w:bCs/>
                <w:color w:val="FFFFFF"/>
                <w:sz w:val="19"/>
                <w:szCs w:val="19"/>
              </w:rPr>
              <w:t xml:space="preserve">Phase</w:t>
            </w:r>
          </w:p>
        </w:tc>
      </w:tr>
      <w:tr>
        <w:tc>
          <w:tcPr>
            <w:tcW w:type="dxa" w:w="2600"/>
            <w:tcBorders>
              <w:top w:val="single" w:color="E0E0E8" w:sz="1"/>
              <w:left w:val="single" w:color="E0E0E8" w:sz="1"/>
              <w:bottom w:val="single" w:color="E0E0E8" w:sz="1"/>
              <w:right w:val="single" w:color="E0E0E8" w:sz="1"/>
            </w:tcBorders>
            <w:shd w:fill="F4F4F8" w:val="clear"/>
            <w:tcMar>
              <w:top w:type="dxa" w:w="100"/>
              <w:left w:type="dxa" w:w="140"/>
              <w:bottom w:type="dxa" w:w="100"/>
              <w:right w:type="dxa" w:w="140"/>
            </w:tcMar>
          </w:tcPr>
          <w:p>
            <w:r>
              <w:rPr>
                <w:rFonts w:ascii="Aptos" w:cs="Aptos" w:eastAsia="Aptos" w:hAnsi="Aptos"/>
                <w:color w:val="1A1A2E"/>
                <w:sz w:val="19"/>
                <w:szCs w:val="19"/>
              </w:rPr>
              <w:t xml:space="preserve">Login / Role Landing</w:t>
            </w:r>
          </w:p>
        </w:tc>
        <w:tc>
          <w:tcPr>
            <w:tcW w:type="dxa" w:w="3360"/>
            <w:tcBorders>
              <w:top w:val="single" w:color="E0E0E8" w:sz="1"/>
              <w:left w:val="single" w:color="E0E0E8" w:sz="1"/>
              <w:bottom w:val="single" w:color="E0E0E8" w:sz="1"/>
              <w:right w:val="single" w:color="E0E0E8" w:sz="1"/>
            </w:tcBorders>
            <w:shd w:fill="F4F4F8" w:val="clear"/>
            <w:tcMar>
              <w:top w:type="dxa" w:w="100"/>
              <w:left w:type="dxa" w:w="140"/>
              <w:bottom w:type="dxa" w:w="100"/>
              <w:right w:type="dxa" w:w="140"/>
            </w:tcMar>
          </w:tcPr>
          <w:p>
            <w:r>
              <w:rPr>
                <w:rFonts w:ascii="Aptos" w:cs="Aptos" w:eastAsia="Aptos" w:hAnsi="Aptos"/>
                <w:color w:val="1A1A2E"/>
                <w:sz w:val="19"/>
                <w:szCs w:val="19"/>
              </w:rPr>
              <w:t xml:space="preserve">Email, password, role redirect</w:t>
            </w:r>
          </w:p>
        </w:tc>
        <w:tc>
          <w:tcPr>
            <w:tcW w:type="dxa" w:w="1800"/>
            <w:tcBorders>
              <w:top w:val="single" w:color="E0E0E8" w:sz="1"/>
              <w:left w:val="single" w:color="E0E0E8" w:sz="1"/>
              <w:bottom w:val="single" w:color="E0E0E8" w:sz="1"/>
              <w:right w:val="single" w:color="E0E0E8" w:sz="1"/>
            </w:tcBorders>
            <w:shd w:fill="F4F4F8" w:val="clear"/>
            <w:tcMar>
              <w:top w:type="dxa" w:w="100"/>
              <w:left w:type="dxa" w:w="140"/>
              <w:bottom w:type="dxa" w:w="100"/>
              <w:right w:type="dxa" w:w="140"/>
            </w:tcMar>
          </w:tcPr>
          <w:p>
            <w:r>
              <w:rPr>
                <w:rFonts w:ascii="Aptos" w:cs="Aptos" w:eastAsia="Aptos" w:hAnsi="Aptos"/>
                <w:color w:val="1A1A2E"/>
                <w:sz w:val="19"/>
                <w:szCs w:val="19"/>
              </w:rPr>
              <w:t xml:space="preserve">Auth system works</w:t>
            </w:r>
          </w:p>
        </w:tc>
        <w:tc>
          <w:tcPr>
            <w:tcW w:type="dxa" w:w="1600"/>
            <w:tcBorders>
              <w:top w:val="single" w:color="E0E0E8" w:sz="1"/>
              <w:left w:val="single" w:color="E0E0E8" w:sz="1"/>
              <w:bottom w:val="single" w:color="E0E0E8" w:sz="1"/>
              <w:right w:val="single" w:color="E0E0E8" w:sz="1"/>
            </w:tcBorders>
            <w:shd w:fill="F4F4F8" w:val="clear"/>
            <w:tcMar>
              <w:top w:type="dxa" w:w="100"/>
              <w:left w:type="dxa" w:w="140"/>
              <w:bottom w:type="dxa" w:w="100"/>
              <w:right w:type="dxa" w:w="140"/>
            </w:tcMar>
          </w:tcPr>
          <w:p>
            <w:r>
              <w:rPr>
                <w:rFonts w:ascii="Aptos" w:cs="Aptos" w:eastAsia="Aptos" w:hAnsi="Aptos"/>
                <w:color w:val="1A1A2E"/>
                <w:sz w:val="19"/>
                <w:szCs w:val="19"/>
              </w:rPr>
              <w:t xml:space="preserve">Phase 1</w:t>
            </w:r>
          </w:p>
        </w:tc>
      </w:tr>
      <w:tr>
        <w:tc>
          <w:tcPr>
            <w:tcW w:type="dxa" w:w="2600"/>
            <w:tcBorders>
              <w:top w:val="single" w:color="E0E0E8" w:sz="1"/>
              <w:left w:val="single" w:color="E0E0E8" w:sz="1"/>
              <w:bottom w:val="single" w:color="E0E0E8" w:sz="1"/>
              <w:right w:val="single" w:color="E0E0E8" w:sz="1"/>
            </w:tcBorders>
            <w:shd w:fill="FFFFFF" w:val="clear"/>
            <w:tcMar>
              <w:top w:type="dxa" w:w="100"/>
              <w:left w:type="dxa" w:w="140"/>
              <w:bottom w:type="dxa" w:w="100"/>
              <w:right w:type="dxa" w:w="140"/>
            </w:tcMar>
          </w:tcPr>
          <w:p>
            <w:r>
              <w:rPr>
                <w:rFonts w:ascii="Aptos" w:cs="Aptos" w:eastAsia="Aptos" w:hAnsi="Aptos"/>
                <w:color w:val="1A1A2E"/>
                <w:sz w:val="19"/>
                <w:szCs w:val="19"/>
              </w:rPr>
              <w:t xml:space="preserve">Clinician Dashboard</w:t>
            </w:r>
          </w:p>
        </w:tc>
        <w:tc>
          <w:tcPr>
            <w:tcW w:type="dxa" w:w="3360"/>
            <w:tcBorders>
              <w:top w:val="single" w:color="E0E0E8" w:sz="1"/>
              <w:left w:val="single" w:color="E0E0E8" w:sz="1"/>
              <w:bottom w:val="single" w:color="E0E0E8" w:sz="1"/>
              <w:right w:val="single" w:color="E0E0E8" w:sz="1"/>
            </w:tcBorders>
            <w:shd w:fill="FFFFFF" w:val="clear"/>
            <w:tcMar>
              <w:top w:type="dxa" w:w="100"/>
              <w:left w:type="dxa" w:w="140"/>
              <w:bottom w:type="dxa" w:w="100"/>
              <w:right w:type="dxa" w:w="140"/>
            </w:tcMar>
          </w:tcPr>
          <w:p>
            <w:r>
              <w:rPr>
                <w:rFonts w:ascii="Aptos" w:cs="Aptos" w:eastAsia="Aptos" w:hAnsi="Aptos"/>
                <w:color w:val="1A1A2E"/>
                <w:sz w:val="19"/>
                <w:szCs w:val="19"/>
              </w:rPr>
              <w:t xml:space="preserve">Patient list, encounters, tasks</w:t>
            </w:r>
          </w:p>
        </w:tc>
        <w:tc>
          <w:tcPr>
            <w:tcW w:type="dxa" w:w="1800"/>
            <w:tcBorders>
              <w:top w:val="single" w:color="E0E0E8" w:sz="1"/>
              <w:left w:val="single" w:color="E0E0E8" w:sz="1"/>
              <w:bottom w:val="single" w:color="E0E0E8" w:sz="1"/>
              <w:right w:val="single" w:color="E0E0E8" w:sz="1"/>
            </w:tcBorders>
            <w:shd w:fill="FFFFFF" w:val="clear"/>
            <w:tcMar>
              <w:top w:type="dxa" w:w="100"/>
              <w:left w:type="dxa" w:w="140"/>
              <w:bottom w:type="dxa" w:w="100"/>
              <w:right w:type="dxa" w:w="140"/>
            </w:tcMar>
          </w:tcPr>
          <w:p>
            <w:r>
              <w:rPr>
                <w:rFonts w:ascii="Aptos" w:cs="Aptos" w:eastAsia="Aptos" w:hAnsi="Aptos"/>
                <w:color w:val="1A1A2E"/>
                <w:sz w:val="19"/>
                <w:szCs w:val="19"/>
              </w:rPr>
              <w:t xml:space="preserve">Auth + encounter model</w:t>
            </w:r>
          </w:p>
        </w:tc>
        <w:tc>
          <w:tcPr>
            <w:tcW w:type="dxa" w:w="1600"/>
            <w:tcBorders>
              <w:top w:val="single" w:color="E0E0E8" w:sz="1"/>
              <w:left w:val="single" w:color="E0E0E8" w:sz="1"/>
              <w:bottom w:val="single" w:color="E0E0E8" w:sz="1"/>
              <w:right w:val="single" w:color="E0E0E8" w:sz="1"/>
            </w:tcBorders>
            <w:shd w:fill="FFFFFF" w:val="clear"/>
            <w:tcMar>
              <w:top w:type="dxa" w:w="100"/>
              <w:left w:type="dxa" w:w="140"/>
              <w:bottom w:type="dxa" w:w="100"/>
              <w:right w:type="dxa" w:w="140"/>
            </w:tcMar>
          </w:tcPr>
          <w:p>
            <w:r>
              <w:rPr>
                <w:rFonts w:ascii="Aptos" w:cs="Aptos" w:eastAsia="Aptos" w:hAnsi="Aptos"/>
                <w:color w:val="1A1A2E"/>
                <w:sz w:val="19"/>
                <w:szCs w:val="19"/>
              </w:rPr>
              <w:t xml:space="preserve">Phase 1</w:t>
            </w:r>
          </w:p>
        </w:tc>
      </w:tr>
      <w:tr>
        <w:tc>
          <w:tcPr>
            <w:tcW w:type="dxa" w:w="2600"/>
            <w:tcBorders>
              <w:top w:val="single" w:color="E0E0E8" w:sz="1"/>
              <w:left w:val="single" w:color="E0E0E8" w:sz="1"/>
              <w:bottom w:val="single" w:color="E0E0E8" w:sz="1"/>
              <w:right w:val="single" w:color="E0E0E8" w:sz="1"/>
            </w:tcBorders>
            <w:shd w:fill="F4F4F8" w:val="clear"/>
            <w:tcMar>
              <w:top w:type="dxa" w:w="100"/>
              <w:left w:type="dxa" w:w="140"/>
              <w:bottom w:type="dxa" w:w="100"/>
              <w:right w:type="dxa" w:w="140"/>
            </w:tcMar>
          </w:tcPr>
          <w:p>
            <w:r>
              <w:rPr>
                <w:rFonts w:ascii="Aptos" w:cs="Aptos" w:eastAsia="Aptos" w:hAnsi="Aptos"/>
                <w:color w:val="1A1A2E"/>
                <w:sz w:val="19"/>
                <w:szCs w:val="19"/>
              </w:rPr>
              <w:t xml:space="preserve">New Assessment Launcher</w:t>
            </w:r>
          </w:p>
        </w:tc>
        <w:tc>
          <w:tcPr>
            <w:tcW w:type="dxa" w:w="3360"/>
            <w:tcBorders>
              <w:top w:val="single" w:color="E0E0E8" w:sz="1"/>
              <w:left w:val="single" w:color="E0E0E8" w:sz="1"/>
              <w:bottom w:val="single" w:color="E0E0E8" w:sz="1"/>
              <w:right w:val="single" w:color="E0E0E8" w:sz="1"/>
            </w:tcBorders>
            <w:shd w:fill="F4F4F8" w:val="clear"/>
            <w:tcMar>
              <w:top w:type="dxa" w:w="100"/>
              <w:left w:type="dxa" w:w="140"/>
              <w:bottom w:type="dxa" w:w="100"/>
              <w:right w:type="dxa" w:w="140"/>
            </w:tcMar>
          </w:tcPr>
          <w:p>
            <w:r>
              <w:rPr>
                <w:rFonts w:ascii="Aptos" w:cs="Aptos" w:eastAsia="Aptos" w:hAnsi="Aptos"/>
                <w:color w:val="1A1A2E"/>
                <w:sz w:val="19"/>
                <w:szCs w:val="19"/>
              </w:rPr>
              <w:t xml:space="preserve">Patient search, encounter type, questionnaire invite</w:t>
            </w:r>
          </w:p>
        </w:tc>
        <w:tc>
          <w:tcPr>
            <w:tcW w:type="dxa" w:w="1800"/>
            <w:tcBorders>
              <w:top w:val="single" w:color="E0E0E8" w:sz="1"/>
              <w:left w:val="single" w:color="E0E0E8" w:sz="1"/>
              <w:bottom w:val="single" w:color="E0E0E8" w:sz="1"/>
              <w:right w:val="single" w:color="E0E0E8" w:sz="1"/>
            </w:tcBorders>
            <w:shd w:fill="F4F4F8" w:val="clear"/>
            <w:tcMar>
              <w:top w:type="dxa" w:w="100"/>
              <w:left w:type="dxa" w:w="140"/>
              <w:bottom w:type="dxa" w:w="100"/>
              <w:right w:type="dxa" w:w="140"/>
            </w:tcMar>
          </w:tcPr>
          <w:p>
            <w:r>
              <w:rPr>
                <w:rFonts w:ascii="Aptos" w:cs="Aptos" w:eastAsia="Aptos" w:hAnsi="Aptos"/>
                <w:color w:val="1A1A2E"/>
                <w:sz w:val="19"/>
                <w:szCs w:val="19"/>
              </w:rPr>
              <w:t xml:space="preserve">Encounter model</w:t>
            </w:r>
          </w:p>
        </w:tc>
        <w:tc>
          <w:tcPr>
            <w:tcW w:type="dxa" w:w="1600"/>
            <w:tcBorders>
              <w:top w:val="single" w:color="E0E0E8" w:sz="1"/>
              <w:left w:val="single" w:color="E0E0E8" w:sz="1"/>
              <w:bottom w:val="single" w:color="E0E0E8" w:sz="1"/>
              <w:right w:val="single" w:color="E0E0E8" w:sz="1"/>
            </w:tcBorders>
            <w:shd w:fill="F4F4F8" w:val="clear"/>
            <w:tcMar>
              <w:top w:type="dxa" w:w="100"/>
              <w:left w:type="dxa" w:w="140"/>
              <w:bottom w:type="dxa" w:w="100"/>
              <w:right w:type="dxa" w:w="140"/>
            </w:tcMar>
          </w:tcPr>
          <w:p>
            <w:r>
              <w:rPr>
                <w:rFonts w:ascii="Aptos" w:cs="Aptos" w:eastAsia="Aptos" w:hAnsi="Aptos"/>
                <w:color w:val="1A1A2E"/>
                <w:sz w:val="19"/>
                <w:szCs w:val="19"/>
              </w:rPr>
              <w:t xml:space="preserve">Phase 1</w:t>
            </w:r>
          </w:p>
        </w:tc>
      </w:tr>
      <w:tr>
        <w:tc>
          <w:tcPr>
            <w:tcW w:type="dxa" w:w="2600"/>
            <w:tcBorders>
              <w:top w:val="single" w:color="E0E0E8" w:sz="1"/>
              <w:left w:val="single" w:color="E0E0E8" w:sz="1"/>
              <w:bottom w:val="single" w:color="E0E0E8" w:sz="1"/>
              <w:right w:val="single" w:color="E0E0E8" w:sz="1"/>
            </w:tcBorders>
            <w:shd w:fill="FFFFFF" w:val="clear"/>
            <w:tcMar>
              <w:top w:type="dxa" w:w="100"/>
              <w:left w:type="dxa" w:w="140"/>
              <w:bottom w:type="dxa" w:w="100"/>
              <w:right w:type="dxa" w:w="140"/>
            </w:tcMar>
          </w:tcPr>
          <w:p>
            <w:r>
              <w:rPr>
                <w:rFonts w:ascii="Aptos" w:cs="Aptos" w:eastAsia="Aptos" w:hAnsi="Aptos"/>
                <w:color w:val="1A1A2E"/>
                <w:sz w:val="19"/>
                <w:szCs w:val="19"/>
              </w:rPr>
              <w:t xml:space="preserve">Patient Questionnaire (Mobile)</w:t>
            </w:r>
          </w:p>
        </w:tc>
        <w:tc>
          <w:tcPr>
            <w:tcW w:type="dxa" w:w="3360"/>
            <w:tcBorders>
              <w:top w:val="single" w:color="E0E0E8" w:sz="1"/>
              <w:left w:val="single" w:color="E0E0E8" w:sz="1"/>
              <w:bottom w:val="single" w:color="E0E0E8" w:sz="1"/>
              <w:right w:val="single" w:color="E0E0E8" w:sz="1"/>
            </w:tcBorders>
            <w:shd w:fill="FFFFFF" w:val="clear"/>
            <w:tcMar>
              <w:top w:type="dxa" w:w="100"/>
              <w:left w:type="dxa" w:w="140"/>
              <w:bottom w:type="dxa" w:w="100"/>
              <w:right w:type="dxa" w:w="140"/>
            </w:tcMar>
          </w:tcPr>
          <w:p>
            <w:r>
              <w:rPr>
                <w:rFonts w:ascii="Aptos" w:cs="Aptos" w:eastAsia="Aptos" w:hAnsi="Aptos"/>
                <w:color w:val="1A1A2E"/>
                <w:sz w:val="19"/>
                <w:szCs w:val="19"/>
              </w:rPr>
              <w:t xml:space="preserve">Single-question-per-screen wizard, progress bar, emergency banner</w:t>
            </w:r>
          </w:p>
        </w:tc>
        <w:tc>
          <w:tcPr>
            <w:tcW w:type="dxa" w:w="1800"/>
            <w:tcBorders>
              <w:top w:val="single" w:color="E0E0E8" w:sz="1"/>
              <w:left w:val="single" w:color="E0E0E8" w:sz="1"/>
              <w:bottom w:val="single" w:color="E0E0E8" w:sz="1"/>
              <w:right w:val="single" w:color="E0E0E8" w:sz="1"/>
            </w:tcBorders>
            <w:shd w:fill="FFFFFF" w:val="clear"/>
            <w:tcMar>
              <w:top w:type="dxa" w:w="100"/>
              <w:left w:type="dxa" w:w="140"/>
              <w:bottom w:type="dxa" w:w="100"/>
              <w:right w:type="dxa" w:w="140"/>
            </w:tcMar>
          </w:tcPr>
          <w:p>
            <w:r>
              <w:rPr>
                <w:rFonts w:ascii="Aptos" w:cs="Aptos" w:eastAsia="Aptos" w:hAnsi="Aptos"/>
                <w:color w:val="1A1A2E"/>
                <w:sz w:val="19"/>
                <w:szCs w:val="19"/>
              </w:rPr>
              <w:t xml:space="preserve">Token system + field schema</w:t>
            </w:r>
          </w:p>
        </w:tc>
        <w:tc>
          <w:tcPr>
            <w:tcW w:type="dxa" w:w="1600"/>
            <w:tcBorders>
              <w:top w:val="single" w:color="E0E0E8" w:sz="1"/>
              <w:left w:val="single" w:color="E0E0E8" w:sz="1"/>
              <w:bottom w:val="single" w:color="E0E0E8" w:sz="1"/>
              <w:right w:val="single" w:color="E0E0E8" w:sz="1"/>
            </w:tcBorders>
            <w:shd w:fill="FFFFFF" w:val="clear"/>
            <w:tcMar>
              <w:top w:type="dxa" w:w="100"/>
              <w:left w:type="dxa" w:w="140"/>
              <w:bottom w:type="dxa" w:w="100"/>
              <w:right w:type="dxa" w:w="140"/>
            </w:tcMar>
          </w:tcPr>
          <w:p>
            <w:r>
              <w:rPr>
                <w:rFonts w:ascii="Aptos" w:cs="Aptos" w:eastAsia="Aptos" w:hAnsi="Aptos"/>
                <w:color w:val="1A1A2E"/>
                <w:sz w:val="19"/>
                <w:szCs w:val="19"/>
              </w:rPr>
              <w:t xml:space="preserve">Phase 1</w:t>
            </w:r>
          </w:p>
        </w:tc>
      </w:tr>
      <w:tr>
        <w:tc>
          <w:tcPr>
            <w:tcW w:type="dxa" w:w="2600"/>
            <w:tcBorders>
              <w:top w:val="single" w:color="E0E0E8" w:sz="1"/>
              <w:left w:val="single" w:color="E0E0E8" w:sz="1"/>
              <w:bottom w:val="single" w:color="E0E0E8" w:sz="1"/>
              <w:right w:val="single" w:color="E0E0E8" w:sz="1"/>
            </w:tcBorders>
            <w:shd w:fill="F4F4F8" w:val="clear"/>
            <w:tcMar>
              <w:top w:type="dxa" w:w="100"/>
              <w:left w:type="dxa" w:w="140"/>
              <w:bottom w:type="dxa" w:w="100"/>
              <w:right w:type="dxa" w:w="140"/>
            </w:tcMar>
          </w:tcPr>
          <w:p>
            <w:r>
              <w:rPr>
                <w:rFonts w:ascii="Aptos" w:cs="Aptos" w:eastAsia="Aptos" w:hAnsi="Aptos"/>
                <w:color w:val="1A1A2E"/>
                <w:sz w:val="19"/>
                <w:szCs w:val="19"/>
              </w:rPr>
              <w:t xml:space="preserve">Intake Summary</w:t>
            </w:r>
          </w:p>
        </w:tc>
        <w:tc>
          <w:tcPr>
            <w:tcW w:type="dxa" w:w="3360"/>
            <w:tcBorders>
              <w:top w:val="single" w:color="E0E0E8" w:sz="1"/>
              <w:left w:val="single" w:color="E0E0E8" w:sz="1"/>
              <w:bottom w:val="single" w:color="E0E0E8" w:sz="1"/>
              <w:right w:val="single" w:color="E0E0E8" w:sz="1"/>
            </w:tcBorders>
            <w:shd w:fill="F4F4F8" w:val="clear"/>
            <w:tcMar>
              <w:top w:type="dxa" w:w="100"/>
              <w:left w:type="dxa" w:w="140"/>
              <w:bottom w:type="dxa" w:w="100"/>
              <w:right w:type="dxa" w:w="140"/>
            </w:tcMar>
          </w:tcPr>
          <w:p>
            <w:r>
              <w:rPr>
                <w:rFonts w:ascii="Aptos" w:cs="Aptos" w:eastAsia="Aptos" w:hAnsi="Aptos"/>
                <w:color w:val="1A1A2E"/>
                <w:sz w:val="19"/>
                <w:szCs w:val="19"/>
              </w:rPr>
              <w:t xml:space="preserve">Review patient answers, edit, proceed</w:t>
            </w:r>
          </w:p>
        </w:tc>
        <w:tc>
          <w:tcPr>
            <w:tcW w:type="dxa" w:w="1800"/>
            <w:tcBorders>
              <w:top w:val="single" w:color="E0E0E8" w:sz="1"/>
              <w:left w:val="single" w:color="E0E0E8" w:sz="1"/>
              <w:bottom w:val="single" w:color="E0E0E8" w:sz="1"/>
              <w:right w:val="single" w:color="E0E0E8" w:sz="1"/>
            </w:tcBorders>
            <w:shd w:fill="F4F4F8" w:val="clear"/>
            <w:tcMar>
              <w:top w:type="dxa" w:w="100"/>
              <w:left w:type="dxa" w:w="140"/>
              <w:bottom w:type="dxa" w:w="100"/>
              <w:right w:type="dxa" w:w="140"/>
            </w:tcMar>
          </w:tcPr>
          <w:p>
            <w:r>
              <w:rPr>
                <w:rFonts w:ascii="Aptos" w:cs="Aptos" w:eastAsia="Aptos" w:hAnsi="Aptos"/>
                <w:color w:val="1A1A2E"/>
                <w:sz w:val="19"/>
                <w:szCs w:val="19"/>
              </w:rPr>
              <w:t xml:space="preserve">Questionnaire submitted</w:t>
            </w:r>
          </w:p>
        </w:tc>
        <w:tc>
          <w:tcPr>
            <w:tcW w:type="dxa" w:w="1600"/>
            <w:tcBorders>
              <w:top w:val="single" w:color="E0E0E8" w:sz="1"/>
              <w:left w:val="single" w:color="E0E0E8" w:sz="1"/>
              <w:bottom w:val="single" w:color="E0E0E8" w:sz="1"/>
              <w:right w:val="single" w:color="E0E0E8" w:sz="1"/>
            </w:tcBorders>
            <w:shd w:fill="F4F4F8" w:val="clear"/>
            <w:tcMar>
              <w:top w:type="dxa" w:w="100"/>
              <w:left w:type="dxa" w:w="140"/>
              <w:bottom w:type="dxa" w:w="100"/>
              <w:right w:type="dxa" w:w="140"/>
            </w:tcMar>
          </w:tcPr>
          <w:p>
            <w:r>
              <w:rPr>
                <w:rFonts w:ascii="Aptos" w:cs="Aptos" w:eastAsia="Aptos" w:hAnsi="Aptos"/>
                <w:color w:val="1A1A2E"/>
                <w:sz w:val="19"/>
                <w:szCs w:val="19"/>
              </w:rPr>
              <w:t xml:space="preserve">Phase 1</w:t>
            </w:r>
          </w:p>
        </w:tc>
      </w:tr>
      <w:tr>
        <w:tc>
          <w:tcPr>
            <w:tcW w:type="dxa" w:w="2600"/>
            <w:tcBorders>
              <w:top w:val="single" w:color="E0E0E8" w:sz="1"/>
              <w:left w:val="single" w:color="E0E0E8" w:sz="1"/>
              <w:bottom w:val="single" w:color="E0E0E8" w:sz="1"/>
              <w:right w:val="single" w:color="E0E0E8" w:sz="1"/>
            </w:tcBorders>
            <w:shd w:fill="FFFFFF" w:val="clear"/>
            <w:tcMar>
              <w:top w:type="dxa" w:w="100"/>
              <w:left w:type="dxa" w:w="140"/>
              <w:bottom w:type="dxa" w:w="100"/>
              <w:right w:type="dxa" w:w="140"/>
            </w:tcMar>
          </w:tcPr>
          <w:p>
            <w:r>
              <w:rPr>
                <w:rFonts w:ascii="Aptos" w:cs="Aptos" w:eastAsia="Aptos" w:hAnsi="Aptos"/>
                <w:color w:val="1A1A2E"/>
                <w:sz w:val="19"/>
                <w:szCs w:val="19"/>
              </w:rPr>
              <w:t xml:space="preserve">Red Flag Screen</w:t>
            </w:r>
          </w:p>
        </w:tc>
        <w:tc>
          <w:tcPr>
            <w:tcW w:type="dxa" w:w="3360"/>
            <w:tcBorders>
              <w:top w:val="single" w:color="E0E0E8" w:sz="1"/>
              <w:left w:val="single" w:color="E0E0E8" w:sz="1"/>
              <w:bottom w:val="single" w:color="E0E0E8" w:sz="1"/>
              <w:right w:val="single" w:color="E0E0E8" w:sz="1"/>
            </w:tcBorders>
            <w:shd w:fill="FFFFFF" w:val="clear"/>
            <w:tcMar>
              <w:top w:type="dxa" w:w="100"/>
              <w:left w:type="dxa" w:w="140"/>
              <w:bottom w:type="dxa" w:w="100"/>
              <w:right w:type="dxa" w:w="140"/>
            </w:tcMar>
          </w:tcPr>
          <w:p>
            <w:r>
              <w:rPr>
                <w:rFonts w:ascii="Aptos" w:cs="Aptos" w:eastAsia="Aptos" w:hAnsi="Aptos"/>
                <w:color w:val="1A1A2E"/>
                <w:sz w:val="19"/>
                <w:szCs w:val="19"/>
              </w:rPr>
              <w:t xml:space="preserve">High-contrast warning cards, live triage update</w:t>
            </w:r>
          </w:p>
        </w:tc>
        <w:tc>
          <w:tcPr>
            <w:tcW w:type="dxa" w:w="1800"/>
            <w:tcBorders>
              <w:top w:val="single" w:color="E0E0E8" w:sz="1"/>
              <w:left w:val="single" w:color="E0E0E8" w:sz="1"/>
              <w:bottom w:val="single" w:color="E0E0E8" w:sz="1"/>
              <w:right w:val="single" w:color="E0E0E8" w:sz="1"/>
            </w:tcBorders>
            <w:shd w:fill="FFFFFF" w:val="clear"/>
            <w:tcMar>
              <w:top w:type="dxa" w:w="100"/>
              <w:left w:type="dxa" w:w="140"/>
              <w:bottom w:type="dxa" w:w="100"/>
              <w:right w:type="dxa" w:w="140"/>
            </w:tcMar>
          </w:tcPr>
          <w:p>
            <w:r>
              <w:rPr>
                <w:rFonts w:ascii="Aptos" w:cs="Aptos" w:eastAsia="Aptos" w:hAnsi="Aptos"/>
                <w:color w:val="1A1A2E"/>
                <w:sz w:val="19"/>
                <w:szCs w:val="19"/>
              </w:rPr>
              <w:t xml:space="preserve">Red-flag engine</w:t>
            </w:r>
          </w:p>
        </w:tc>
        <w:tc>
          <w:tcPr>
            <w:tcW w:type="dxa" w:w="1600"/>
            <w:tcBorders>
              <w:top w:val="single" w:color="E0E0E8" w:sz="1"/>
              <w:left w:val="single" w:color="E0E0E8" w:sz="1"/>
              <w:bottom w:val="single" w:color="E0E0E8" w:sz="1"/>
              <w:right w:val="single" w:color="E0E0E8" w:sz="1"/>
            </w:tcBorders>
            <w:shd w:fill="FFFFFF" w:val="clear"/>
            <w:tcMar>
              <w:top w:type="dxa" w:w="100"/>
              <w:left w:type="dxa" w:w="140"/>
              <w:bottom w:type="dxa" w:w="100"/>
              <w:right w:type="dxa" w:w="140"/>
            </w:tcMar>
          </w:tcPr>
          <w:p>
            <w:r>
              <w:rPr>
                <w:rFonts w:ascii="Aptos" w:cs="Aptos" w:eastAsia="Aptos" w:hAnsi="Aptos"/>
                <w:color w:val="1A1A2E"/>
                <w:sz w:val="19"/>
                <w:szCs w:val="19"/>
              </w:rPr>
              <w:t xml:space="preserve">Phase 2</w:t>
            </w:r>
          </w:p>
        </w:tc>
      </w:tr>
      <w:tr>
        <w:tc>
          <w:tcPr>
            <w:tcW w:type="dxa" w:w="2600"/>
            <w:tcBorders>
              <w:top w:val="single" w:color="E0E0E8" w:sz="1"/>
              <w:left w:val="single" w:color="E0E0E8" w:sz="1"/>
              <w:bottom w:val="single" w:color="E0E0E8" w:sz="1"/>
              <w:right w:val="single" w:color="E0E0E8" w:sz="1"/>
            </w:tcBorders>
            <w:shd w:fill="F4F4F8" w:val="clear"/>
            <w:tcMar>
              <w:top w:type="dxa" w:w="100"/>
              <w:left w:type="dxa" w:w="140"/>
              <w:bottom w:type="dxa" w:w="100"/>
              <w:right w:type="dxa" w:w="140"/>
            </w:tcMar>
          </w:tcPr>
          <w:p>
            <w:r>
              <w:rPr>
                <w:rFonts w:ascii="Aptos" w:cs="Aptos" w:eastAsia="Aptos" w:hAnsi="Aptos"/>
                <w:color w:val="1A1A2E"/>
                <w:sz w:val="19"/>
                <w:szCs w:val="19"/>
              </w:rPr>
              <w:t xml:space="preserve">Pattern &amp; Chronology</w:t>
            </w:r>
          </w:p>
        </w:tc>
        <w:tc>
          <w:tcPr>
            <w:tcW w:type="dxa" w:w="3360"/>
            <w:tcBorders>
              <w:top w:val="single" w:color="E0E0E8" w:sz="1"/>
              <w:left w:val="single" w:color="E0E0E8" w:sz="1"/>
              <w:bottom w:val="single" w:color="E0E0E8" w:sz="1"/>
              <w:right w:val="single" w:color="E0E0E8" w:sz="1"/>
            </w:tcBorders>
            <w:shd w:fill="F4F4F8" w:val="clear"/>
            <w:tcMar>
              <w:top w:type="dxa" w:w="100"/>
              <w:left w:type="dxa" w:w="140"/>
              <w:bottom w:type="dxa" w:w="100"/>
              <w:right w:type="dxa" w:w="140"/>
            </w:tcMar>
          </w:tcPr>
          <w:p>
            <w:r>
              <w:rPr>
                <w:rFonts w:ascii="Aptos" w:cs="Aptos" w:eastAsia="Aptos" w:hAnsi="Aptos"/>
                <w:color w:val="1A1A2E"/>
                <w:sz w:val="19"/>
                <w:szCs w:val="19"/>
              </w:rPr>
              <w:t xml:space="preserve">Onset, duration, frequency, pain-free intervals</w:t>
            </w:r>
          </w:p>
        </w:tc>
        <w:tc>
          <w:tcPr>
            <w:tcW w:type="dxa" w:w="1800"/>
            <w:tcBorders>
              <w:top w:val="single" w:color="E0E0E8" w:sz="1"/>
              <w:left w:val="single" w:color="E0E0E8" w:sz="1"/>
              <w:bottom w:val="single" w:color="E0E0E8" w:sz="1"/>
              <w:right w:val="single" w:color="E0E0E8" w:sz="1"/>
            </w:tcBorders>
            <w:shd w:fill="F4F4F8" w:val="clear"/>
            <w:tcMar>
              <w:top w:type="dxa" w:w="100"/>
              <w:left w:type="dxa" w:w="140"/>
              <w:bottom w:type="dxa" w:w="100"/>
              <w:right w:type="dxa" w:w="140"/>
            </w:tcMar>
          </w:tcPr>
          <w:p>
            <w:r>
              <w:rPr>
                <w:rFonts w:ascii="Aptos" w:cs="Aptos" w:eastAsia="Aptos" w:hAnsi="Aptos"/>
                <w:color w:val="1A1A2E"/>
                <w:sz w:val="19"/>
                <w:szCs w:val="19"/>
              </w:rPr>
              <w:t xml:space="preserve">Schema renderer</w:t>
            </w:r>
          </w:p>
        </w:tc>
        <w:tc>
          <w:tcPr>
            <w:tcW w:type="dxa" w:w="1600"/>
            <w:tcBorders>
              <w:top w:val="single" w:color="E0E0E8" w:sz="1"/>
              <w:left w:val="single" w:color="E0E0E8" w:sz="1"/>
              <w:bottom w:val="single" w:color="E0E0E8" w:sz="1"/>
              <w:right w:val="single" w:color="E0E0E8" w:sz="1"/>
            </w:tcBorders>
            <w:shd w:fill="F4F4F8" w:val="clear"/>
            <w:tcMar>
              <w:top w:type="dxa" w:w="100"/>
              <w:left w:type="dxa" w:w="140"/>
              <w:bottom w:type="dxa" w:w="100"/>
              <w:right w:type="dxa" w:w="140"/>
            </w:tcMar>
          </w:tcPr>
          <w:p>
            <w:r>
              <w:rPr>
                <w:rFonts w:ascii="Aptos" w:cs="Aptos" w:eastAsia="Aptos" w:hAnsi="Aptos"/>
                <w:color w:val="1A1A2E"/>
                <w:sz w:val="19"/>
                <w:szCs w:val="19"/>
              </w:rPr>
              <w:t xml:space="preserve">Phase 2</w:t>
            </w:r>
          </w:p>
        </w:tc>
      </w:tr>
      <w:tr>
        <w:tc>
          <w:tcPr>
            <w:tcW w:type="dxa" w:w="2600"/>
            <w:tcBorders>
              <w:top w:val="single" w:color="E0E0E8" w:sz="1"/>
              <w:left w:val="single" w:color="E0E0E8" w:sz="1"/>
              <w:bottom w:val="single" w:color="E0E0E8" w:sz="1"/>
              <w:right w:val="single" w:color="E0E0E8" w:sz="1"/>
            </w:tcBorders>
            <w:shd w:fill="FFFFFF" w:val="clear"/>
            <w:tcMar>
              <w:top w:type="dxa" w:w="100"/>
              <w:left w:type="dxa" w:w="140"/>
              <w:bottom w:type="dxa" w:w="100"/>
              <w:right w:type="dxa" w:w="140"/>
            </w:tcMar>
          </w:tcPr>
          <w:p>
            <w:r>
              <w:rPr>
                <w:rFonts w:ascii="Aptos" w:cs="Aptos" w:eastAsia="Aptos" w:hAnsi="Aptos"/>
                <w:color w:val="1A1A2E"/>
                <w:sz w:val="19"/>
                <w:szCs w:val="19"/>
              </w:rPr>
              <w:t xml:space="preserve">Pain Characteristics</w:t>
            </w:r>
          </w:p>
        </w:tc>
        <w:tc>
          <w:tcPr>
            <w:tcW w:type="dxa" w:w="3360"/>
            <w:tcBorders>
              <w:top w:val="single" w:color="E0E0E8" w:sz="1"/>
              <w:left w:val="single" w:color="E0E0E8" w:sz="1"/>
              <w:bottom w:val="single" w:color="E0E0E8" w:sz="1"/>
              <w:right w:val="single" w:color="E0E0E8" w:sz="1"/>
            </w:tcBorders>
            <w:shd w:fill="FFFFFF" w:val="clear"/>
            <w:tcMar>
              <w:top w:type="dxa" w:w="100"/>
              <w:left w:type="dxa" w:w="140"/>
              <w:bottom w:type="dxa" w:w="100"/>
              <w:right w:type="dxa" w:w="140"/>
            </w:tcMar>
          </w:tcPr>
          <w:p>
            <w:r>
              <w:rPr>
                <w:rFonts w:ascii="Aptos" w:cs="Aptos" w:eastAsia="Aptos" w:hAnsi="Aptos"/>
                <w:color w:val="1A1A2E"/>
                <w:sz w:val="19"/>
                <w:szCs w:val="19"/>
              </w:rPr>
              <w:t xml:space="preserve">Location map, laterality, quality, severity, behaviour</w:t>
            </w:r>
          </w:p>
        </w:tc>
        <w:tc>
          <w:tcPr>
            <w:tcW w:type="dxa" w:w="1800"/>
            <w:tcBorders>
              <w:top w:val="single" w:color="E0E0E8" w:sz="1"/>
              <w:left w:val="single" w:color="E0E0E8" w:sz="1"/>
              <w:bottom w:val="single" w:color="E0E0E8" w:sz="1"/>
              <w:right w:val="single" w:color="E0E0E8" w:sz="1"/>
            </w:tcBorders>
            <w:shd w:fill="FFFFFF" w:val="clear"/>
            <w:tcMar>
              <w:top w:type="dxa" w:w="100"/>
              <w:left w:type="dxa" w:w="140"/>
              <w:bottom w:type="dxa" w:w="100"/>
              <w:right w:type="dxa" w:w="140"/>
            </w:tcMar>
          </w:tcPr>
          <w:p>
            <w:r>
              <w:rPr>
                <w:rFonts w:ascii="Aptos" w:cs="Aptos" w:eastAsia="Aptos" w:hAnsi="Aptos"/>
                <w:color w:val="1A1A2E"/>
                <w:sz w:val="19"/>
                <w:szCs w:val="19"/>
              </w:rPr>
              <w:t xml:space="preserve">Schema renderer</w:t>
            </w:r>
          </w:p>
        </w:tc>
        <w:tc>
          <w:tcPr>
            <w:tcW w:type="dxa" w:w="1600"/>
            <w:tcBorders>
              <w:top w:val="single" w:color="E0E0E8" w:sz="1"/>
              <w:left w:val="single" w:color="E0E0E8" w:sz="1"/>
              <w:bottom w:val="single" w:color="E0E0E8" w:sz="1"/>
              <w:right w:val="single" w:color="E0E0E8" w:sz="1"/>
            </w:tcBorders>
            <w:shd w:fill="FFFFFF" w:val="clear"/>
            <w:tcMar>
              <w:top w:type="dxa" w:w="100"/>
              <w:left w:type="dxa" w:w="140"/>
              <w:bottom w:type="dxa" w:w="100"/>
              <w:right w:type="dxa" w:w="140"/>
            </w:tcMar>
          </w:tcPr>
          <w:p>
            <w:r>
              <w:rPr>
                <w:rFonts w:ascii="Aptos" w:cs="Aptos" w:eastAsia="Aptos" w:hAnsi="Aptos"/>
                <w:color w:val="1A1A2E"/>
                <w:sz w:val="19"/>
                <w:szCs w:val="19"/>
              </w:rPr>
              <w:t xml:space="preserve">Phase 2</w:t>
            </w:r>
          </w:p>
        </w:tc>
      </w:tr>
      <w:tr>
        <w:tc>
          <w:tcPr>
            <w:tcW w:type="dxa" w:w="2600"/>
            <w:tcBorders>
              <w:top w:val="single" w:color="E0E0E8" w:sz="1"/>
              <w:left w:val="single" w:color="E0E0E8" w:sz="1"/>
              <w:bottom w:val="single" w:color="E0E0E8" w:sz="1"/>
              <w:right w:val="single" w:color="E0E0E8" w:sz="1"/>
            </w:tcBorders>
            <w:shd w:fill="F4F4F8" w:val="clear"/>
            <w:tcMar>
              <w:top w:type="dxa" w:w="100"/>
              <w:left w:type="dxa" w:w="140"/>
              <w:bottom w:type="dxa" w:w="100"/>
              <w:right w:type="dxa" w:w="140"/>
            </w:tcMar>
          </w:tcPr>
          <w:p>
            <w:r>
              <w:rPr>
                <w:rFonts w:ascii="Aptos" w:cs="Aptos" w:eastAsia="Aptos" w:hAnsi="Aptos"/>
                <w:color w:val="1A1A2E"/>
                <w:sz w:val="19"/>
                <w:szCs w:val="19"/>
              </w:rPr>
              <w:t xml:space="preserve">Associated Symptoms</w:t>
            </w:r>
          </w:p>
        </w:tc>
        <w:tc>
          <w:tcPr>
            <w:tcW w:type="dxa" w:w="3360"/>
            <w:tcBorders>
              <w:top w:val="single" w:color="E0E0E8" w:sz="1"/>
              <w:left w:val="single" w:color="E0E0E8" w:sz="1"/>
              <w:bottom w:val="single" w:color="E0E0E8" w:sz="1"/>
              <w:right w:val="single" w:color="E0E0E8" w:sz="1"/>
            </w:tcBorders>
            <w:shd w:fill="F4F4F8" w:val="clear"/>
            <w:tcMar>
              <w:top w:type="dxa" w:w="100"/>
              <w:left w:type="dxa" w:w="140"/>
              <w:bottom w:type="dxa" w:w="100"/>
              <w:right w:type="dxa" w:w="140"/>
            </w:tcMar>
          </w:tcPr>
          <w:p>
            <w:r>
              <w:rPr>
                <w:rFonts w:ascii="Aptos" w:cs="Aptos" w:eastAsia="Aptos" w:hAnsi="Aptos"/>
                <w:color w:val="1A1A2E"/>
                <w:sz w:val="19"/>
                <w:szCs w:val="19"/>
              </w:rPr>
              <w:t xml:space="preserve">Grouped checklists, pattern helper chips</w:t>
            </w:r>
          </w:p>
        </w:tc>
        <w:tc>
          <w:tcPr>
            <w:tcW w:type="dxa" w:w="1800"/>
            <w:tcBorders>
              <w:top w:val="single" w:color="E0E0E8" w:sz="1"/>
              <w:left w:val="single" w:color="E0E0E8" w:sz="1"/>
              <w:bottom w:val="single" w:color="E0E0E8" w:sz="1"/>
              <w:right w:val="single" w:color="E0E0E8" w:sz="1"/>
            </w:tcBorders>
            <w:shd w:fill="F4F4F8" w:val="clear"/>
            <w:tcMar>
              <w:top w:type="dxa" w:w="100"/>
              <w:left w:type="dxa" w:w="140"/>
              <w:bottom w:type="dxa" w:w="100"/>
              <w:right w:type="dxa" w:w="140"/>
            </w:tcMar>
          </w:tcPr>
          <w:p>
            <w:r>
              <w:rPr>
                <w:rFonts w:ascii="Aptos" w:cs="Aptos" w:eastAsia="Aptos" w:hAnsi="Aptos"/>
                <w:color w:val="1A1A2E"/>
                <w:sz w:val="19"/>
                <w:szCs w:val="19"/>
              </w:rPr>
              <w:t xml:space="preserve">Schema renderer</w:t>
            </w:r>
          </w:p>
        </w:tc>
        <w:tc>
          <w:tcPr>
            <w:tcW w:type="dxa" w:w="1600"/>
            <w:tcBorders>
              <w:top w:val="single" w:color="E0E0E8" w:sz="1"/>
              <w:left w:val="single" w:color="E0E0E8" w:sz="1"/>
              <w:bottom w:val="single" w:color="E0E0E8" w:sz="1"/>
              <w:right w:val="single" w:color="E0E0E8" w:sz="1"/>
            </w:tcBorders>
            <w:shd w:fill="F4F4F8" w:val="clear"/>
            <w:tcMar>
              <w:top w:type="dxa" w:w="100"/>
              <w:left w:type="dxa" w:w="140"/>
              <w:bottom w:type="dxa" w:w="100"/>
              <w:right w:type="dxa" w:w="140"/>
            </w:tcMar>
          </w:tcPr>
          <w:p>
            <w:r>
              <w:rPr>
                <w:rFonts w:ascii="Aptos" w:cs="Aptos" w:eastAsia="Aptos" w:hAnsi="Aptos"/>
                <w:color w:val="1A1A2E"/>
                <w:sz w:val="19"/>
                <w:szCs w:val="19"/>
              </w:rPr>
              <w:t xml:space="preserve">Phase 2</w:t>
            </w:r>
          </w:p>
        </w:tc>
      </w:tr>
      <w:tr>
        <w:tc>
          <w:tcPr>
            <w:tcW w:type="dxa" w:w="2600"/>
            <w:tcBorders>
              <w:top w:val="single" w:color="E0E0E8" w:sz="1"/>
              <w:left w:val="single" w:color="E0E0E8" w:sz="1"/>
              <w:bottom w:val="single" w:color="E0E0E8" w:sz="1"/>
              <w:right w:val="single" w:color="E0E0E8" w:sz="1"/>
            </w:tcBorders>
            <w:shd w:fill="FFFFFF" w:val="clear"/>
            <w:tcMar>
              <w:top w:type="dxa" w:w="100"/>
              <w:left w:type="dxa" w:w="140"/>
              <w:bottom w:type="dxa" w:w="100"/>
              <w:right w:type="dxa" w:w="140"/>
            </w:tcMar>
          </w:tcPr>
          <w:p>
            <w:r>
              <w:rPr>
                <w:rFonts w:ascii="Aptos" w:cs="Aptos" w:eastAsia="Aptos" w:hAnsi="Aptos"/>
                <w:color w:val="1A1A2E"/>
                <w:sz w:val="19"/>
                <w:szCs w:val="19"/>
              </w:rPr>
              <w:t xml:space="preserve">Aura Module</w:t>
            </w:r>
          </w:p>
        </w:tc>
        <w:tc>
          <w:tcPr>
            <w:tcW w:type="dxa" w:w="3360"/>
            <w:tcBorders>
              <w:top w:val="single" w:color="E0E0E8" w:sz="1"/>
              <w:left w:val="single" w:color="E0E0E8" w:sz="1"/>
              <w:bottom w:val="single" w:color="E0E0E8" w:sz="1"/>
              <w:right w:val="single" w:color="E0E0E8" w:sz="1"/>
            </w:tcBorders>
            <w:shd w:fill="FFFFFF" w:val="clear"/>
            <w:tcMar>
              <w:top w:type="dxa" w:w="100"/>
              <w:left w:type="dxa" w:w="140"/>
              <w:bottom w:type="dxa" w:w="100"/>
              <w:right w:type="dxa" w:w="140"/>
            </w:tcMar>
          </w:tcPr>
          <w:p>
            <w:r>
              <w:rPr>
                <w:rFonts w:ascii="Aptos" w:cs="Aptos" w:eastAsia="Aptos" w:hAnsi="Aptos"/>
                <w:color w:val="1A1A2E"/>
                <w:sz w:val="19"/>
                <w:szCs w:val="19"/>
              </w:rPr>
              <w:t xml:space="preserve">Conditional section — visual, sensory, speech, motor</w:t>
            </w:r>
          </w:p>
        </w:tc>
        <w:tc>
          <w:tcPr>
            <w:tcW w:type="dxa" w:w="1800"/>
            <w:tcBorders>
              <w:top w:val="single" w:color="E0E0E8" w:sz="1"/>
              <w:left w:val="single" w:color="E0E0E8" w:sz="1"/>
              <w:bottom w:val="single" w:color="E0E0E8" w:sz="1"/>
              <w:right w:val="single" w:color="E0E0E8" w:sz="1"/>
            </w:tcBorders>
            <w:shd w:fill="FFFFFF" w:val="clear"/>
            <w:tcMar>
              <w:top w:type="dxa" w:w="100"/>
              <w:left w:type="dxa" w:w="140"/>
              <w:bottom w:type="dxa" w:w="100"/>
              <w:right w:type="dxa" w:w="140"/>
            </w:tcMar>
          </w:tcPr>
          <w:p>
            <w:r>
              <w:rPr>
                <w:rFonts w:ascii="Aptos" w:cs="Aptos" w:eastAsia="Aptos" w:hAnsi="Aptos"/>
                <w:color w:val="1A1A2E"/>
                <w:sz w:val="19"/>
                <w:szCs w:val="19"/>
              </w:rPr>
              <w:t xml:space="preserve">Schema renderer</w:t>
            </w:r>
          </w:p>
        </w:tc>
        <w:tc>
          <w:tcPr>
            <w:tcW w:type="dxa" w:w="1600"/>
            <w:tcBorders>
              <w:top w:val="single" w:color="E0E0E8" w:sz="1"/>
              <w:left w:val="single" w:color="E0E0E8" w:sz="1"/>
              <w:bottom w:val="single" w:color="E0E0E8" w:sz="1"/>
              <w:right w:val="single" w:color="E0E0E8" w:sz="1"/>
            </w:tcBorders>
            <w:shd w:fill="FFFFFF" w:val="clear"/>
            <w:tcMar>
              <w:top w:type="dxa" w:w="100"/>
              <w:left w:type="dxa" w:w="140"/>
              <w:bottom w:type="dxa" w:w="100"/>
              <w:right w:type="dxa" w:w="140"/>
            </w:tcMar>
          </w:tcPr>
          <w:p>
            <w:r>
              <w:rPr>
                <w:rFonts w:ascii="Aptos" w:cs="Aptos" w:eastAsia="Aptos" w:hAnsi="Aptos"/>
                <w:color w:val="1A1A2E"/>
                <w:sz w:val="19"/>
                <w:szCs w:val="19"/>
              </w:rPr>
              <w:t xml:space="preserve">Phase 2</w:t>
            </w:r>
          </w:p>
        </w:tc>
      </w:tr>
      <w:tr>
        <w:tc>
          <w:tcPr>
            <w:tcW w:type="dxa" w:w="2600"/>
            <w:tcBorders>
              <w:top w:val="single" w:color="E0E0E8" w:sz="1"/>
              <w:left w:val="single" w:color="E0E0E8" w:sz="1"/>
              <w:bottom w:val="single" w:color="E0E0E8" w:sz="1"/>
              <w:right w:val="single" w:color="E0E0E8" w:sz="1"/>
            </w:tcBorders>
            <w:shd w:fill="F4F4F8" w:val="clear"/>
            <w:tcMar>
              <w:top w:type="dxa" w:w="100"/>
              <w:left w:type="dxa" w:w="140"/>
              <w:bottom w:type="dxa" w:w="100"/>
              <w:right w:type="dxa" w:w="140"/>
            </w:tcMar>
          </w:tcPr>
          <w:p>
            <w:r>
              <w:rPr>
                <w:rFonts w:ascii="Aptos" w:cs="Aptos" w:eastAsia="Aptos" w:hAnsi="Aptos"/>
                <w:color w:val="1A1A2E"/>
                <w:sz w:val="19"/>
                <w:szCs w:val="19"/>
              </w:rPr>
              <w:t xml:space="preserve">Autonomic / TAC Module</w:t>
            </w:r>
          </w:p>
        </w:tc>
        <w:tc>
          <w:tcPr>
            <w:tcW w:type="dxa" w:w="3360"/>
            <w:tcBorders>
              <w:top w:val="single" w:color="E0E0E8" w:sz="1"/>
              <w:left w:val="single" w:color="E0E0E8" w:sz="1"/>
              <w:bottom w:val="single" w:color="E0E0E8" w:sz="1"/>
              <w:right w:val="single" w:color="E0E0E8" w:sz="1"/>
            </w:tcBorders>
            <w:shd w:fill="F4F4F8" w:val="clear"/>
            <w:tcMar>
              <w:top w:type="dxa" w:w="100"/>
              <w:left w:type="dxa" w:w="140"/>
              <w:bottom w:type="dxa" w:w="100"/>
              <w:right w:type="dxa" w:w="140"/>
            </w:tcMar>
          </w:tcPr>
          <w:p>
            <w:r>
              <w:rPr>
                <w:rFonts w:ascii="Aptos" w:cs="Aptos" w:eastAsia="Aptos" w:hAnsi="Aptos"/>
                <w:color w:val="1A1A2E"/>
                <w:sz w:val="19"/>
                <w:szCs w:val="19"/>
              </w:rPr>
              <w:t xml:space="preserve">Autonomic features card grid</w:t>
            </w:r>
          </w:p>
        </w:tc>
        <w:tc>
          <w:tcPr>
            <w:tcW w:type="dxa" w:w="1800"/>
            <w:tcBorders>
              <w:top w:val="single" w:color="E0E0E8" w:sz="1"/>
              <w:left w:val="single" w:color="E0E0E8" w:sz="1"/>
              <w:bottom w:val="single" w:color="E0E0E8" w:sz="1"/>
              <w:right w:val="single" w:color="E0E0E8" w:sz="1"/>
            </w:tcBorders>
            <w:shd w:fill="F4F4F8" w:val="clear"/>
            <w:tcMar>
              <w:top w:type="dxa" w:w="100"/>
              <w:left w:type="dxa" w:w="140"/>
              <w:bottom w:type="dxa" w:w="100"/>
              <w:right w:type="dxa" w:w="140"/>
            </w:tcMar>
          </w:tcPr>
          <w:p>
            <w:r>
              <w:rPr>
                <w:rFonts w:ascii="Aptos" w:cs="Aptos" w:eastAsia="Aptos" w:hAnsi="Aptos"/>
                <w:color w:val="1A1A2E"/>
                <w:sz w:val="19"/>
                <w:szCs w:val="19"/>
              </w:rPr>
              <w:t xml:space="preserve">Schema renderer</w:t>
            </w:r>
          </w:p>
        </w:tc>
        <w:tc>
          <w:tcPr>
            <w:tcW w:type="dxa" w:w="1600"/>
            <w:tcBorders>
              <w:top w:val="single" w:color="E0E0E8" w:sz="1"/>
              <w:left w:val="single" w:color="E0E0E8" w:sz="1"/>
              <w:bottom w:val="single" w:color="E0E0E8" w:sz="1"/>
              <w:right w:val="single" w:color="E0E0E8" w:sz="1"/>
            </w:tcBorders>
            <w:shd w:fill="F4F4F8" w:val="clear"/>
            <w:tcMar>
              <w:top w:type="dxa" w:w="100"/>
              <w:left w:type="dxa" w:w="140"/>
              <w:bottom w:type="dxa" w:w="100"/>
              <w:right w:type="dxa" w:w="140"/>
            </w:tcMar>
          </w:tcPr>
          <w:p>
            <w:r>
              <w:rPr>
                <w:rFonts w:ascii="Aptos" w:cs="Aptos" w:eastAsia="Aptos" w:hAnsi="Aptos"/>
                <w:color w:val="1A1A2E"/>
                <w:sz w:val="19"/>
                <w:szCs w:val="19"/>
              </w:rPr>
              <w:t xml:space="preserve">Phase 2</w:t>
            </w:r>
          </w:p>
        </w:tc>
      </w:tr>
      <w:tr>
        <w:tc>
          <w:tcPr>
            <w:tcW w:type="dxa" w:w="2600"/>
            <w:tcBorders>
              <w:top w:val="single" w:color="E0E0E8" w:sz="1"/>
              <w:left w:val="single" w:color="E0E0E8" w:sz="1"/>
              <w:bottom w:val="single" w:color="E0E0E8" w:sz="1"/>
              <w:right w:val="single" w:color="E0E0E8" w:sz="1"/>
            </w:tcBorders>
            <w:shd w:fill="FFFFFF" w:val="clear"/>
            <w:tcMar>
              <w:top w:type="dxa" w:w="100"/>
              <w:left w:type="dxa" w:w="140"/>
              <w:bottom w:type="dxa" w:w="100"/>
              <w:right w:type="dxa" w:w="140"/>
            </w:tcMar>
          </w:tcPr>
          <w:p>
            <w:r>
              <w:rPr>
                <w:rFonts w:ascii="Aptos" w:cs="Aptos" w:eastAsia="Aptos" w:hAnsi="Aptos"/>
                <w:color w:val="1A1A2E"/>
                <w:sz w:val="19"/>
                <w:szCs w:val="19"/>
              </w:rPr>
              <w:t xml:space="preserve">Triggers</w:t>
            </w:r>
          </w:p>
        </w:tc>
        <w:tc>
          <w:tcPr>
            <w:tcW w:type="dxa" w:w="3360"/>
            <w:tcBorders>
              <w:top w:val="single" w:color="E0E0E8" w:sz="1"/>
              <w:left w:val="single" w:color="E0E0E8" w:sz="1"/>
              <w:bottom w:val="single" w:color="E0E0E8" w:sz="1"/>
              <w:right w:val="single" w:color="E0E0E8" w:sz="1"/>
            </w:tcBorders>
            <w:shd w:fill="FFFFFF" w:val="clear"/>
            <w:tcMar>
              <w:top w:type="dxa" w:w="100"/>
              <w:left w:type="dxa" w:w="140"/>
              <w:bottom w:type="dxa" w:w="100"/>
              <w:right w:type="dxa" w:w="140"/>
            </w:tcMar>
          </w:tcPr>
          <w:p>
            <w:r>
              <w:rPr>
                <w:rFonts w:ascii="Aptos" w:cs="Aptos" w:eastAsia="Aptos" w:hAnsi="Aptos"/>
                <w:color w:val="1A1A2E"/>
                <w:sz w:val="19"/>
                <w:szCs w:val="19"/>
              </w:rPr>
              <w:t xml:space="preserve">Alcohol, menstrual, exertion, positional, cough</w:t>
            </w:r>
          </w:p>
        </w:tc>
        <w:tc>
          <w:tcPr>
            <w:tcW w:type="dxa" w:w="1800"/>
            <w:tcBorders>
              <w:top w:val="single" w:color="E0E0E8" w:sz="1"/>
              <w:left w:val="single" w:color="E0E0E8" w:sz="1"/>
              <w:bottom w:val="single" w:color="E0E0E8" w:sz="1"/>
              <w:right w:val="single" w:color="E0E0E8" w:sz="1"/>
            </w:tcBorders>
            <w:shd w:fill="FFFFFF" w:val="clear"/>
            <w:tcMar>
              <w:top w:type="dxa" w:w="100"/>
              <w:left w:type="dxa" w:w="140"/>
              <w:bottom w:type="dxa" w:w="100"/>
              <w:right w:type="dxa" w:w="140"/>
            </w:tcMar>
          </w:tcPr>
          <w:p>
            <w:r>
              <w:rPr>
                <w:rFonts w:ascii="Aptos" w:cs="Aptos" w:eastAsia="Aptos" w:hAnsi="Aptos"/>
                <w:color w:val="1A1A2E"/>
                <w:sz w:val="19"/>
                <w:szCs w:val="19"/>
              </w:rPr>
              <w:t xml:space="preserve">Schema renderer</w:t>
            </w:r>
          </w:p>
        </w:tc>
        <w:tc>
          <w:tcPr>
            <w:tcW w:type="dxa" w:w="1600"/>
            <w:tcBorders>
              <w:top w:val="single" w:color="E0E0E8" w:sz="1"/>
              <w:left w:val="single" w:color="E0E0E8" w:sz="1"/>
              <w:bottom w:val="single" w:color="E0E0E8" w:sz="1"/>
              <w:right w:val="single" w:color="E0E0E8" w:sz="1"/>
            </w:tcBorders>
            <w:shd w:fill="FFFFFF" w:val="clear"/>
            <w:tcMar>
              <w:top w:type="dxa" w:w="100"/>
              <w:left w:type="dxa" w:w="140"/>
              <w:bottom w:type="dxa" w:w="100"/>
              <w:right w:type="dxa" w:w="140"/>
            </w:tcMar>
          </w:tcPr>
          <w:p>
            <w:r>
              <w:rPr>
                <w:rFonts w:ascii="Aptos" w:cs="Aptos" w:eastAsia="Aptos" w:hAnsi="Aptos"/>
                <w:color w:val="1A1A2E"/>
                <w:sz w:val="19"/>
                <w:szCs w:val="19"/>
              </w:rPr>
              <w:t xml:space="preserve">Phase 2</w:t>
            </w:r>
          </w:p>
        </w:tc>
      </w:tr>
      <w:tr>
        <w:tc>
          <w:tcPr>
            <w:tcW w:type="dxa" w:w="2600"/>
            <w:tcBorders>
              <w:top w:val="single" w:color="E0E0E8" w:sz="1"/>
              <w:left w:val="single" w:color="E0E0E8" w:sz="1"/>
              <w:bottom w:val="single" w:color="E0E0E8" w:sz="1"/>
              <w:right w:val="single" w:color="E0E0E8" w:sz="1"/>
            </w:tcBorders>
            <w:shd w:fill="F4F4F8" w:val="clear"/>
            <w:tcMar>
              <w:top w:type="dxa" w:w="100"/>
              <w:left w:type="dxa" w:w="140"/>
              <w:bottom w:type="dxa" w:w="100"/>
              <w:right w:type="dxa" w:w="140"/>
            </w:tcMar>
          </w:tcPr>
          <w:p>
            <w:r>
              <w:rPr>
                <w:rFonts w:ascii="Aptos" w:cs="Aptos" w:eastAsia="Aptos" w:hAnsi="Aptos"/>
                <w:color w:val="1A1A2E"/>
                <w:sz w:val="19"/>
                <w:szCs w:val="19"/>
              </w:rPr>
              <w:t xml:space="preserve">Medication Exposure</w:t>
            </w:r>
          </w:p>
        </w:tc>
        <w:tc>
          <w:tcPr>
            <w:tcW w:type="dxa" w:w="3360"/>
            <w:tcBorders>
              <w:top w:val="single" w:color="E0E0E8" w:sz="1"/>
              <w:left w:val="single" w:color="E0E0E8" w:sz="1"/>
              <w:bottom w:val="single" w:color="E0E0E8" w:sz="1"/>
              <w:right w:val="single" w:color="E0E0E8" w:sz="1"/>
            </w:tcBorders>
            <w:shd w:fill="F4F4F8" w:val="clear"/>
            <w:tcMar>
              <w:top w:type="dxa" w:w="100"/>
              <w:left w:type="dxa" w:w="140"/>
              <w:bottom w:type="dxa" w:w="100"/>
              <w:right w:type="dxa" w:w="140"/>
            </w:tcMar>
          </w:tcPr>
          <w:p>
            <w:r>
              <w:rPr>
                <w:rFonts w:ascii="Aptos" w:cs="Aptos" w:eastAsia="Aptos" w:hAnsi="Aptos"/>
                <w:color w:val="1A1A2E"/>
                <w:sz w:val="19"/>
                <w:szCs w:val="19"/>
              </w:rPr>
              <w:t xml:space="preserve">Drug table, days/month, MOH banner</w:t>
            </w:r>
          </w:p>
        </w:tc>
        <w:tc>
          <w:tcPr>
            <w:tcW w:type="dxa" w:w="1800"/>
            <w:tcBorders>
              <w:top w:val="single" w:color="E0E0E8" w:sz="1"/>
              <w:left w:val="single" w:color="E0E0E8" w:sz="1"/>
              <w:bottom w:val="single" w:color="E0E0E8" w:sz="1"/>
              <w:right w:val="single" w:color="E0E0E8" w:sz="1"/>
            </w:tcBorders>
            <w:shd w:fill="F4F4F8" w:val="clear"/>
            <w:tcMar>
              <w:top w:type="dxa" w:w="100"/>
              <w:left w:type="dxa" w:w="140"/>
              <w:bottom w:type="dxa" w:w="100"/>
              <w:right w:type="dxa" w:w="140"/>
            </w:tcMar>
          </w:tcPr>
          <w:p>
            <w:r>
              <w:rPr>
                <w:rFonts w:ascii="Aptos" w:cs="Aptos" w:eastAsia="Aptos" w:hAnsi="Aptos"/>
                <w:color w:val="1A1A2E"/>
                <w:sz w:val="19"/>
                <w:szCs w:val="19"/>
              </w:rPr>
              <w:t xml:space="preserve">Schema renderer</w:t>
            </w:r>
          </w:p>
        </w:tc>
        <w:tc>
          <w:tcPr>
            <w:tcW w:type="dxa" w:w="1600"/>
            <w:tcBorders>
              <w:top w:val="single" w:color="E0E0E8" w:sz="1"/>
              <w:left w:val="single" w:color="E0E0E8" w:sz="1"/>
              <w:bottom w:val="single" w:color="E0E0E8" w:sz="1"/>
              <w:right w:val="single" w:color="E0E0E8" w:sz="1"/>
            </w:tcBorders>
            <w:shd w:fill="F4F4F8" w:val="clear"/>
            <w:tcMar>
              <w:top w:type="dxa" w:w="100"/>
              <w:left w:type="dxa" w:w="140"/>
              <w:bottom w:type="dxa" w:w="100"/>
              <w:right w:type="dxa" w:w="140"/>
            </w:tcMar>
          </w:tcPr>
          <w:p>
            <w:r>
              <w:rPr>
                <w:rFonts w:ascii="Aptos" w:cs="Aptos" w:eastAsia="Aptos" w:hAnsi="Aptos"/>
                <w:color w:val="1A1A2E"/>
                <w:sz w:val="19"/>
                <w:szCs w:val="19"/>
              </w:rPr>
              <w:t xml:space="preserve">Phase 2</w:t>
            </w:r>
          </w:p>
        </w:tc>
      </w:tr>
      <w:tr>
        <w:tc>
          <w:tcPr>
            <w:tcW w:type="dxa" w:w="2600"/>
            <w:tcBorders>
              <w:top w:val="single" w:color="E0E0E8" w:sz="1"/>
              <w:left w:val="single" w:color="E0E0E8" w:sz="1"/>
              <w:bottom w:val="single" w:color="E0E0E8" w:sz="1"/>
              <w:right w:val="single" w:color="E0E0E8" w:sz="1"/>
            </w:tcBorders>
            <w:shd w:fill="FFFFFF" w:val="clear"/>
            <w:tcMar>
              <w:top w:type="dxa" w:w="100"/>
              <w:left w:type="dxa" w:w="140"/>
              <w:bottom w:type="dxa" w:w="100"/>
              <w:right w:type="dxa" w:w="140"/>
            </w:tcMar>
          </w:tcPr>
          <w:p>
            <w:r>
              <w:rPr>
                <w:rFonts w:ascii="Aptos" w:cs="Aptos" w:eastAsia="Aptos" w:hAnsi="Aptos"/>
                <w:color w:val="1A1A2E"/>
                <w:sz w:val="19"/>
                <w:szCs w:val="19"/>
              </w:rPr>
              <w:t xml:space="preserve">Phenotype Output</w:t>
            </w:r>
          </w:p>
        </w:tc>
        <w:tc>
          <w:tcPr>
            <w:tcW w:type="dxa" w:w="3360"/>
            <w:tcBorders>
              <w:top w:val="single" w:color="E0E0E8" w:sz="1"/>
              <w:left w:val="single" w:color="E0E0E8" w:sz="1"/>
              <w:bottom w:val="single" w:color="E0E0E8" w:sz="1"/>
              <w:right w:val="single" w:color="E0E0E8" w:sz="1"/>
            </w:tcBorders>
            <w:shd w:fill="FFFFFF" w:val="clear"/>
            <w:tcMar>
              <w:top w:type="dxa" w:w="100"/>
              <w:left w:type="dxa" w:w="140"/>
              <w:bottom w:type="dxa" w:w="100"/>
              <w:right w:type="dxa" w:w="140"/>
            </w:tcMar>
          </w:tcPr>
          <w:p>
            <w:r>
              <w:rPr>
                <w:rFonts w:ascii="Aptos" w:cs="Aptos" w:eastAsia="Aptos" w:hAnsi="Aptos"/>
                <w:color w:val="1A1A2E"/>
                <w:sz w:val="19"/>
                <w:szCs w:val="19"/>
              </w:rPr>
              <w:t xml:space="preserve">Top 3 diagnoses, confidence bands, Why? drawer</w:t>
            </w:r>
          </w:p>
        </w:tc>
        <w:tc>
          <w:tcPr>
            <w:tcW w:type="dxa" w:w="1800"/>
            <w:tcBorders>
              <w:top w:val="single" w:color="E0E0E8" w:sz="1"/>
              <w:left w:val="single" w:color="E0E0E8" w:sz="1"/>
              <w:bottom w:val="single" w:color="E0E0E8" w:sz="1"/>
              <w:right w:val="single" w:color="E0E0E8" w:sz="1"/>
            </w:tcBorders>
            <w:shd w:fill="FFFFFF" w:val="clear"/>
            <w:tcMar>
              <w:top w:type="dxa" w:w="100"/>
              <w:left w:type="dxa" w:w="140"/>
              <w:bottom w:type="dxa" w:w="100"/>
              <w:right w:type="dxa" w:w="140"/>
            </w:tcMar>
          </w:tcPr>
          <w:p>
            <w:r>
              <w:rPr>
                <w:rFonts w:ascii="Aptos" w:cs="Aptos" w:eastAsia="Aptos" w:hAnsi="Aptos"/>
                <w:color w:val="1A1A2E"/>
                <w:sz w:val="19"/>
                <w:szCs w:val="19"/>
              </w:rPr>
              <w:t xml:space="preserve">Rules engine</w:t>
            </w:r>
          </w:p>
        </w:tc>
        <w:tc>
          <w:tcPr>
            <w:tcW w:type="dxa" w:w="1600"/>
            <w:tcBorders>
              <w:top w:val="single" w:color="E0E0E8" w:sz="1"/>
              <w:left w:val="single" w:color="E0E0E8" w:sz="1"/>
              <w:bottom w:val="single" w:color="E0E0E8" w:sz="1"/>
              <w:right w:val="single" w:color="E0E0E8" w:sz="1"/>
            </w:tcBorders>
            <w:shd w:fill="FFFFFF" w:val="clear"/>
            <w:tcMar>
              <w:top w:type="dxa" w:w="100"/>
              <w:left w:type="dxa" w:w="140"/>
              <w:bottom w:type="dxa" w:w="100"/>
              <w:right w:type="dxa" w:w="140"/>
            </w:tcMar>
          </w:tcPr>
          <w:p>
            <w:r>
              <w:rPr>
                <w:rFonts w:ascii="Aptos" w:cs="Aptos" w:eastAsia="Aptos" w:hAnsi="Aptos"/>
                <w:color w:val="1A1A2E"/>
                <w:sz w:val="19"/>
                <w:szCs w:val="19"/>
              </w:rPr>
              <w:t xml:space="preserve">Phase 3</w:t>
            </w:r>
          </w:p>
        </w:tc>
      </w:tr>
      <w:tr>
        <w:tc>
          <w:tcPr>
            <w:tcW w:type="dxa" w:w="2600"/>
            <w:tcBorders>
              <w:top w:val="single" w:color="E0E0E8" w:sz="1"/>
              <w:left w:val="single" w:color="E0E0E8" w:sz="1"/>
              <w:bottom w:val="single" w:color="E0E0E8" w:sz="1"/>
              <w:right w:val="single" w:color="E0E0E8" w:sz="1"/>
            </w:tcBorders>
            <w:shd w:fill="F4F4F8" w:val="clear"/>
            <w:tcMar>
              <w:top w:type="dxa" w:w="100"/>
              <w:left w:type="dxa" w:w="140"/>
              <w:bottom w:type="dxa" w:w="100"/>
              <w:right w:type="dxa" w:w="140"/>
            </w:tcMar>
          </w:tcPr>
          <w:p>
            <w:r>
              <w:rPr>
                <w:rFonts w:ascii="Aptos" w:cs="Aptos" w:eastAsia="Aptos" w:hAnsi="Aptos"/>
                <w:color w:val="1A1A2E"/>
                <w:sz w:val="19"/>
                <w:szCs w:val="19"/>
              </w:rPr>
              <w:t xml:space="preserve">Suggested Work-up</w:t>
            </w:r>
          </w:p>
        </w:tc>
        <w:tc>
          <w:tcPr>
            <w:tcW w:type="dxa" w:w="3360"/>
            <w:tcBorders>
              <w:top w:val="single" w:color="E0E0E8" w:sz="1"/>
              <w:left w:val="single" w:color="E0E0E8" w:sz="1"/>
              <w:bottom w:val="single" w:color="E0E0E8" w:sz="1"/>
              <w:right w:val="single" w:color="E0E0E8" w:sz="1"/>
            </w:tcBorders>
            <w:shd w:fill="F4F4F8" w:val="clear"/>
            <w:tcMar>
              <w:top w:type="dxa" w:w="100"/>
              <w:left w:type="dxa" w:w="140"/>
              <w:bottom w:type="dxa" w:w="100"/>
              <w:right w:type="dxa" w:w="140"/>
            </w:tcMar>
          </w:tcPr>
          <w:p>
            <w:r>
              <w:rPr>
                <w:rFonts w:ascii="Aptos" w:cs="Aptos" w:eastAsia="Aptos" w:hAnsi="Aptos"/>
                <w:color w:val="1A1A2E"/>
                <w:sz w:val="19"/>
                <w:szCs w:val="19"/>
              </w:rPr>
              <w:t xml:space="preserve">Checklist from red flags + escalation</w:t>
            </w:r>
          </w:p>
        </w:tc>
        <w:tc>
          <w:tcPr>
            <w:tcW w:type="dxa" w:w="1800"/>
            <w:tcBorders>
              <w:top w:val="single" w:color="E0E0E8" w:sz="1"/>
              <w:left w:val="single" w:color="E0E0E8" w:sz="1"/>
              <w:bottom w:val="single" w:color="E0E0E8" w:sz="1"/>
              <w:right w:val="single" w:color="E0E0E8" w:sz="1"/>
            </w:tcBorders>
            <w:shd w:fill="F4F4F8" w:val="clear"/>
            <w:tcMar>
              <w:top w:type="dxa" w:w="100"/>
              <w:left w:type="dxa" w:w="140"/>
              <w:bottom w:type="dxa" w:w="100"/>
              <w:right w:type="dxa" w:w="140"/>
            </w:tcMar>
          </w:tcPr>
          <w:p>
            <w:r>
              <w:rPr>
                <w:rFonts w:ascii="Aptos" w:cs="Aptos" w:eastAsia="Aptos" w:hAnsi="Aptos"/>
                <w:color w:val="1A1A2E"/>
                <w:sz w:val="19"/>
                <w:szCs w:val="19"/>
              </w:rPr>
              <w:t xml:space="preserve">Red-flag + phenotype output</w:t>
            </w:r>
          </w:p>
        </w:tc>
        <w:tc>
          <w:tcPr>
            <w:tcW w:type="dxa" w:w="1600"/>
            <w:tcBorders>
              <w:top w:val="single" w:color="E0E0E8" w:sz="1"/>
              <w:left w:val="single" w:color="E0E0E8" w:sz="1"/>
              <w:bottom w:val="single" w:color="E0E0E8" w:sz="1"/>
              <w:right w:val="single" w:color="E0E0E8" w:sz="1"/>
            </w:tcBorders>
            <w:shd w:fill="F4F4F8" w:val="clear"/>
            <w:tcMar>
              <w:top w:type="dxa" w:w="100"/>
              <w:left w:type="dxa" w:w="140"/>
              <w:bottom w:type="dxa" w:w="100"/>
              <w:right w:type="dxa" w:w="140"/>
            </w:tcMar>
          </w:tcPr>
          <w:p>
            <w:r>
              <w:rPr>
                <w:rFonts w:ascii="Aptos" w:cs="Aptos" w:eastAsia="Aptos" w:hAnsi="Aptos"/>
                <w:color w:val="1A1A2E"/>
                <w:sz w:val="19"/>
                <w:szCs w:val="19"/>
              </w:rPr>
              <w:t xml:space="preserve">Phase 3</w:t>
            </w:r>
          </w:p>
        </w:tc>
      </w:tr>
      <w:tr>
        <w:tc>
          <w:tcPr>
            <w:tcW w:type="dxa" w:w="2600"/>
            <w:tcBorders>
              <w:top w:val="single" w:color="E0E0E8" w:sz="1"/>
              <w:left w:val="single" w:color="E0E0E8" w:sz="1"/>
              <w:bottom w:val="single" w:color="E0E0E8" w:sz="1"/>
              <w:right w:val="single" w:color="E0E0E8" w:sz="1"/>
            </w:tcBorders>
            <w:shd w:fill="FFFFFF" w:val="clear"/>
            <w:tcMar>
              <w:top w:type="dxa" w:w="100"/>
              <w:left w:type="dxa" w:w="140"/>
              <w:bottom w:type="dxa" w:w="100"/>
              <w:right w:type="dxa" w:w="140"/>
            </w:tcMar>
          </w:tcPr>
          <w:p>
            <w:r>
              <w:rPr>
                <w:rFonts w:ascii="Aptos" w:cs="Aptos" w:eastAsia="Aptos" w:hAnsi="Aptos"/>
                <w:color w:val="1A1A2E"/>
                <w:sz w:val="19"/>
                <w:szCs w:val="19"/>
              </w:rPr>
              <w:t xml:space="preserve">Clinic Note</w:t>
            </w:r>
          </w:p>
        </w:tc>
        <w:tc>
          <w:tcPr>
            <w:tcW w:type="dxa" w:w="3360"/>
            <w:tcBorders>
              <w:top w:val="single" w:color="E0E0E8" w:sz="1"/>
              <w:left w:val="single" w:color="E0E0E8" w:sz="1"/>
              <w:bottom w:val="single" w:color="E0E0E8" w:sz="1"/>
              <w:right w:val="single" w:color="E0E0E8" w:sz="1"/>
            </w:tcBorders>
            <w:shd w:fill="FFFFFF" w:val="clear"/>
            <w:tcMar>
              <w:top w:type="dxa" w:w="100"/>
              <w:left w:type="dxa" w:w="140"/>
              <w:bottom w:type="dxa" w:w="100"/>
              <w:right w:type="dxa" w:w="140"/>
            </w:tcMar>
          </w:tcPr>
          <w:p>
            <w:r>
              <w:rPr>
                <w:rFonts w:ascii="Aptos" w:cs="Aptos" w:eastAsia="Aptos" w:hAnsi="Aptos"/>
                <w:color w:val="1A1A2E"/>
                <w:sz w:val="19"/>
                <w:szCs w:val="19"/>
              </w:rPr>
              <w:t xml:space="preserve">Auto-generated, editable, export PDF/DOCX, sign</w:t>
            </w:r>
          </w:p>
        </w:tc>
        <w:tc>
          <w:tcPr>
            <w:tcW w:type="dxa" w:w="1800"/>
            <w:tcBorders>
              <w:top w:val="single" w:color="E0E0E8" w:sz="1"/>
              <w:left w:val="single" w:color="E0E0E8" w:sz="1"/>
              <w:bottom w:val="single" w:color="E0E0E8" w:sz="1"/>
              <w:right w:val="single" w:color="E0E0E8" w:sz="1"/>
            </w:tcBorders>
            <w:shd w:fill="FFFFFF" w:val="clear"/>
            <w:tcMar>
              <w:top w:type="dxa" w:w="100"/>
              <w:left w:type="dxa" w:w="140"/>
              <w:bottom w:type="dxa" w:w="100"/>
              <w:right w:type="dxa" w:w="140"/>
            </w:tcMar>
          </w:tcPr>
          <w:p>
            <w:r>
              <w:rPr>
                <w:rFonts w:ascii="Aptos" w:cs="Aptos" w:eastAsia="Aptos" w:hAnsi="Aptos"/>
                <w:color w:val="1A1A2E"/>
                <w:sz w:val="19"/>
                <w:szCs w:val="19"/>
              </w:rPr>
              <w:t xml:space="preserve">All upstream data</w:t>
            </w:r>
          </w:p>
        </w:tc>
        <w:tc>
          <w:tcPr>
            <w:tcW w:type="dxa" w:w="1600"/>
            <w:tcBorders>
              <w:top w:val="single" w:color="E0E0E8" w:sz="1"/>
              <w:left w:val="single" w:color="E0E0E8" w:sz="1"/>
              <w:bottom w:val="single" w:color="E0E0E8" w:sz="1"/>
              <w:right w:val="single" w:color="E0E0E8" w:sz="1"/>
            </w:tcBorders>
            <w:shd w:fill="FFFFFF" w:val="clear"/>
            <w:tcMar>
              <w:top w:type="dxa" w:w="100"/>
              <w:left w:type="dxa" w:w="140"/>
              <w:bottom w:type="dxa" w:w="100"/>
              <w:right w:type="dxa" w:w="140"/>
            </w:tcMar>
          </w:tcPr>
          <w:p>
            <w:r>
              <w:rPr>
                <w:rFonts w:ascii="Aptos" w:cs="Aptos" w:eastAsia="Aptos" w:hAnsi="Aptos"/>
                <w:color w:val="1A1A2E"/>
                <w:sz w:val="19"/>
                <w:szCs w:val="19"/>
              </w:rPr>
              <w:t xml:space="preserve">Phase 3</w:t>
            </w:r>
          </w:p>
        </w:tc>
      </w:tr>
      <w:tr>
        <w:tc>
          <w:tcPr>
            <w:tcW w:type="dxa" w:w="2600"/>
            <w:tcBorders>
              <w:top w:val="single" w:color="E0E0E8" w:sz="1"/>
              <w:left w:val="single" w:color="E0E0E8" w:sz="1"/>
              <w:bottom w:val="single" w:color="E0E0E8" w:sz="1"/>
              <w:right w:val="single" w:color="E0E0E8" w:sz="1"/>
            </w:tcBorders>
            <w:shd w:fill="F4F4F8" w:val="clear"/>
            <w:tcMar>
              <w:top w:type="dxa" w:w="100"/>
              <w:left w:type="dxa" w:w="140"/>
              <w:bottom w:type="dxa" w:w="100"/>
              <w:right w:type="dxa" w:w="140"/>
            </w:tcMar>
          </w:tcPr>
          <w:p>
            <w:r>
              <w:rPr>
                <w:rFonts w:ascii="Aptos" w:cs="Aptos" w:eastAsia="Aptos" w:hAnsi="Aptos"/>
                <w:color w:val="1A1A2E"/>
                <w:sz w:val="19"/>
                <w:szCs w:val="19"/>
              </w:rPr>
              <w:t xml:space="preserve">Public Landing Page</w:t>
            </w:r>
          </w:p>
        </w:tc>
        <w:tc>
          <w:tcPr>
            <w:tcW w:type="dxa" w:w="3360"/>
            <w:tcBorders>
              <w:top w:val="single" w:color="E0E0E8" w:sz="1"/>
              <w:left w:val="single" w:color="E0E0E8" w:sz="1"/>
              <w:bottom w:val="single" w:color="E0E0E8" w:sz="1"/>
              <w:right w:val="single" w:color="E0E0E8" w:sz="1"/>
            </w:tcBorders>
            <w:shd w:fill="F4F4F8" w:val="clear"/>
            <w:tcMar>
              <w:top w:type="dxa" w:w="100"/>
              <w:left w:type="dxa" w:w="140"/>
              <w:bottom w:type="dxa" w:w="100"/>
              <w:right w:type="dxa" w:w="140"/>
            </w:tcMar>
          </w:tcPr>
          <w:p>
            <w:r>
              <w:rPr>
                <w:rFonts w:ascii="Aptos" w:cs="Aptos" w:eastAsia="Aptos" w:hAnsi="Aptos"/>
                <w:color w:val="1A1A2E"/>
                <w:sz w:val="19"/>
                <w:szCs w:val="19"/>
              </w:rPr>
              <w:t xml:space="preserve">Product positioning, trust anchors, CTA</w:t>
            </w:r>
          </w:p>
        </w:tc>
        <w:tc>
          <w:tcPr>
            <w:tcW w:type="dxa" w:w="1800"/>
            <w:tcBorders>
              <w:top w:val="single" w:color="E0E0E8" w:sz="1"/>
              <w:left w:val="single" w:color="E0E0E8" w:sz="1"/>
              <w:bottom w:val="single" w:color="E0E0E8" w:sz="1"/>
              <w:right w:val="single" w:color="E0E0E8" w:sz="1"/>
            </w:tcBorders>
            <w:shd w:fill="F4F4F8" w:val="clear"/>
            <w:tcMar>
              <w:top w:type="dxa" w:w="100"/>
              <w:left w:type="dxa" w:w="140"/>
              <w:bottom w:type="dxa" w:w="100"/>
              <w:right w:type="dxa" w:w="140"/>
            </w:tcMar>
          </w:tcPr>
          <w:p>
            <w:r>
              <w:rPr>
                <w:rFonts w:ascii="Aptos" w:cs="Aptos" w:eastAsia="Aptos" w:hAnsi="Aptos"/>
                <w:color w:val="1A1A2E"/>
                <w:sz w:val="19"/>
                <w:szCs w:val="19"/>
              </w:rPr>
              <w:t xml:space="preserve">Independent</w:t>
            </w:r>
          </w:p>
        </w:tc>
        <w:tc>
          <w:tcPr>
            <w:tcW w:type="dxa" w:w="1600"/>
            <w:tcBorders>
              <w:top w:val="single" w:color="E0E0E8" w:sz="1"/>
              <w:left w:val="single" w:color="E0E0E8" w:sz="1"/>
              <w:bottom w:val="single" w:color="E0E0E8" w:sz="1"/>
              <w:right w:val="single" w:color="E0E0E8" w:sz="1"/>
            </w:tcBorders>
            <w:shd w:fill="F4F4F8" w:val="clear"/>
            <w:tcMar>
              <w:top w:type="dxa" w:w="100"/>
              <w:left w:type="dxa" w:w="140"/>
              <w:bottom w:type="dxa" w:w="100"/>
              <w:right w:type="dxa" w:w="140"/>
            </w:tcMar>
          </w:tcPr>
          <w:p>
            <w:r>
              <w:rPr>
                <w:rFonts w:ascii="Aptos" w:cs="Aptos" w:eastAsia="Aptos" w:hAnsi="Aptos"/>
                <w:color w:val="1A1A2E"/>
                <w:sz w:val="19"/>
                <w:szCs w:val="19"/>
              </w:rPr>
              <w:t xml:space="preserve">Phase 3</w:t>
            </w:r>
          </w:p>
        </w:tc>
      </w:tr>
      <w:tr>
        <w:tc>
          <w:tcPr>
            <w:tcW w:type="dxa" w:w="2600"/>
            <w:tcBorders>
              <w:top w:val="single" w:color="E0E0E8" w:sz="1"/>
              <w:left w:val="single" w:color="E0E0E8" w:sz="1"/>
              <w:bottom w:val="single" w:color="E0E0E8" w:sz="1"/>
              <w:right w:val="single" w:color="E0E0E8" w:sz="1"/>
            </w:tcBorders>
            <w:shd w:fill="FFFFFF" w:val="clear"/>
            <w:tcMar>
              <w:top w:type="dxa" w:w="100"/>
              <w:left w:type="dxa" w:w="140"/>
              <w:bottom w:type="dxa" w:w="100"/>
              <w:right w:type="dxa" w:w="140"/>
            </w:tcMar>
          </w:tcPr>
          <w:p>
            <w:r>
              <w:rPr>
                <w:rFonts w:ascii="Aptos" w:cs="Aptos" w:eastAsia="Aptos" w:hAnsi="Aptos"/>
                <w:color w:val="1A1A2E"/>
                <w:sz w:val="19"/>
                <w:szCs w:val="19"/>
              </w:rPr>
              <w:t xml:space="preserve">Diary &amp; Trends</w:t>
            </w:r>
          </w:p>
        </w:tc>
        <w:tc>
          <w:tcPr>
            <w:tcW w:type="dxa" w:w="3360"/>
            <w:tcBorders>
              <w:top w:val="single" w:color="E0E0E8" w:sz="1"/>
              <w:left w:val="single" w:color="E0E0E8" w:sz="1"/>
              <w:bottom w:val="single" w:color="E0E0E8" w:sz="1"/>
              <w:right w:val="single" w:color="E0E0E8" w:sz="1"/>
            </w:tcBorders>
            <w:shd w:fill="FFFFFF" w:val="clear"/>
            <w:tcMar>
              <w:top w:type="dxa" w:w="100"/>
              <w:left w:type="dxa" w:w="140"/>
              <w:bottom w:type="dxa" w:w="100"/>
              <w:right w:type="dxa" w:w="140"/>
            </w:tcMar>
          </w:tcPr>
          <w:p>
            <w:r>
              <w:rPr>
                <w:rFonts w:ascii="Aptos" w:cs="Aptos" w:eastAsia="Aptos" w:hAnsi="Aptos"/>
                <w:color w:val="1A1A2E"/>
                <w:sz w:val="19"/>
                <w:szCs w:val="19"/>
              </w:rPr>
              <w:t xml:space="preserve">Calendar, severity chart, import, compare</w:t>
            </w:r>
          </w:p>
        </w:tc>
        <w:tc>
          <w:tcPr>
            <w:tcW w:type="dxa" w:w="1800"/>
            <w:tcBorders>
              <w:top w:val="single" w:color="E0E0E8" w:sz="1"/>
              <w:left w:val="single" w:color="E0E0E8" w:sz="1"/>
              <w:bottom w:val="single" w:color="E0E0E8" w:sz="1"/>
              <w:right w:val="single" w:color="E0E0E8" w:sz="1"/>
            </w:tcBorders>
            <w:shd w:fill="FFFFFF" w:val="clear"/>
            <w:tcMar>
              <w:top w:type="dxa" w:w="100"/>
              <w:left w:type="dxa" w:w="140"/>
              <w:bottom w:type="dxa" w:w="100"/>
              <w:right w:type="dxa" w:w="140"/>
            </w:tcMar>
          </w:tcPr>
          <w:p>
            <w:r>
              <w:rPr>
                <w:rFonts w:ascii="Aptos" w:cs="Aptos" w:eastAsia="Aptos" w:hAnsi="Aptos"/>
                <w:color w:val="1A1A2E"/>
                <w:sz w:val="19"/>
                <w:szCs w:val="19"/>
              </w:rPr>
              <w:t xml:space="preserve">Encounter data</w:t>
            </w:r>
          </w:p>
        </w:tc>
        <w:tc>
          <w:tcPr>
            <w:tcW w:type="dxa" w:w="1600"/>
            <w:tcBorders>
              <w:top w:val="single" w:color="E0E0E8" w:sz="1"/>
              <w:left w:val="single" w:color="E0E0E8" w:sz="1"/>
              <w:bottom w:val="single" w:color="E0E0E8" w:sz="1"/>
              <w:right w:val="single" w:color="E0E0E8" w:sz="1"/>
            </w:tcBorders>
            <w:shd w:fill="FFFFFF" w:val="clear"/>
            <w:tcMar>
              <w:top w:type="dxa" w:w="100"/>
              <w:left w:type="dxa" w:w="140"/>
              <w:bottom w:type="dxa" w:w="100"/>
              <w:right w:type="dxa" w:w="140"/>
            </w:tcMar>
          </w:tcPr>
          <w:p>
            <w:r>
              <w:rPr>
                <w:rFonts w:ascii="Aptos" w:cs="Aptos" w:eastAsia="Aptos" w:hAnsi="Aptos"/>
                <w:color w:val="1A1A2E"/>
                <w:sz w:val="19"/>
                <w:szCs w:val="19"/>
              </w:rPr>
              <w:t xml:space="preserve">Phase 4</w:t>
            </w:r>
          </w:p>
        </w:tc>
      </w:tr>
      <w:tr>
        <w:tc>
          <w:tcPr>
            <w:tcW w:type="dxa" w:w="2600"/>
            <w:tcBorders>
              <w:top w:val="single" w:color="E0E0E8" w:sz="1"/>
              <w:left w:val="single" w:color="E0E0E8" w:sz="1"/>
              <w:bottom w:val="single" w:color="E0E0E8" w:sz="1"/>
              <w:right w:val="single" w:color="E0E0E8" w:sz="1"/>
            </w:tcBorders>
            <w:shd w:fill="F4F4F8" w:val="clear"/>
            <w:tcMar>
              <w:top w:type="dxa" w:w="100"/>
              <w:left w:type="dxa" w:w="140"/>
              <w:bottom w:type="dxa" w:w="100"/>
              <w:right w:type="dxa" w:w="140"/>
            </w:tcMar>
          </w:tcPr>
          <w:p>
            <w:r>
              <w:rPr>
                <w:rFonts w:ascii="Aptos" w:cs="Aptos" w:eastAsia="Aptos" w:hAnsi="Aptos"/>
                <w:color w:val="1A1A2E"/>
                <w:sz w:val="19"/>
                <w:szCs w:val="19"/>
              </w:rPr>
              <w:t xml:space="preserve">Follow-up Comparison</w:t>
            </w:r>
          </w:p>
        </w:tc>
        <w:tc>
          <w:tcPr>
            <w:tcW w:type="dxa" w:w="3360"/>
            <w:tcBorders>
              <w:top w:val="single" w:color="E0E0E8" w:sz="1"/>
              <w:left w:val="single" w:color="E0E0E8" w:sz="1"/>
              <w:bottom w:val="single" w:color="E0E0E8" w:sz="1"/>
              <w:right w:val="single" w:color="E0E0E8" w:sz="1"/>
            </w:tcBorders>
            <w:shd w:fill="F4F4F8" w:val="clear"/>
            <w:tcMar>
              <w:top w:type="dxa" w:w="100"/>
              <w:left w:type="dxa" w:w="140"/>
              <w:bottom w:type="dxa" w:w="100"/>
              <w:right w:type="dxa" w:w="140"/>
            </w:tcMar>
          </w:tcPr>
          <w:p>
            <w:r>
              <w:rPr>
                <w:rFonts w:ascii="Aptos" w:cs="Aptos" w:eastAsia="Aptos" w:hAnsi="Aptos"/>
                <w:color w:val="1A1A2E"/>
                <w:sz w:val="19"/>
                <w:szCs w:val="19"/>
              </w:rPr>
              <w:t xml:space="preserve">Side-by-side encounter snapshots</w:t>
            </w:r>
          </w:p>
        </w:tc>
        <w:tc>
          <w:tcPr>
            <w:tcW w:type="dxa" w:w="1800"/>
            <w:tcBorders>
              <w:top w:val="single" w:color="E0E0E8" w:sz="1"/>
              <w:left w:val="single" w:color="E0E0E8" w:sz="1"/>
              <w:bottom w:val="single" w:color="E0E0E8" w:sz="1"/>
              <w:right w:val="single" w:color="E0E0E8" w:sz="1"/>
            </w:tcBorders>
            <w:shd w:fill="F4F4F8" w:val="clear"/>
            <w:tcMar>
              <w:top w:type="dxa" w:w="100"/>
              <w:left w:type="dxa" w:w="140"/>
              <w:bottom w:type="dxa" w:w="100"/>
              <w:right w:type="dxa" w:w="140"/>
            </w:tcMar>
          </w:tcPr>
          <w:p>
            <w:r>
              <w:rPr>
                <w:rFonts w:ascii="Aptos" w:cs="Aptos" w:eastAsia="Aptos" w:hAnsi="Aptos"/>
                <w:color w:val="1A1A2E"/>
                <w:sz w:val="19"/>
                <w:szCs w:val="19"/>
              </w:rPr>
              <w:t xml:space="preserve">2+ completed encounters</w:t>
            </w:r>
          </w:p>
        </w:tc>
        <w:tc>
          <w:tcPr>
            <w:tcW w:type="dxa" w:w="1600"/>
            <w:tcBorders>
              <w:top w:val="single" w:color="E0E0E8" w:sz="1"/>
              <w:left w:val="single" w:color="E0E0E8" w:sz="1"/>
              <w:bottom w:val="single" w:color="E0E0E8" w:sz="1"/>
              <w:right w:val="single" w:color="E0E0E8" w:sz="1"/>
            </w:tcBorders>
            <w:shd w:fill="F4F4F8" w:val="clear"/>
            <w:tcMar>
              <w:top w:type="dxa" w:w="100"/>
              <w:left w:type="dxa" w:w="140"/>
              <w:bottom w:type="dxa" w:w="100"/>
              <w:right w:type="dxa" w:w="140"/>
            </w:tcMar>
          </w:tcPr>
          <w:p>
            <w:r>
              <w:rPr>
                <w:rFonts w:ascii="Aptos" w:cs="Aptos" w:eastAsia="Aptos" w:hAnsi="Aptos"/>
                <w:color w:val="1A1A2E"/>
                <w:sz w:val="19"/>
                <w:szCs w:val="19"/>
              </w:rPr>
              <w:t xml:space="preserve">Phase 4</w:t>
            </w:r>
          </w:p>
        </w:tc>
      </w:tr>
    </w:tbl>
    <w:p>
      <w:pPr>
        <w:spacing w:before="200" w:after="0"/>
      </w:pPr>
    </w:p>
    <w:p>
      <w:r>
        <w:br w:type="page"/>
      </w:r>
    </w:p>
    <w:p>
      <w:pPr>
        <w:pStyle w:val="Heading1"/>
        <w:spacing w:before="300" w:after="150"/>
      </w:pPr>
      <w:r>
        <w:t xml:space="preserve">Guiding Build Principles</w:t>
      </w:r>
    </w:p>
    <w:p>
      <w:pPr>
        <w:spacing w:after="160" w:line="300"/>
      </w:pPr>
      <w:r>
        <w:rPr>
          <w:rFonts w:ascii="Aptos" w:cs="Aptos" w:eastAsia="Aptos" w:hAnsi="Aptos"/>
          <w:color w:val="1A1A2E"/>
          <w:sz w:val="22"/>
          <w:szCs w:val="22"/>
        </w:rPr>
        <w:t xml:space="preserve">These principles should guide every technical and design decision throughout the build. They come directly from the clinical creator’s intent and the product’s medicolegal context.</w:t>
      </w:r>
    </w:p>
    <w:p>
      <w:pPr>
        <w:spacing w:before="80" w:after="0"/>
      </w:pPr>
    </w:p>
    <w:p>
      <w:pPr>
        <w:pStyle w:val="Heading2"/>
        <w:spacing w:before="300" w:after="150"/>
      </w:pPr>
      <w:r>
        <w:t xml:space="preserve">Safety First, Always</w:t>
      </w:r>
    </w:p>
    <w:p>
      <w:pPr>
        <w:spacing w:after="160" w:line="300"/>
      </w:pPr>
      <w:r>
        <w:rPr>
          <w:rFonts w:ascii="Aptos" w:cs="Aptos" w:eastAsia="Aptos" w:hAnsi="Aptos"/>
          <w:color w:val="1A1A2E"/>
          <w:sz w:val="22"/>
          <w:szCs w:val="22"/>
        </w:rPr>
        <w:t xml:space="preserve">The red-flag system is not a feature — it is the product’s ethical backbone. If any code path allows a clinician to reach a diagnosis screen without the red-flag gate having been evaluated, that is a critical defect. The non-dismissible emergency banner exists because people die from missed subarachnoid haemorrhages. Build accordingly.</w:t>
      </w:r>
    </w:p>
    <w:p>
      <w:pPr>
        <w:pStyle w:val="Heading2"/>
        <w:spacing w:before="300" w:after="150"/>
      </w:pPr>
      <w:r>
        <w:t xml:space="preserve">Schema-Driven, Not Screen-Driven</w:t>
      </w:r>
    </w:p>
    <w:p>
      <w:pPr>
        <w:spacing w:after="160" w:line="300"/>
      </w:pPr>
      <w:r>
        <w:rPr>
          <w:rFonts w:ascii="Aptos" w:cs="Aptos" w:eastAsia="Aptos" w:hAnsi="Aptos"/>
          <w:color w:val="1A1A2E"/>
          <w:sz w:val="22"/>
          <w:szCs w:val="22"/>
        </w:rPr>
        <w:t xml:space="preserve">Render forms from field definitions. Store field metadata (data type, UI control, conditional visibility, which diagnoses use it) in a structured schema. When the clinical team says "we need to add a field for jaw claudication severity," the answer should be "add it to the schema" — not "rebuild the triggers screen."</w:t>
      </w:r>
    </w:p>
    <w:p>
      <w:pPr>
        <w:pStyle w:val="Heading2"/>
        <w:spacing w:before="300" w:after="150"/>
      </w:pPr>
      <w:r>
        <w:t xml:space="preserve">Transparency Over Confidence</w:t>
      </w:r>
    </w:p>
    <w:p>
      <w:pPr>
        <w:spacing w:after="160" w:line="300"/>
      </w:pPr>
      <w:r>
        <w:rPr>
          <w:rFonts w:ascii="Aptos" w:cs="Aptos" w:eastAsia="Aptos" w:hAnsi="Aptos"/>
          <w:color w:val="1A1A2E"/>
          <w:sz w:val="22"/>
          <w:szCs w:val="22"/>
        </w:rPr>
        <w:t xml:space="preserve">Never show a diagnosis without showing why. The Why? drawer, the criteria-met/missing/contradicting breakdown, and the confidence bands are not nice-to-haves. They are what makes this a decision-support tool rather than a black box. Clinicians will not trust a system that says "this is migraine" without explaining its reasoning.</w:t>
      </w:r>
    </w:p>
    <w:p>
      <w:pPr>
        <w:pStyle w:val="Heading2"/>
        <w:spacing w:before="300" w:after="150"/>
      </w:pPr>
      <w:r>
        <w:t xml:space="preserve">Immutable Audit Trail</w:t>
      </w:r>
    </w:p>
    <w:p>
      <w:pPr>
        <w:spacing w:after="160" w:line="300"/>
      </w:pPr>
      <w:r>
        <w:rPr>
          <w:rFonts w:ascii="Aptos" w:cs="Aptos" w:eastAsia="Aptos" w:hAnsi="Aptos"/>
          <w:color w:val="1A1A2E"/>
          <w:sz w:val="22"/>
          <w:szCs w:val="22"/>
        </w:rPr>
        <w:t xml:space="preserve">Every generated output must log: which ruleset version produced it, when it was generated, and what raw data it was based on. Never silently overwrite a previous output. If the rules change and the encounter is re-evaluated, store both the old and new outputs. This is a medicolegal requirement, not an engineering preference.</w:t>
      </w:r>
    </w:p>
    <w:p>
      <w:pPr>
        <w:pStyle w:val="Heading2"/>
        <w:spacing w:before="300" w:after="150"/>
      </w:pPr>
      <w:r>
        <w:t xml:space="preserve">Separate Raw Data From Derived Outputs</w:t>
      </w:r>
    </w:p>
    <w:p>
      <w:pPr>
        <w:spacing w:after="160" w:line="300"/>
      </w:pPr>
      <w:r>
        <w:rPr>
          <w:rFonts w:ascii="Aptos" w:cs="Aptos" w:eastAsia="Aptos" w:hAnsi="Aptos"/>
          <w:color w:val="1A1A2E"/>
          <w:sz w:val="22"/>
          <w:szCs w:val="22"/>
        </w:rPr>
        <w:t xml:space="preserve">Store patient questionnaire responses and clinician assessment data as raw inputs. Store diagnosis rankings, triage levels, and generated notes as derived outputs in a separate layer. Derived outputs should be versioned and regeneratable from raw inputs at any time.</w:t>
      </w:r>
    </w:p>
    <w:p>
      <w:pPr>
        <w:pStyle w:val="Heading2"/>
        <w:spacing w:before="300" w:after="150"/>
      </w:pPr>
      <w:r>
        <w:t xml:space="preserve">The Note Is The Product</w:t>
      </w:r>
    </w:p>
    <w:p>
      <w:pPr>
        <w:spacing w:after="160" w:line="300"/>
      </w:pPr>
      <w:r>
        <w:rPr>
          <w:rFonts w:ascii="Aptos" w:cs="Aptos" w:eastAsia="Aptos" w:hAnsi="Aptos"/>
          <w:color w:val="1A1A2E"/>
          <w:sz w:val="22"/>
          <w:szCs w:val="22"/>
        </w:rPr>
        <w:t xml:space="preserve">Everything in the system ultimately serves the clinic note. The questionnaire collects data for the note. The assessment structures data for the note. The rules engine generates the diagnosis section of the note. The work-up generates the plan section of the note. If the note is good, the clinician saves 10 minutes per patient. If the note is bad, nothing else matters.</w:t>
      </w:r>
    </w:p>
    <w:p>
      <w:pPr>
        <w:spacing w:before="200" w:after="0"/>
      </w:pPr>
    </w:p>
    <w:p>
      <w:pPr>
        <w:pStyle w:val="Heading1"/>
        <w:spacing w:before="300" w:after="150"/>
      </w:pPr>
      <w:r>
        <w:t xml:space="preserve">If You Start Tomorrow</w:t>
      </w:r>
    </w:p>
    <w:p>
      <w:pPr>
        <w:spacing w:after="160" w:line="300"/>
      </w:pPr>
      <w:r>
        <w:rPr>
          <w:rFonts w:ascii="Aptos" w:cs="Aptos" w:eastAsia="Aptos" w:hAnsi="Aptos"/>
          <w:color w:val="1A1A2E"/>
          <w:sz w:val="22"/>
          <w:szCs w:val="22"/>
        </w:rPr>
        <w:t xml:space="preserve">Your first three tasks, in order:</w:t>
      </w:r>
    </w:p>
    <w:p>
      <w:pPr>
        <w:spacing w:before="40" w:after="0"/>
      </w:pPr>
    </w:p>
    <w:p>
      <w:pPr>
        <w:pStyle w:val="ListParagraph"/>
        <w:numPr>
          <w:ilvl w:val="0"/>
          <w:numId w:val="2"/>
        </w:numPr>
        <w:spacing w:after="120" w:line="300"/>
      </w:pPr>
      <w:r>
        <w:rPr>
          <w:rFonts w:ascii="Aptos" w:cs="Aptos" w:eastAsia="Aptos" w:hAnsi="Aptos"/>
          <w:sz w:val="22"/>
          <w:szCs w:val="22"/>
        </w:rPr>
        <w:t xml:space="preserve">Set up the data model: encounter schema, patient schema, clinician schema, field definitions JSON, and the token generation system for patient questionnaire links. This unblocks everything.</w:t>
      </w:r>
    </w:p>
    <w:p>
      <w:pPr>
        <w:pStyle w:val="ListParagraph"/>
        <w:numPr>
          <w:ilvl w:val="0"/>
          <w:numId w:val="2"/>
        </w:numPr>
        <w:spacing w:after="120" w:line="300"/>
      </w:pPr>
      <w:r>
        <w:rPr>
          <w:rFonts w:ascii="Aptos" w:cs="Aptos" w:eastAsia="Aptos" w:hAnsi="Aptos"/>
          <w:sz w:val="22"/>
          <w:szCs w:val="22"/>
        </w:rPr>
        <w:t xml:space="preserve">Build the patient questionnaire as a standalone mobile-first flow with the emergency banner. Test it by sending yourself a token link on your phone. This is your first visible, testable output and it validates the entire token-based access pattern.</w:t>
      </w:r>
    </w:p>
    <w:p>
      <w:pPr>
        <w:pStyle w:val="ListParagraph"/>
        <w:numPr>
          <w:ilvl w:val="0"/>
          <w:numId w:val="2"/>
        </w:numPr>
        <w:spacing w:after="120" w:line="300"/>
      </w:pPr>
      <w:r>
        <w:rPr>
          <w:rFonts w:ascii="Aptos" w:cs="Aptos" w:eastAsia="Aptos" w:hAnsi="Aptos"/>
          <w:sz w:val="22"/>
          <w:szCs w:val="22"/>
        </w:rPr>
        <w:t xml:space="preserve">Implement the red-flag triage engine as a backend service that takes field values and returns a triage level. Wire it to a simple test UI. Once this works, you have the safety spine and everything else can build on top of it.</w:t>
      </w:r>
    </w:p>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4F8" w:val="clear"/>
            <w:tcMar>
              <w:top w:type="dxa" w:w="200"/>
              <w:left w:type="dxa" w:w="300"/>
              <w:bottom w:type="dxa" w:w="200"/>
              <w:right w:type="dxa" w:w="300"/>
            </w:tcMar>
          </w:tcPr>
          <w:p>
            <w:pPr>
              <w:jc w:val="center"/>
            </w:pPr>
            <w:r>
              <w:rPr>
                <w:rFonts w:ascii="Aptos" w:cs="Aptos" w:eastAsia="Aptos" w:hAnsi="Aptos"/>
                <w:i/>
                <w:iCs/>
                <w:color w:val="6B6B80"/>
                <w:sz w:val="20"/>
                <w:szCs w:val="20"/>
              </w:rPr>
              <w:t xml:space="preserve">End of Build Plan  —  Version 1.0</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8" w:sz="4" w:space="4"/>
      </w:pBdr>
      <w:jc w:val="center"/>
    </w:pPr>
    <w:r>
      <w:rPr>
        <w:rFonts w:ascii="Aptos" w:cs="Aptos" w:eastAsia="Aptos" w:hAnsi="Aptos"/>
        <w:color w:val="6B6B80"/>
        <w:sz w:val="16"/>
        <w:szCs w:val="16"/>
      </w:rPr>
      <w:t xml:space="preserve">Page </w:t>
    </w:r>
    <w:r>
      <w:rPr>
        <w:rFonts w:ascii="Aptos" w:cs="Aptos" w:eastAsia="Aptos" w:hAnsi="Aptos"/>
        <w:color w:val="6B6B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0E0E8" w:sz="4" w:space="4"/>
      </w:pBdr>
      <w:tabs>
        <w:tab w:val="right" w:pos="9026"/>
      </w:tabs>
    </w:pPr>
    <w:r>
      <w:rPr>
        <w:rFonts w:ascii="Aptos" w:cs="Aptos" w:eastAsia="Aptos" w:hAnsi="Aptos"/>
        <w:color w:val="6B6B80"/>
        <w:sz w:val="16"/>
        <w:szCs w:val="16"/>
      </w:rPr>
      <w:t xml:space="preserve">Headache Evaluation Tool  |  Build Plan</w:t>
    </w:r>
    <w:r>
      <w:rPr>
        <w:rFonts w:ascii="Aptos" w:cs="Aptos" w:eastAsia="Aptos" w:hAnsi="Aptos"/>
        <w:color w:val="6B6B80"/>
        <w:sz w:val="16"/>
        <w:szCs w:val="16"/>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ptos" w:cs="Aptos" w:eastAsia="Aptos" w:hAnsi="Aptos"/>
      <w:b/>
      <w:bCs/>
      <w:color w:val="16213E"/>
      <w:sz w:val="36"/>
      <w:szCs w:val="36"/>
    </w:rPr>
  </w:style>
  <w:style w:type="paragraph" w:styleId="Heading2">
    <w:name w:val="Heading 2"/>
    <w:basedOn w:val="Normal"/>
    <w:next w:val="Normal"/>
    <w:qFormat/>
    <w:pPr>
      <w:spacing w:before="280" w:after="160"/>
      <w:outlineLvl w:val="1"/>
    </w:pPr>
    <w:rPr>
      <w:rFonts w:ascii="Aptos" w:cs="Aptos" w:eastAsia="Aptos" w:hAnsi="Aptos"/>
      <w:b/>
      <w:bCs/>
      <w:color w:val="0F3460"/>
      <w:sz w:val="28"/>
      <w:szCs w:val="28"/>
    </w:rPr>
  </w:style>
  <w:style w:type="paragraph" w:styleId="Heading3">
    <w:name w:val="Heading 3"/>
    <w:basedOn w:val="Normal"/>
    <w:next w:val="Normal"/>
    <w:qFormat/>
    <w:pPr>
      <w:spacing w:before="220" w:after="120"/>
      <w:outlineLvl w:val="2"/>
    </w:pPr>
    <w:rPr>
      <w:rFonts w:ascii="Aptos" w:cs="Aptos" w:eastAsia="Aptos" w:hAnsi="Aptos"/>
      <w:b/>
      <w:bCs/>
      <w:color w:val="E9456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2026-03-14T20:36:04.853Z</dcterms:created>
  <dcterms:modified xsi:type="dcterms:W3CDTF">2026-03-14T20:36:04.854Z</dcterms:modified>
</cp:coreProperties>
</file>

<file path=docProps/custom.xml><?xml version="1.0" encoding="utf-8"?>
<Properties xmlns="http://schemas.openxmlformats.org/officeDocument/2006/custom-properties" xmlns:vt="http://schemas.openxmlformats.org/officeDocument/2006/docPropsVTypes"/>
</file>