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21" w:rsidRDefault="00821338">
      <w:pPr>
        <w:rPr>
          <w:b/>
        </w:rPr>
      </w:pPr>
      <w:r>
        <w:rPr>
          <w:b/>
        </w:rPr>
        <w:t>Wprowadzenie</w:t>
      </w:r>
    </w:p>
    <w:p w:rsidR="00160A21" w:rsidRDefault="00821338">
      <w:r>
        <w:t xml:space="preserve">Technologia satelitarna stała się podstawą dla funkcjonowania wielu pochodnych narzędzi wykorzystywanych wielu dziedzinach współczesnego życia. Praca tych urządzeń w natychmiastowy sposób znalazła zastosowanie w nauce i sektorze militarnym. W późniejszym czasie umożliwiły prognozowanie zjawisk naturalnych, a przesyłanie sygnału telewizyjnego spowodowało wniknięcie tej technologii do życia codziennego ludzi i rozwój telewizji satelitarnej. Bardzo ważną rolą było zapewnienie łączności poprzez rozwój telekomunikacji oraz stworzenie systemów nawigacji satelitarnej, z której korzystają dzisiaj miliony ludzi na całym świecie. </w:t>
      </w:r>
      <w:r>
        <w:rPr>
          <w:rStyle w:val="Cytat1"/>
          <w:i w:val="0"/>
          <w:iCs w:val="0"/>
        </w:rPr>
        <w:t>W życiu codziennym ludzie używają słowa „satelita” w znaczeniu potocznym, czyli w odniesieniu do satelity sztucznego stworzonego przez człowieka</w:t>
      </w:r>
      <w:r>
        <w:rPr>
          <w:rStyle w:val="Cytat1"/>
        </w:rPr>
        <w:t xml:space="preserve">, </w:t>
      </w:r>
      <w:r>
        <w:rPr>
          <w:rStyle w:val="Cytat1"/>
          <w:i w:val="0"/>
          <w:iCs w:val="0"/>
        </w:rPr>
        <w:t xml:space="preserve">który służy do przesyłania sygnału telewizyjnego lub nawigacyjnego GPS, robi zdjęcia Ziemi i umożliwia komunikację telefoniczną. W sensie ścisłym jest to generalnie dowolny obiekt poruszający się wokół innego obiektu w przestrzeni kosmicznej, po orbicie </w:t>
      </w:r>
      <w:r>
        <w:rPr>
          <w:rStyle w:val="Cytat1"/>
          <w:b/>
          <w:bCs/>
          <w:i w:val="0"/>
          <w:iCs w:val="0"/>
        </w:rPr>
        <w:t>[2]</w:t>
      </w:r>
      <w:r>
        <w:rPr>
          <w:rStyle w:val="Cytat1"/>
          <w:i w:val="0"/>
          <w:iCs w:val="0"/>
        </w:rPr>
        <w:t>.</w:t>
      </w:r>
    </w:p>
    <w:p w:rsidR="00160A21" w:rsidRDefault="00821338">
      <w:r>
        <w:rPr>
          <w:rStyle w:val="Cytat1"/>
          <w:i w:val="0"/>
          <w:iCs w:val="0"/>
        </w:rPr>
        <w:t>Temat ogólnie związany z technologią satelitarną jest bardzo szeroki. Dokonując przeglądu dostępnej literatury i materiałów z tego zakresu można szybko dostrzec, że dotyczy on szerokiego spektrum przeplatających się dziedzin nauki i techniki takich jak astrologia, różne płaszczyzny informatyki, elektronika, fizyka, wojskowość, wiele rodzajów nauk przyrodniczych, geodezja, chemia i wiele innych. Literatura wojskowa ujmuje przy tym temat z bardzo ciekawej perspektywy, ponadto jest pisana prostym i przystępnym językiem, choć w dość szczegółowy sposób. Studiując temat dotyczący technologii satelitarnych można bardzo często trafiać na wiedzę, która dotyczy czynności i urządzeń z których korzysta się na co dzień, często jednak nie rozumiejąc na jakiej zasadzie one działają. Obecność satelitów (lub ogólnie obecność człowieka) w kosmosie stanowi relatywnie bardzo krótki okres. Zagadnienie to, wraz z eksploracją kosmosu jest i z pewnością w najbliższej przyszłości będzie jednym z najbardziej eksploatowanych dziedzin nauki i odkryć w różnych dziedzinach techniki i inżynierii.</w:t>
      </w:r>
    </w:p>
    <w:p w:rsidR="00160A21" w:rsidRDefault="00821338">
      <w:r>
        <w:rPr>
          <w:rStyle w:val="Cytat1"/>
          <w:i w:val="0"/>
          <w:iCs w:val="0"/>
        </w:rPr>
        <w:t>Celem niniejszej pracy jest przedstawienie problemu harmonogramowania obserwacji satelitarnych wraz z informacjami potrzebnymi do kompleksowego zrozumienia tego zagadnienia, a także zaprezentowanie modelu DLP pozwalającego na rozwiązywanie tego problemu za pomocą narzędzi informatycznych. Ponadto intencją jest także dokonanie analizy zaproponowanego rozwiązania i badań polegających na porównaniu uzyskanych wyników.</w:t>
      </w:r>
    </w:p>
    <w:p w:rsidR="00160A21" w:rsidRDefault="00160A21">
      <w:pPr>
        <w:rPr>
          <w:rStyle w:val="Cytat1"/>
          <w:i w:val="0"/>
          <w:iCs w:val="0"/>
        </w:rPr>
      </w:pPr>
    </w:p>
    <w:p w:rsidR="00160A21" w:rsidRDefault="00821338">
      <w:r>
        <w:rPr>
          <w:b/>
        </w:rPr>
        <w:t>Struktura pracy</w:t>
      </w:r>
    </w:p>
    <w:p w:rsidR="00160A21" w:rsidRDefault="00821338">
      <w:r>
        <w:t>- wprowadzenie stanowi krótki i uogólniony wstęp do problematyki pracy, a ponadto zakreśla jej podstawowe  cele,</w:t>
      </w:r>
    </w:p>
    <w:p w:rsidR="00160A21" w:rsidRDefault="00821338">
      <w:r>
        <w:lastRenderedPageBreak/>
        <w:t>- w rozdziale pierwszym znajdują się informacje dotyczące organizacji operowania satelitów na orbitach, technologii satelitarnych i ich wykorzystania, które są konieczne do zrozumienia problematyki pracy. Przytoczona została krótka historia obserwacji satelitarnych i wiadomości dotyczące orbit wraz z klasyfikacją orbit. Rozdział zakończono zwięzłym nawiązaniem do teorii obliczeń, gdzie przytoczono podstawy dotyczące problemu harmonogramowania obserwacji satelitarnych z perspektywy informatyki oraz użyteczne objaśnienia w temacie programowania w logice,</w:t>
      </w:r>
    </w:p>
    <w:p w:rsidR="00160A21" w:rsidRDefault="00821338">
      <w:r>
        <w:t>- rozdział drugi to charakterystyka problemu oraz przegląd dotychczasowych badań, w których to podjęto już próbę rozwiązywania problemu harmonogramowania obserwacji satelitarnych. W tym rozdziale opisano nieco szerzej wybrane metody stosowane w przeszłości do rozwiązywania problemu,</w:t>
      </w:r>
    </w:p>
    <w:p w:rsidR="00160A21" w:rsidRDefault="00821338">
      <w:r>
        <w:t>- w rozdziale trzecim przedstawiono opis stworzonego na potrzeby badań modelu DLP. Rozdział przedstawia w pewnym sensie proces konceptualny w efekcie którego zaprojektowano i następnie zaimplementowano model rozwiązania problemu harmonogramowania (w tym szczegółowe założenia dotyczące formalnej definicji problemu),</w:t>
      </w:r>
    </w:p>
    <w:p w:rsidR="00160A21" w:rsidRDefault="00821338">
      <w:r>
        <w:t>- rozdział czwarty to przedstawienie wyników oraz szczegółowa analiza przeprowadzonych badań z wykorzystaniem stworzonych na te potrzeby narzędzi, w tym głównie modelu DLP. Analiza poprzedzona jest objaśnieniem przyjętej metodologii badań wraz z naświetleniem niezbędnych  definicji.</w:t>
      </w:r>
      <w:r>
        <w:br w:type="page"/>
      </w:r>
    </w:p>
    <w:p w:rsidR="00160A21" w:rsidRDefault="00821338">
      <w:pPr>
        <w:pStyle w:val="Heading1"/>
        <w:numPr>
          <w:ilvl w:val="0"/>
          <w:numId w:val="3"/>
        </w:numPr>
      </w:pPr>
      <w:r>
        <w:lastRenderedPageBreak/>
        <w:t>Informacje ogólne</w:t>
      </w:r>
    </w:p>
    <w:p w:rsidR="00160A21" w:rsidRDefault="00821338">
      <w:r>
        <w:t>W tym rozdziale umieszczono ogólne ramy teoretyczne potrzebne do konceptualnego zrozumienia problemu harmonogramowania obserwacji satelitarnych. Zawarto w nim wybrane elementy historii obecności sztucznych satelitów w przestrzeni kosmicznej i podstawowe informacje dotyczące operujących na różnych orbitach Ziemi satelitów. Opisano także najważniejsze przykłady technologii bazujących na danych i komunikacji z satelitami oraz przykłady praktycznego wykorzystania danych z obserwacji satelitarnych Ziemi. Przedstawiono także informacje ściśle związane z technologiami i narzędziami informatycznymi wykorzystanymi na potrzeby badań wykonanych w zakresie harmonogramowania obserwacji satelitarnych będących celem niniejszej pracy.</w:t>
      </w:r>
    </w:p>
    <w:p w:rsidR="00160A21" w:rsidRDefault="00821338">
      <w:r>
        <w:t>W pracy przyjęto następujące definicje kluczowych pojęć:</w:t>
      </w:r>
    </w:p>
    <w:p w:rsidR="00160A21" w:rsidRDefault="00821338">
      <w:r>
        <w:t xml:space="preserve">- harmonogramowanie – planowanie prac poprzez przydzielanie zasobów pracy do zadań oraz ustalenie rozkładu wykonywania tych zadań w czasie </w:t>
      </w:r>
      <w:r>
        <w:rPr>
          <w:b/>
          <w:bCs/>
        </w:rPr>
        <w:t>[1],</w:t>
      </w:r>
    </w:p>
    <w:p w:rsidR="00160A21" w:rsidRDefault="00821338">
      <w:r>
        <w:t xml:space="preserve">- satelita obserwacyjny – urządzenie umieszczone na orbicie Ziemi, którego zadaniem jest detekcja i pozyskanie danych dotyczących określonych obszarów na powierzchni planety zgodnie z potrzebami, a także dostarczenie tych danych do stacji naziemnej </w:t>
      </w:r>
      <w:r>
        <w:rPr>
          <w:b/>
          <w:bCs/>
        </w:rPr>
        <w:t>[3],</w:t>
      </w:r>
    </w:p>
    <w:p w:rsidR="00160A21" w:rsidRDefault="00821338">
      <w:r>
        <w:rPr>
          <w:b/>
          <w:bCs/>
        </w:rPr>
        <w:t xml:space="preserve">- </w:t>
      </w:r>
      <w:r>
        <w:t>nadir</w:t>
      </w:r>
      <w:r>
        <w:rPr>
          <w:b/>
          <w:bCs/>
        </w:rPr>
        <w:t xml:space="preserve"> -</w:t>
      </w:r>
      <w:r>
        <w:t xml:space="preserve"> punkt przecięcia powierzchni Ziemi z odcinkiem łączącym środek planety i satelity [13].</w:t>
      </w:r>
    </w:p>
    <w:p w:rsidR="00160A21" w:rsidRDefault="00821338">
      <w:r>
        <w:t>- zadanie obserwacyjne – czynność wykonywana przez satelitę obserwacyjnego znajdującego się na orbicie polegająca na zgromadzeniu wymaganych danych dotyczących obszaru na powierzchni planety. Każde zadanie ma określone koszty jego wykonania,</w:t>
      </w:r>
    </w:p>
    <w:p w:rsidR="00160A21" w:rsidRDefault="00821338">
      <w:r>
        <w:t>- awaryjne zadanie obserwacyjne – szczególny typ zadania obserwacyjnego, wymagający szybkiego i obligatoryjnego wykonania,</w:t>
      </w:r>
    </w:p>
    <w:p w:rsidR="00160A21" w:rsidRDefault="00821338">
      <w:r>
        <w:t>- priorytet zadania obserwacyjnego – wartość liczbowa wyrażająca korzyść z wykonania danego zadania obserwacyjnego. Im wyższy priorytet, tym wyższa korzyść z wykonania zadania,</w:t>
      </w:r>
    </w:p>
    <w:p w:rsidR="00160A21" w:rsidRDefault="00821338">
      <w:r>
        <w:t>- okno czasowe widoczności – przedział czasu, w którym możliwe jest wykonanie danego zadania,</w:t>
      </w:r>
    </w:p>
    <w:p w:rsidR="00160A21" w:rsidRDefault="00821338">
      <w:r>
        <w:t>- okno czasowe zadania – przedział czasu w obrębie okna czasowego widoczności, w którym dane zadanie jest wykonywane,</w:t>
      </w:r>
    </w:p>
    <w:p w:rsidR="00160A21" w:rsidRDefault="00821338">
      <w:r>
        <w:t xml:space="preserve">- stacja </w:t>
      </w:r>
      <w:proofErr w:type="spellStart"/>
      <w:r>
        <w:t>TTC&amp;M</w:t>
      </w:r>
      <w:proofErr w:type="spellEnd"/>
      <w:r>
        <w:t xml:space="preserve"> (ang. </w:t>
      </w:r>
      <w:proofErr w:type="spellStart"/>
      <w:r>
        <w:t>tracking</w:t>
      </w:r>
      <w:proofErr w:type="spellEnd"/>
      <w:r>
        <w:t xml:space="preserve">, telemetry, </w:t>
      </w:r>
      <w:proofErr w:type="spellStart"/>
      <w:r>
        <w:t>command</w:t>
      </w:r>
      <w:proofErr w:type="spellEnd"/>
      <w:r>
        <w:t xml:space="preserve"> and monitoring) – </w:t>
      </w:r>
      <w:r>
        <w:rPr>
          <w:b/>
          <w:bCs/>
        </w:rPr>
        <w:t xml:space="preserve">[4] </w:t>
      </w:r>
      <w:r>
        <w:t>umożliwia wszelką komunikację z satelitą w celu wymiany danych, jej zarządzania, kontroli i sterowania,</w:t>
      </w:r>
    </w:p>
    <w:p w:rsidR="00160A21" w:rsidRDefault="00821338">
      <w:r>
        <w:t xml:space="preserve">- stacja kontrolna - rodzaj stacji </w:t>
      </w:r>
      <w:proofErr w:type="spellStart"/>
      <w:r>
        <w:t>TTC&amp;M</w:t>
      </w:r>
      <w:proofErr w:type="spellEnd"/>
      <w:r>
        <w:t>, którego zadaniem jest przesyłanie danych dotyczących zarządzania satelitami,</w:t>
      </w:r>
    </w:p>
    <w:p w:rsidR="00160A21" w:rsidRDefault="00821338">
      <w:r>
        <w:t xml:space="preserve">- stacja naziemna - rodzaj stacji </w:t>
      </w:r>
      <w:proofErr w:type="spellStart"/>
      <w:r>
        <w:t>TTC&amp;M</w:t>
      </w:r>
      <w:proofErr w:type="spellEnd"/>
      <w:r>
        <w:t>, którego zadaniem jest odbiór danych zgromadzonych w pamięci komputera satelitów,</w:t>
      </w:r>
    </w:p>
    <w:p w:rsidR="00160A21" w:rsidRDefault="00821338">
      <w:r>
        <w:lastRenderedPageBreak/>
        <w:t>- model DLP – (model rozwiązania problemu) – uogólniony, deklaratywny opis rozwiązania danego problemu, zapisany w formie faktów i reguł, niezależny od konkretnej postaci (instancji) problemu,</w:t>
      </w:r>
    </w:p>
    <w:p w:rsidR="00160A21" w:rsidRDefault="00821338">
      <w:r>
        <w:t>- instancja problemu – konkretny, rzeczywisty przypadek danego problemu pozwalający na analizę w celu znalezienia rozwiązania.</w:t>
      </w:r>
    </w:p>
    <w:p w:rsidR="00160A21" w:rsidRDefault="00821338">
      <w:pPr>
        <w:pStyle w:val="Heading1"/>
        <w:numPr>
          <w:ilvl w:val="1"/>
          <w:numId w:val="3"/>
        </w:numPr>
        <w:rPr>
          <w:sz w:val="28"/>
          <w:szCs w:val="28"/>
        </w:rPr>
      </w:pPr>
      <w:r>
        <w:rPr>
          <w:sz w:val="28"/>
          <w:szCs w:val="28"/>
        </w:rPr>
        <w:t>Historia obserwacji satelitarnych</w:t>
      </w:r>
    </w:p>
    <w:p w:rsidR="00160A21" w:rsidRDefault="00821338">
      <w:r>
        <w:t xml:space="preserve">Historia obserwacji satelitarnych, a w zasadzie obecności stworzonych przez człowieka satelitów na orbicie Ziemi zaczęła się w roku 1957 w ówczesnym Związku Radzieckim, gdzie dokonano udanego wystrzału satelity noszącego nazwę SPUTNIK 1 na orbitę Ziemi. Były to czasy tzw. wyścigu o kosmos, - rywalizacji USA i ZSRR na płaszczyźnie </w:t>
      </w:r>
      <w:proofErr w:type="spellStart"/>
      <w:r>
        <w:t>militarno-gospodarczo-naukowej</w:t>
      </w:r>
      <w:proofErr w:type="spellEnd"/>
      <w:r>
        <w:t xml:space="preserve"> w podboju przestrzeni kosmicznej będącą elementem zimnej wojny, którego elementem był pierwszy sztuczny satelita [13]. Kolejnym ważnym punktem w historii było utworzenie rok później w USA agencji kosmicznej NASA (National </w:t>
      </w:r>
      <w:proofErr w:type="spellStart"/>
      <w:r>
        <w:t>Aeronautics</w:t>
      </w:r>
      <w:proofErr w:type="spellEnd"/>
      <w:r>
        <w:t xml:space="preserve"> and </w:t>
      </w:r>
      <w:proofErr w:type="spellStart"/>
      <w:r>
        <w:t>Space</w:t>
      </w:r>
      <w:proofErr w:type="spellEnd"/>
      <w:r>
        <w:t xml:space="preserve"> </w:t>
      </w:r>
      <w:proofErr w:type="spellStart"/>
      <w:r>
        <w:t>Administration</w:t>
      </w:r>
      <w:proofErr w:type="spellEnd"/>
      <w:r>
        <w:t xml:space="preserve">), dysponującej zasobami umożliwiającymi prowadzenie działań w obszarze lotów kosmicznych [13]. W tym samym roku wystrzelono w Stanach </w:t>
      </w:r>
      <w:proofErr w:type="spellStart"/>
      <w:r>
        <w:t>Zjednocznonych</w:t>
      </w:r>
      <w:proofErr w:type="spellEnd"/>
      <w:r>
        <w:t xml:space="preserve"> pierwszego na świecie satelitę mającego służyć celom badawczym EXPLORER 1. Seria </w:t>
      </w:r>
      <w:proofErr w:type="spellStart"/>
      <w:r>
        <w:t>explorer</w:t>
      </w:r>
      <w:proofErr w:type="spellEnd"/>
      <w:r>
        <w:t xml:space="preserve"> liczyła kilkadziesiąt satelitów, a popularnym osiągnięciem właśnie pierwszego z tej serii było odkrycie pasów promieniowania Van Allena [13]. Późniejsze próby uruchamiania coraz bardziej zaawansowanych satelitów sztucznych na orbicie planety odzwierciedlają potrzeby ludzkości, na zaspokojenie których odpowiedziała inżynieria i technologia kosmiczna, gdzie coraz większą rolę odgrywały komputery o coraz większej mocy obliczeniowej i efektywności. Przez lata zastosowanie łączności satelitarnej było jedynym sposobem zapewnienia komunikacji między kontynentami Ziemi. Operujące satelity zapewniające komunikacje to na przykład: Telstar, </w:t>
      </w:r>
      <w:proofErr w:type="spellStart"/>
      <w:r>
        <w:t>Syncom</w:t>
      </w:r>
      <w:proofErr w:type="spellEnd"/>
      <w:r>
        <w:t xml:space="preserve">, </w:t>
      </w:r>
      <w:proofErr w:type="spellStart"/>
      <w:r>
        <w:t>Molniya</w:t>
      </w:r>
      <w:proofErr w:type="spellEnd"/>
      <w:r>
        <w:t xml:space="preserve">, czy seria INTELSAT. Umieszczenie kabli podmorskich o dużej przepustowości przejęło jednak to zadanie w ostatnich latach [9]. Początki telewizji satelitarnej w drugiej połowie XX w. były związane z uruchomieniem kolejnych urządzeń: satelity </w:t>
      </w:r>
      <w:proofErr w:type="spellStart"/>
      <w:r>
        <w:t>Westal</w:t>
      </w:r>
      <w:proofErr w:type="spellEnd"/>
      <w:r>
        <w:t xml:space="preserve"> i satelitów serii </w:t>
      </w:r>
      <w:proofErr w:type="spellStart"/>
      <w:r>
        <w:t>Eutelsat</w:t>
      </w:r>
      <w:proofErr w:type="spellEnd"/>
      <w:r>
        <w:t xml:space="preserve"> Hot Bird, które operują do dziś. Następnym ważnym momentem w historii technologii kosmicznej był start satelity </w:t>
      </w:r>
      <w:r>
        <w:rPr>
          <w:b/>
          <w:bCs/>
        </w:rPr>
        <w:t xml:space="preserve">TIROS 1 </w:t>
      </w:r>
      <w:r>
        <w:t>(</w:t>
      </w:r>
      <w:proofErr w:type="spellStart"/>
      <w:r>
        <w:t>Television</w:t>
      </w:r>
      <w:proofErr w:type="spellEnd"/>
      <w:r>
        <w:t xml:space="preserve"> </w:t>
      </w:r>
      <w:proofErr w:type="spellStart"/>
      <w:r>
        <w:t>Infrared</w:t>
      </w:r>
      <w:proofErr w:type="spellEnd"/>
      <w:r>
        <w:t xml:space="preserve"> </w:t>
      </w:r>
      <w:proofErr w:type="spellStart"/>
      <w:r>
        <w:t>Observational</w:t>
      </w:r>
      <w:proofErr w:type="spellEnd"/>
      <w:r>
        <w:t xml:space="preserve"> </w:t>
      </w:r>
      <w:proofErr w:type="spellStart"/>
      <w:r>
        <w:t>Satellite</w:t>
      </w:r>
      <w:proofErr w:type="spellEnd"/>
      <w:r>
        <w:t>), był to satelita meteorologiczny rozpoczynający serię urządzeń gromadzących dane i wykonujących fotografie naturalnych zjawisk atmosferycznych występujących na powierzchni Ziemi, które można było odtąd zobaczyć z zewnątrz planety (z kosmosu) [13]. W późniejszym czasie doszło do startu ulepszonych satelitów pogodowych dysponujących coraz nowszymi technologiami i sensorami (np. program Nimbus).</w:t>
      </w:r>
    </w:p>
    <w:p w:rsidR="00160A21" w:rsidRDefault="00821338">
      <w:r>
        <w:t xml:space="preserve">Oczywistą możliwością wykorzystania satelitów obserwacyjnych stało się wtedy poszukiwanie złóż surowców zarówno na lądzie, jak i pod powierzchnią mórz i oceanów. Kluczowymi satelitami służącymi przy wykonywaniu zadań obserwacyjnych Ziemi min. w tym zakresie do dziś są satelity </w:t>
      </w:r>
      <w:r>
        <w:lastRenderedPageBreak/>
        <w:t>serii „</w:t>
      </w:r>
      <w:proofErr w:type="spellStart"/>
      <w:r>
        <w:t>Landsat</w:t>
      </w:r>
      <w:proofErr w:type="spellEnd"/>
      <w:r>
        <w:t>”, która to rozpoczęła się w roku 1972 uruchomieniem pierwszego satelity, pierwotnie pod nazwą „</w:t>
      </w:r>
      <w:proofErr w:type="spellStart"/>
      <w:r>
        <w:t>Earth</w:t>
      </w:r>
      <w:proofErr w:type="spellEnd"/>
      <w:r>
        <w:t xml:space="preserve"> Resources Technology </w:t>
      </w:r>
      <w:proofErr w:type="spellStart"/>
      <w:r>
        <w:t>Satellite</w:t>
      </w:r>
      <w:proofErr w:type="spellEnd"/>
      <w:r>
        <w:t xml:space="preserve"> 1” (w 1975 r. zmieniono na </w:t>
      </w:r>
      <w:proofErr w:type="spellStart"/>
      <w:r>
        <w:t>Landsat</w:t>
      </w:r>
      <w:proofErr w:type="spellEnd"/>
      <w:r>
        <w:t xml:space="preserve"> 1, która wymownie podkreśla ogólne wykorzystanie w zakresie zdalnego obserwowania powierzchni Ziemi, niekoniecznie związane z poszukiwaniem i badaniem zasobów naturalnych) </w:t>
      </w:r>
      <w:r>
        <w:rPr>
          <w:b/>
          <w:bCs/>
        </w:rPr>
        <w:t>[10]</w:t>
      </w:r>
      <w:r>
        <w:t xml:space="preserve">. </w:t>
      </w:r>
      <w:proofErr w:type="spellStart"/>
      <w:r>
        <w:t>Landsat</w:t>
      </w:r>
      <w:proofErr w:type="spellEnd"/>
      <w:r>
        <w:t xml:space="preserve"> dysponował nowoczesnym skanerem </w:t>
      </w:r>
      <w:proofErr w:type="spellStart"/>
      <w:r>
        <w:t>multispektralnym</w:t>
      </w:r>
      <w:proofErr w:type="spellEnd"/>
      <w:r>
        <w:t xml:space="preserve"> zapewniającym bardzo dobrą jakość zdjęć z obserwacji [13]. Seria </w:t>
      </w:r>
      <w:proofErr w:type="spellStart"/>
      <w:r>
        <w:t>Landsat</w:t>
      </w:r>
      <w:proofErr w:type="spellEnd"/>
      <w:r>
        <w:t xml:space="preserve"> trwa do dziś, a dane i fotografie wykonane przez te satelity są ogólnodostępne. W związku z sukcesem serii </w:t>
      </w:r>
      <w:proofErr w:type="spellStart"/>
      <w:r>
        <w:t>Landsat</w:t>
      </w:r>
      <w:proofErr w:type="spellEnd"/>
      <w:r>
        <w:t xml:space="preserve"> uruchomiono  roku 1978 serię </w:t>
      </w:r>
      <w:proofErr w:type="spellStart"/>
      <w:r>
        <w:t>Seasat</w:t>
      </w:r>
      <w:proofErr w:type="spellEnd"/>
      <w:r>
        <w:t xml:space="preserve"> urządzeniem SEASAT 1 dysponującym aparaturą wykorzystującą mikrofale do stosunkowo dokładnego pomiaru temperatury, kierunku i prędkości wiatru oraz obrazowania układu ziemskiej pokrywy lodowej, prądów morskich i chmur [13].</w:t>
      </w:r>
    </w:p>
    <w:p w:rsidR="00160A21" w:rsidRDefault="00821338">
      <w:r>
        <w:t xml:space="preserve">W późniejszym czasie zaczęto konstruować inne urządzenia umożliwiające różne metody eksploracji przestrzeni kosmicznej z orbit naszej planety. W tym obszarze wielkim sukcesem okazał się teleskop kosmiczny </w:t>
      </w:r>
      <w:proofErr w:type="spellStart"/>
      <w:r>
        <w:t>Hubble</w:t>
      </w:r>
      <w:proofErr w:type="spellEnd"/>
      <w:r>
        <w:t>, będącego efektem współpracy NASA i ESA. Wyniesiony przez prom kosmiczny rozpoczął pracę w roku 1990. Również kolejne teleskopy kosmiczne zaczęły funkcjonować w późniejszych latach 90-tych i na początku XXI wieku. Teleskopy kosmiczne umożliwiły wielokrotnie lepszą jakość zdjęć przestrzeni kosmicznej i zjawisk w niej panujących niż byłoby to możliwe z powierzchni Ziemi, z której obserwacje odległych o miliardy lat świetlnych obiektów byłoby po prostu nieosiągalne [13].</w:t>
      </w:r>
    </w:p>
    <w:p w:rsidR="00160A21" w:rsidRDefault="00821338">
      <w:r>
        <w:t xml:space="preserve">Jednym z ważniejszych osiągnięć ogólnie w obszarze eksploracji kosmosu było także skonstruowanie Międzynarodowej Stacji Kosmicznej ISS (International </w:t>
      </w:r>
      <w:proofErr w:type="spellStart"/>
      <w:r>
        <w:t>Space</w:t>
      </w:r>
      <w:proofErr w:type="spellEnd"/>
      <w:r>
        <w:t xml:space="preserve"> </w:t>
      </w:r>
      <w:proofErr w:type="spellStart"/>
      <w:r>
        <w:t>Station</w:t>
      </w:r>
      <w:proofErr w:type="spellEnd"/>
      <w:r>
        <w:t>) przy wspólnym udziale 17 krajów (Stanów Zjednoczonych, Kanady, Rosji, Japonii, Brazylii i 11 państw budujących i wspierających Europejską Agencję Kosmiczną). Wyniesiona na orbitę o wysokości ponad 400 km i inklinacji 51,6 stopni pozwala na efektywne badania różnego rodzaju zjawisk naturalnych w warunkach bardzo niskiej grawitacji, ma duży potencjał obserwacyjny i umożliwia stosunkowo łatwe utrzymanie we współpracy naukowców z różnych miejsc na Ziemi [13]. Obecnie szeroko rozumiane misje kosmiczne obejmują coraz większy zakres działań badawczych i sięgają w coraz bardziej oddalone od Ziemi miejsca w przestrzeni kosmicznej.</w:t>
      </w:r>
    </w:p>
    <w:p w:rsidR="00160A21" w:rsidRDefault="00821338">
      <w:pPr>
        <w:pStyle w:val="Heading1"/>
        <w:numPr>
          <w:ilvl w:val="1"/>
          <w:numId w:val="3"/>
        </w:numPr>
        <w:rPr>
          <w:sz w:val="28"/>
          <w:szCs w:val="28"/>
        </w:rPr>
      </w:pPr>
      <w:r>
        <w:rPr>
          <w:sz w:val="28"/>
          <w:szCs w:val="28"/>
        </w:rPr>
        <w:t>Elementy i rodzaje orbit</w:t>
      </w:r>
    </w:p>
    <w:p w:rsidR="00160A21" w:rsidRDefault="00821338">
      <w:r>
        <w:rPr>
          <w:b/>
          <w:bCs/>
        </w:rPr>
        <w:t>Orbita</w:t>
      </w:r>
      <w:r>
        <w:t xml:space="preserve"> wg </w:t>
      </w:r>
      <w:r>
        <w:rPr>
          <w:b/>
          <w:bCs/>
        </w:rPr>
        <w:t>[2]</w:t>
      </w:r>
      <w:r>
        <w:t xml:space="preserve"> to „droga obiektu krążącego wokół przyciągającej go masy w przestrzeni, na przykład planety krążącej wokół Słońca lub satelity wokół planety”. Orbity wykorzystywane przez satelity stworzone przez człowieka są także zwane orbitami keplerowskimi (odniesienie do Jana Keplera), a określenie to dotyczy oddziaływania na siebie dwóch mas punktowych, do których dochodzi w efekcie przyciągania grawitacyjnego [9].</w:t>
      </w:r>
    </w:p>
    <w:p w:rsidR="00160A21" w:rsidRDefault="00821338">
      <w:r>
        <w:rPr>
          <w:noProof/>
          <w:lang w:eastAsia="pl-PL" w:bidi="ar-SA"/>
        </w:rPr>
        <w:lastRenderedPageBreak/>
        <w:drawing>
          <wp:anchor distT="0" distB="0" distL="133350" distR="114300" simplePos="0" relativeHeight="251656192" behindDoc="0" locked="0" layoutInCell="1" allowOverlap="1">
            <wp:simplePos x="0" y="0"/>
            <wp:positionH relativeFrom="column">
              <wp:posOffset>16510</wp:posOffset>
            </wp:positionH>
            <wp:positionV relativeFrom="paragraph">
              <wp:posOffset>2112010</wp:posOffset>
            </wp:positionV>
            <wp:extent cx="2819400" cy="2114550"/>
            <wp:effectExtent l="0" t="0" r="0" b="0"/>
            <wp:wrapTopAndBottom/>
            <wp:docPr id="1" name="Obraz 2" descr="C:\Users\Rykowisko\Desktop\magisterka\inklinacj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2" descr="C:\Users\Rykowisko\Desktop\magisterka\inklinacja.jpeg"/>
                    <pic:cNvPicPr>
                      <a:picLocks noChangeAspect="1" noChangeArrowheads="1"/>
                    </pic:cNvPicPr>
                  </pic:nvPicPr>
                  <pic:blipFill>
                    <a:blip r:embed="rId6"/>
                    <a:stretch>
                      <a:fillRect/>
                    </a:stretch>
                  </pic:blipFill>
                  <pic:spPr bwMode="auto">
                    <a:xfrm>
                      <a:off x="0" y="0"/>
                      <a:ext cx="2819400" cy="2114550"/>
                    </a:xfrm>
                    <a:prstGeom prst="rect">
                      <a:avLst/>
                    </a:prstGeom>
                  </pic:spPr>
                </pic:pic>
              </a:graphicData>
            </a:graphic>
          </wp:anchor>
        </w:drawing>
      </w:r>
      <w:r>
        <w:rPr>
          <w:b/>
          <w:bCs/>
        </w:rPr>
        <w:t>Inklinacja orbity</w:t>
      </w:r>
      <w:r>
        <w:t xml:space="preserve"> to nachylenie jej płaszczyzny w stosunku do badanej płaszczyzny masy wokół której orbituje. W przypadku satelity Ziemi kąt ten mierzony jest do płaszczyzny równika. Satelita o przykładowej inklinacji wynoszącej 63 stopnie, będzie przemieszczał się (relatywnie do Ziemi) w kierunku północnym, ostatecznie przemieszczając się nad punktem o szerokości geograficznej 63 stopni N. Następnie ten relatywny ruch  będzie odbywał się w kierunku południowym przemieszczając się nad punktem 63 stopni S. Inklinacja orbity operującego satelity w połączeniu z ruchem obrotowym Ziemi wokół własnej osi ma więc bezpośredni wpływ na rozkład punktów na Ziemi nad którymi przemieszcza się satelita [13].</w:t>
      </w:r>
    </w:p>
    <w:p w:rsidR="00160A21" w:rsidRDefault="006C3D10">
      <w:pPr>
        <w:pStyle w:val="Textbody"/>
        <w:jc w:val="both"/>
      </w:pPr>
      <w:r>
        <w:pict>
          <v:rect id="Obraz1" o:spid="_x0000_s1027" style="position:absolute;left:0;text-align:left;margin-left:-2.2pt;margin-top:165.9pt;width:447.55pt;height:25.85pt;z-index:251658240" stroked="f" strokecolor="#3465a4">
            <v:fill color2="black" o:detectmouseclick="t"/>
            <v:stroke joinstyle="round"/>
            <v:textbox>
              <w:txbxContent>
                <w:p w:rsidR="00E746A5" w:rsidRDefault="00E746A5">
                  <w:pPr>
                    <w:pStyle w:val="Legenda"/>
                  </w:pPr>
                  <w:r>
                    <w:rPr>
                      <w:b/>
                    </w:rPr>
                    <w:t xml:space="preserve">Rysunek </w:t>
                  </w:r>
                  <w:r>
                    <w:rPr>
                      <w:b/>
                    </w:rPr>
                    <w:fldChar w:fldCharType="begin"/>
                  </w:r>
                  <w:r>
                    <w:rPr>
                      <w:b/>
                    </w:rPr>
                    <w:instrText>SEQ Rysunek \* ARABIC</w:instrText>
                  </w:r>
                  <w:r>
                    <w:rPr>
                      <w:b/>
                    </w:rPr>
                    <w:fldChar w:fldCharType="separate"/>
                  </w:r>
                  <w:r>
                    <w:rPr>
                      <w:b/>
                    </w:rPr>
                    <w:t>1</w:t>
                  </w:r>
                  <w:r>
                    <w:rPr>
                      <w:b/>
                    </w:rPr>
                    <w:fldChar w:fldCharType="end"/>
                  </w:r>
                  <w:r>
                    <w:t>. Inklinacja orbity</w:t>
                  </w:r>
                </w:p>
              </w:txbxContent>
            </v:textbox>
            <w10:wrap type="square"/>
          </v:rect>
        </w:pict>
      </w:r>
    </w:p>
    <w:p w:rsidR="00160A21" w:rsidRDefault="00821338">
      <w:r>
        <w:t>Orbity można sklasyfikować na wiele sposobów. W zależności od przeznaczenia i wymagań dotyczących danego satelity jest on umieszczany na orbicie pozwalającej na wykonywanie przez niego oczekiwanych zadań (np. obserwacyjnych). Im mniejsza wysokość orbity i przemieszczającego się po niej satelity, tym lepszą rozdzielczość obrazu można uzyskać, co wprost wiąże się z jakością dostarczanych danych. Niska orbita będzie oznaczać także krótszy czas obiegu wokół planety, a więc większą częstotliwość jeśli chodzi o widoczność tego samego obszaru na powierzchni planety. Ponadto wiąże się to również z czasem potrzebnym na transfer danych pomiędzy satelitą a stacją na powierzchni planety. Im niżej znajduje się satelita, tym bliżej jest on powierzchni planety, a więc mniejsza jest droga, którą musi przebyć impuls elektromagnetyczny pomiędzy satelitą, a komunikującą się z nim stacją. Kolejną rzeczą jest pole obserwowalnej powierzchni planety. Obserwowalny obszar jest tym wyższy, im bardziej urządzenie oddalone jest od powierzchni Ziemi [13]. Bazując na powyższych zasadach, przyjmując za kryterium wysokość orbity na której operuje satelita można wyróżnić 4 podstawowe typy orbit:</w:t>
      </w:r>
    </w:p>
    <w:p w:rsidR="00160A21" w:rsidRPr="00821338" w:rsidRDefault="00821338">
      <w:pPr>
        <w:rPr>
          <w:lang w:val="en-US"/>
        </w:rPr>
      </w:pPr>
      <w:r>
        <w:rPr>
          <w:b/>
          <w:bCs/>
          <w:lang w:val="en-US"/>
        </w:rPr>
        <w:t xml:space="preserve">1. </w:t>
      </w:r>
      <w:proofErr w:type="spellStart"/>
      <w:r>
        <w:rPr>
          <w:b/>
          <w:bCs/>
          <w:lang w:val="en-US"/>
        </w:rPr>
        <w:t>Orbita</w:t>
      </w:r>
      <w:proofErr w:type="spellEnd"/>
      <w:r>
        <w:rPr>
          <w:b/>
          <w:bCs/>
          <w:lang w:val="en-US"/>
        </w:rPr>
        <w:t xml:space="preserve"> </w:t>
      </w:r>
      <w:proofErr w:type="spellStart"/>
      <w:r>
        <w:rPr>
          <w:b/>
          <w:bCs/>
          <w:lang w:val="en-US"/>
        </w:rPr>
        <w:t>niska</w:t>
      </w:r>
      <w:proofErr w:type="spellEnd"/>
      <w:r>
        <w:rPr>
          <w:b/>
          <w:bCs/>
          <w:lang w:val="en-US"/>
        </w:rPr>
        <w:t xml:space="preserve"> (LEO – Low Earth Orbit)</w:t>
      </w:r>
    </w:p>
    <w:p w:rsidR="00160A21" w:rsidRDefault="00821338">
      <w:r>
        <w:t xml:space="preserve">Satelita krążący na orbicie niskiej znajduje się na wysokości 160 km – 1600 </w:t>
      </w:r>
      <w:proofErr w:type="spellStart"/>
      <w:r>
        <w:t>km</w:t>
      </w:r>
      <w:proofErr w:type="spellEnd"/>
      <w:r>
        <w:t xml:space="preserve">. Taka odległość zapewnia wysoką rozdzielczość i łatwą komunikację ze stacją. Warto odnotować, iż wprowadzenie satelity na orbitę niską jest także technicznie łatwiejsze (np. rakieta wymaga mniej paliwa), jednak </w:t>
      </w:r>
      <w:r>
        <w:lastRenderedPageBreak/>
        <w:t xml:space="preserve">trzeba mieć na uwadze, że atmosfera znajdująca się na tych wysokościach może mieć negatywny wpływ na pracę operującego satelity. Okres obiegu satelity wprowadzonego na taką orbitę to około 100 minut [13]. Szczególnym, ważnym przypadkiem niskiej orbity jest orbita </w:t>
      </w:r>
      <w:proofErr w:type="spellStart"/>
      <w:r>
        <w:t>heliosynchroniczna</w:t>
      </w:r>
      <w:proofErr w:type="spellEnd"/>
      <w:r>
        <w:t xml:space="preserve"> o odpowiedniej wysokości, której zasadniczą zaletą, jest możliwość obserwacji dokładnie tego samego punktu na powierzchni planety o dokładnie tej samej porze dnia (ten sam czas słoneczny). Identyczne naświetlenie obszaru przez światło słoneczne pozwala na efektywne obserwacje terenu i zjawisk meteorologicznych. Poza tym satelity funkcjonujące na orbitach niskich służą głównie monitorowaniu zjawisk pogodowych, czy ogólnym obserwacjom dla celów naukowych[13].</w:t>
      </w:r>
    </w:p>
    <w:p w:rsidR="00160A21" w:rsidRDefault="00821338">
      <w:r>
        <w:rPr>
          <w:b/>
          <w:bCs/>
        </w:rPr>
        <w:t xml:space="preserve">2. Orbita średnia (MEO – Medium </w:t>
      </w:r>
      <w:proofErr w:type="spellStart"/>
      <w:r>
        <w:rPr>
          <w:b/>
          <w:bCs/>
        </w:rPr>
        <w:t>Eart</w:t>
      </w:r>
      <w:proofErr w:type="spellEnd"/>
      <w:r>
        <w:rPr>
          <w:b/>
          <w:bCs/>
        </w:rPr>
        <w:t xml:space="preserve"> Orbit)</w:t>
      </w:r>
    </w:p>
    <w:p w:rsidR="00160A21" w:rsidRDefault="00821338">
      <w:r>
        <w:t>Orbity średnie charakteryzują się wysokością w zakresie 1600 km – 19300 km, a  okres obiegu satelity wprowadzonego na taką orbitę zmienia się w zależności od wysokości w zakresie od 100 minut do 12 godzin [13]. Większa odległość satelity na orbicie średniej od obserwowanego obszaru zapewnia dłuższe okno czasowe widoczności tego obszaru. Korzyścią jest tutaj również pomijalny wpływ atmosfery. Satelity operujące na orbitach średnich dostarczają danych głównie dla systemów nawigacyjnych i telekomunikacyjnych.</w:t>
      </w:r>
    </w:p>
    <w:p w:rsidR="00160A21" w:rsidRPr="00821338" w:rsidRDefault="00821338">
      <w:pPr>
        <w:rPr>
          <w:lang w:val="en-US"/>
        </w:rPr>
      </w:pPr>
      <w:r>
        <w:rPr>
          <w:b/>
          <w:bCs/>
          <w:lang w:val="en-US"/>
        </w:rPr>
        <w:t xml:space="preserve">3. </w:t>
      </w:r>
      <w:proofErr w:type="spellStart"/>
      <w:r>
        <w:rPr>
          <w:b/>
          <w:bCs/>
          <w:lang w:val="en-US"/>
        </w:rPr>
        <w:t>Orbita</w:t>
      </w:r>
      <w:proofErr w:type="spellEnd"/>
      <w:r>
        <w:rPr>
          <w:b/>
          <w:bCs/>
          <w:lang w:val="en-US"/>
        </w:rPr>
        <w:t xml:space="preserve"> </w:t>
      </w:r>
      <w:proofErr w:type="spellStart"/>
      <w:r>
        <w:rPr>
          <w:b/>
          <w:bCs/>
          <w:lang w:val="en-US"/>
        </w:rPr>
        <w:t>geosynchroniczna</w:t>
      </w:r>
      <w:proofErr w:type="spellEnd"/>
      <w:r>
        <w:rPr>
          <w:b/>
          <w:bCs/>
          <w:lang w:val="en-US"/>
        </w:rPr>
        <w:t xml:space="preserve"> (GEO – Geosynchronous </w:t>
      </w:r>
      <w:proofErr w:type="spellStart"/>
      <w:r>
        <w:rPr>
          <w:b/>
          <w:bCs/>
          <w:lang w:val="en-US"/>
        </w:rPr>
        <w:t>Eart</w:t>
      </w:r>
      <w:proofErr w:type="spellEnd"/>
      <w:r>
        <w:rPr>
          <w:b/>
          <w:bCs/>
          <w:lang w:val="en-US"/>
        </w:rPr>
        <w:t xml:space="preserve"> Orbit)</w:t>
      </w:r>
    </w:p>
    <w:p w:rsidR="00160A21" w:rsidRDefault="00821338">
      <w:r>
        <w:t xml:space="preserve">Przypadek orbity </w:t>
      </w:r>
      <w:proofErr w:type="spellStart"/>
      <w:r>
        <w:t>geosynchronicznej</w:t>
      </w:r>
      <w:proofErr w:type="spellEnd"/>
      <w:r>
        <w:t xml:space="preserve"> dla urządzenia satelitarnego zachodzi, gdy zostanie ono umieszczone na wysokości ~ 35 786 </w:t>
      </w:r>
      <w:proofErr w:type="spellStart"/>
      <w:r>
        <w:t>km</w:t>
      </w:r>
      <w:proofErr w:type="spellEnd"/>
      <w:r>
        <w:t xml:space="preserve">. Orbitujący satelita porusza się wtedy synchronicznie względem obrotu kuli ziemskiej (okres obiegu satelity jest wtedy równy 1 dobie ziemskiej), czego efektem jest to, że pozostaje on praktycznie stale nakierowany na jeden punkt na powierzchni planety, poruszając się kątowo równo z nią. Obserwowalny obszar dla satelity umieszczonego na orbicie </w:t>
      </w:r>
      <w:proofErr w:type="spellStart"/>
      <w:r>
        <w:t>geosynchronicznej</w:t>
      </w:r>
      <w:proofErr w:type="spellEnd"/>
      <w:r>
        <w:t xml:space="preserve"> obejmuje dużą część powierzchni całej planety, co umożliwia jego efektywne wykorzystanie w komunikacji, obserwowaniu zjawisk pogodowych i szybkim informowaniu o nadchodzących zagrożeniach [13]. Szczególnym przykładem orbity </w:t>
      </w:r>
      <w:proofErr w:type="spellStart"/>
      <w:r>
        <w:t>geosynchronicznej</w:t>
      </w:r>
      <w:proofErr w:type="spellEnd"/>
      <w:r>
        <w:t xml:space="preserve"> jest orbita geostacjonarna. Ten przypadek zachodzi, kiedy satelita orbituje dokładnie po linii równika (orbita o inklinacji 0). Orbita geostacjonarna zawsze jest orbitą </w:t>
      </w:r>
      <w:proofErr w:type="spellStart"/>
      <w:r>
        <w:t>geosynchroniczną</w:t>
      </w:r>
      <w:proofErr w:type="spellEnd"/>
      <w:r>
        <w:t xml:space="preserve">, jednak orbita </w:t>
      </w:r>
      <w:proofErr w:type="spellStart"/>
      <w:r>
        <w:t>geosynchroniczna</w:t>
      </w:r>
      <w:proofErr w:type="spellEnd"/>
      <w:r>
        <w:t xml:space="preserve"> o innej inklinacji (szerokości geograficznej) niż 0 nie będzie geostacjonarną [13]. Warto odnotować, że trudnością dotyczącą stosowania orbity </w:t>
      </w:r>
      <w:proofErr w:type="spellStart"/>
      <w:r>
        <w:t>geosynchronicznej</w:t>
      </w:r>
      <w:proofErr w:type="spellEnd"/>
      <w:r>
        <w:t>, z perspektywy niektórych państw jest samo umieszczenie na niej satelity, gdyż najlepsze warunki do startu panują na równiku.</w:t>
      </w:r>
    </w:p>
    <w:p w:rsidR="00160A21" w:rsidRPr="00821338" w:rsidRDefault="00821338">
      <w:pPr>
        <w:rPr>
          <w:lang w:val="en-US"/>
        </w:rPr>
      </w:pPr>
      <w:r>
        <w:rPr>
          <w:b/>
          <w:bCs/>
          <w:lang w:val="en-US"/>
        </w:rPr>
        <w:t xml:space="preserve">4. </w:t>
      </w:r>
      <w:proofErr w:type="spellStart"/>
      <w:r>
        <w:rPr>
          <w:b/>
          <w:bCs/>
          <w:lang w:val="en-US"/>
        </w:rPr>
        <w:t>Orbita</w:t>
      </w:r>
      <w:proofErr w:type="spellEnd"/>
      <w:r>
        <w:rPr>
          <w:b/>
          <w:bCs/>
          <w:lang w:val="en-US"/>
        </w:rPr>
        <w:t xml:space="preserve"> </w:t>
      </w:r>
      <w:proofErr w:type="spellStart"/>
      <w:r>
        <w:rPr>
          <w:b/>
          <w:bCs/>
          <w:lang w:val="en-US"/>
        </w:rPr>
        <w:t>silnie</w:t>
      </w:r>
      <w:proofErr w:type="spellEnd"/>
      <w:r>
        <w:rPr>
          <w:b/>
          <w:bCs/>
          <w:lang w:val="en-US"/>
        </w:rPr>
        <w:t xml:space="preserve"> </w:t>
      </w:r>
      <w:proofErr w:type="spellStart"/>
      <w:r>
        <w:rPr>
          <w:b/>
          <w:bCs/>
          <w:lang w:val="en-US"/>
        </w:rPr>
        <w:t>eliptyczna</w:t>
      </w:r>
      <w:proofErr w:type="spellEnd"/>
      <w:r>
        <w:rPr>
          <w:b/>
          <w:bCs/>
          <w:lang w:val="en-US"/>
        </w:rPr>
        <w:t xml:space="preserve"> (HEO - Highly Elliptical Orbit)</w:t>
      </w:r>
    </w:p>
    <w:p w:rsidR="00160A21" w:rsidRDefault="00821338">
      <w:r>
        <w:t xml:space="preserve">Ten typ orbity różni się od poprzednich sposobem poruszania się wokół planety. Poprzednie orbity były kołowe (droga krążącego orbity tworzy okrąg), w tym przypadku jest to elipsa. Mimośrodowy ruch powoduje, że wysokość satelity zmienia się, cyklicznie zbliżając się i oddalając od powierzchni planety (jest to około 1000 km – 38 000 km). Zmianie ulega również prędkość </w:t>
      </w:r>
      <w:r>
        <w:lastRenderedPageBreak/>
        <w:t>poruszania się satelity w przestrzeni kosmicznej – im dalej planety, tym mniejsza. W związku z tym przedział czasu w którym dany obszar jest obserwowalny może być bardzo długi, właśnie ze względu na długi czas przebywania satelity w apogeum orbity (punkcie najbardziej oddalonym). Satelity operujące na orbitach silnie eliptycznych mają zastosowanie na przykład w telekomunikacji lub celach militarnych i wywiadowczych.</w:t>
      </w:r>
    </w:p>
    <w:p w:rsidR="00160A21" w:rsidRDefault="00821338">
      <w:pPr>
        <w:rPr>
          <w:b/>
          <w:bCs/>
        </w:rPr>
      </w:pPr>
      <w:r>
        <w:rPr>
          <w:b/>
          <w:bCs/>
        </w:rPr>
        <w:t>Naziemny tor ruchu satelity</w:t>
      </w:r>
    </w:p>
    <w:p w:rsidR="00160A21" w:rsidRDefault="00821338">
      <w:pPr>
        <w:rPr>
          <w:b/>
          <w:bCs/>
        </w:rPr>
      </w:pPr>
      <w:r>
        <w:t>Relatywny ślad ruchu satelity nad powierzchnią Ziemi zależy od rodzaju obranej orbity – wysokości, inklinacji itd. Parametry te wyznaczają punkty na powierzchni planety, bezpośrednio nad którymi przemieszcza się satelita (nadir). Linia, którą tworzą te punkty tworzy naziemny tor satelity, który można zaznaczyć na globusie. Przebieg linii toru naziemnego satelity jest bardzo ważny w planowaniu i zarządzaniu operującymi satelitami, bowiem stacjonujące na powierzchni Ziemi stacje zarządzające muszą być w zasięgu satelitów, aby sprawnie się z nimi komunikować.</w:t>
      </w:r>
    </w:p>
    <w:p w:rsidR="00160A21" w:rsidRDefault="00821338">
      <w:pPr>
        <w:rPr>
          <w:b/>
        </w:rPr>
      </w:pPr>
      <w:r>
        <w:rPr>
          <w:b/>
        </w:rPr>
        <w:t>Koszty startu satelity</w:t>
      </w:r>
    </w:p>
    <w:p w:rsidR="00160A21" w:rsidRDefault="00821338">
      <w:r>
        <w:rPr>
          <w:noProof/>
          <w:lang w:eastAsia="pl-PL" w:bidi="ar-SA"/>
        </w:rPr>
        <w:drawing>
          <wp:anchor distT="0" distB="0" distL="133350" distR="120650" simplePos="0" relativeHeight="251657216" behindDoc="0" locked="0" layoutInCell="1" allowOverlap="1">
            <wp:simplePos x="0" y="0"/>
            <wp:positionH relativeFrom="column">
              <wp:posOffset>16510</wp:posOffset>
            </wp:positionH>
            <wp:positionV relativeFrom="paragraph">
              <wp:posOffset>1397000</wp:posOffset>
            </wp:positionV>
            <wp:extent cx="2355850" cy="2432050"/>
            <wp:effectExtent l="0" t="0" r="0" b="0"/>
            <wp:wrapTopAndBottom/>
            <wp:docPr id="4" name="Obraz 1" descr="C:\Users\Rykowisko\Desktop\magisterka\ground_tr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1" descr="C:\Users\Rykowisko\Desktop\magisterka\ground_track.png"/>
                    <pic:cNvPicPr>
                      <a:picLocks noChangeAspect="1" noChangeArrowheads="1"/>
                    </pic:cNvPicPr>
                  </pic:nvPicPr>
                  <pic:blipFill>
                    <a:blip r:embed="rId7"/>
                    <a:stretch>
                      <a:fillRect/>
                    </a:stretch>
                  </pic:blipFill>
                  <pic:spPr bwMode="auto">
                    <a:xfrm>
                      <a:off x="0" y="0"/>
                      <a:ext cx="2355850" cy="2432050"/>
                    </a:xfrm>
                    <a:prstGeom prst="rect">
                      <a:avLst/>
                    </a:prstGeom>
                  </pic:spPr>
                </pic:pic>
              </a:graphicData>
            </a:graphic>
          </wp:anchor>
        </w:drawing>
      </w:r>
      <w:r>
        <w:t xml:space="preserve">Start satelity to bardzo kosztowne przedsięwzięcie. Średni koszt związany z samym umieszczeniem satelity na orbicie zależy głównie od masy urządzenia i wysokości orbity, na której docelowo ma operować satelita. Jest to związane z ilością paliwa potrzebną przy starcie rakiety, a przykładowy koszt startu to $180 </w:t>
      </w:r>
      <w:proofErr w:type="spellStart"/>
      <w:r>
        <w:t>mln</w:t>
      </w:r>
      <w:proofErr w:type="spellEnd"/>
      <w:r>
        <w:t xml:space="preserve">. (pojazd </w:t>
      </w:r>
      <w:proofErr w:type="spellStart"/>
      <w:r>
        <w:t>Ariane</w:t>
      </w:r>
      <w:proofErr w:type="spellEnd"/>
      <w:r>
        <w:t xml:space="preserve"> 5, orbita geostacjonarna - Europejska Agencja Kosmiczna, 2000 r.) [13].</w:t>
      </w:r>
    </w:p>
    <w:p w:rsidR="00160A21" w:rsidRDefault="006C3D10">
      <w:r>
        <w:pict>
          <v:rect id="Obraz2" o:spid="_x0000_s1026" style="position:absolute;left:0;text-align:left;margin-left:1.3pt;margin-top:199.6pt;width:243.55pt;height:25.85pt;z-index:251659264" stroked="f" strokecolor="#3465a4">
            <v:fill color2="black" o:detectmouseclick="t"/>
            <v:stroke joinstyle="round"/>
            <v:textbox>
              <w:txbxContent>
                <w:p w:rsidR="00E746A5" w:rsidRDefault="00E746A5">
                  <w:pPr>
                    <w:pStyle w:val="Legenda"/>
                  </w:pPr>
                  <w:r>
                    <w:rPr>
                      <w:b/>
                    </w:rPr>
                    <w:t xml:space="preserve">Rysunek </w:t>
                  </w:r>
                  <w:r>
                    <w:rPr>
                      <w:b/>
                    </w:rPr>
                    <w:fldChar w:fldCharType="begin"/>
                  </w:r>
                  <w:r>
                    <w:rPr>
                      <w:b/>
                    </w:rPr>
                    <w:instrText>SEQ Rysunek \* ARABIC</w:instrText>
                  </w:r>
                  <w:r>
                    <w:rPr>
                      <w:b/>
                    </w:rPr>
                    <w:fldChar w:fldCharType="separate"/>
                  </w:r>
                  <w:r>
                    <w:rPr>
                      <w:b/>
                    </w:rPr>
                    <w:t>2</w:t>
                  </w:r>
                  <w:r>
                    <w:rPr>
                      <w:b/>
                    </w:rPr>
                    <w:fldChar w:fldCharType="end"/>
                  </w:r>
                  <w:r>
                    <w:rPr>
                      <w:b/>
                    </w:rPr>
                    <w:t xml:space="preserve">. </w:t>
                  </w:r>
                  <w:r>
                    <w:t>Naziemny tor ruchu satelity [13]</w:t>
                  </w:r>
                </w:p>
              </w:txbxContent>
            </v:textbox>
            <w10:wrap type="square"/>
          </v:rect>
        </w:pict>
      </w:r>
    </w:p>
    <w:p w:rsidR="00821338" w:rsidRDefault="00821338" w:rsidP="00821338"/>
    <w:p w:rsidR="00821338" w:rsidRPr="00821338" w:rsidRDefault="00821338" w:rsidP="00821338">
      <w:pPr>
        <w:pStyle w:val="Heading1"/>
        <w:numPr>
          <w:ilvl w:val="1"/>
          <w:numId w:val="3"/>
        </w:numPr>
        <w:jc w:val="both"/>
        <w:rPr>
          <w:sz w:val="28"/>
          <w:szCs w:val="28"/>
        </w:rPr>
      </w:pPr>
      <w:r>
        <w:rPr>
          <w:sz w:val="28"/>
          <w:szCs w:val="28"/>
        </w:rPr>
        <w:t>Obserwacje satelitarne we współczesnym świecie</w:t>
      </w:r>
    </w:p>
    <w:p w:rsidR="00160A21" w:rsidRDefault="00821338">
      <w:r>
        <w:t xml:space="preserve">Określenie sumy działających współcześnie urządzeń satelitarnych służących do celów obserwacyjnych lub ogólnie orbitujących Ziemię może okazać się trudne. Według organizacji Union of </w:t>
      </w:r>
      <w:proofErr w:type="spellStart"/>
      <w:r>
        <w:t>Concerned</w:t>
      </w:r>
      <w:proofErr w:type="spellEnd"/>
      <w:r>
        <w:t xml:space="preserve"> </w:t>
      </w:r>
      <w:proofErr w:type="spellStart"/>
      <w:r>
        <w:t>Scientists</w:t>
      </w:r>
      <w:proofErr w:type="spellEnd"/>
      <w:r>
        <w:t xml:space="preserve"> w kwietniu roku 2020 na orbitach naszej planety znajdowało się w </w:t>
      </w:r>
      <w:r>
        <w:lastRenderedPageBreak/>
        <w:t xml:space="preserve">sumie 2667 satelitów, część może być nieaktywna lub pozostawiona do aktywowania w razie nagłego wypadku. Szczegółowe informacje w tym zakresie być może są niedostępne lub nieaktualne. Według tej samej bazy danych w grupie wszystkich orbitujących satelitów łącznie 885 to urządzenia obserwacyjne, w których są min. charakterystyczne serie urządzeń takie jak </w:t>
      </w:r>
      <w:proofErr w:type="spellStart"/>
      <w:r>
        <w:t>Landsat</w:t>
      </w:r>
      <w:proofErr w:type="spellEnd"/>
      <w:r>
        <w:t xml:space="preserve">, </w:t>
      </w:r>
      <w:proofErr w:type="spellStart"/>
      <w:r>
        <w:t>Dove</w:t>
      </w:r>
      <w:proofErr w:type="spellEnd"/>
      <w:r>
        <w:t xml:space="preserve">, Lemur itd. </w:t>
      </w:r>
      <w:r>
        <w:rPr>
          <w:b/>
          <w:bCs/>
        </w:rPr>
        <w:t>[a]</w:t>
      </w:r>
      <w:r>
        <w:t xml:space="preserve">. Z dostępnych danych wynika również, że zdecydowana większość satelitów umieszczana jest na orbitach niskich, być może ze względu na mniejsze koszta startu w stosunku do innych orbit oraz możliwości, które sama w sobie stwarza pozycja satelity na tej orbicie. Wybór orbity LEO stwarza również możliwość orbitowania </w:t>
      </w:r>
      <w:proofErr w:type="spellStart"/>
      <w:r>
        <w:t>heliosynchronicznego</w:t>
      </w:r>
      <w:proofErr w:type="spellEnd"/>
      <w:r>
        <w:t xml:space="preserve"> (pojęcie to zostało wyjaśnione wcześniej), które jest szczególnie korzystne w przypadku wykonywania zdjęć powierzchni planety </w:t>
      </w:r>
      <w:r>
        <w:rPr>
          <w:b/>
          <w:bCs/>
        </w:rPr>
        <w:t>[a]</w:t>
      </w:r>
      <w:r>
        <w:t xml:space="preserve">. Ponadto, przyjmując jako kryterium dotychczasowy dorobek poszczególnych państw na płaszczyźnie technologii satelitarnej, w ilości udanych startów pozwalających na uruchomienie satelity dominują Stany Zjednoczone, Chiny i Rosja </w:t>
      </w:r>
      <w:r>
        <w:rPr>
          <w:b/>
          <w:bCs/>
        </w:rPr>
        <w:t>[a]</w:t>
      </w:r>
      <w:r>
        <w:t>.</w:t>
      </w:r>
    </w:p>
    <w:p w:rsidR="00160A21" w:rsidRDefault="00821338">
      <w:pPr>
        <w:rPr>
          <w:b/>
          <w:bCs/>
        </w:rPr>
      </w:pPr>
      <w:r>
        <w:rPr>
          <w:b/>
          <w:bCs/>
        </w:rPr>
        <w:t>Współczesne zastosowania technologii satelitarnych</w:t>
      </w:r>
    </w:p>
    <w:p w:rsidR="00160A21" w:rsidRDefault="00821338">
      <w:r>
        <w:t>Główne systemy bezpośrednio oparte na danych satelitarnych z urządzeń krążących wokół Ziemi to systemy nawigacji satelitarnej, wszelkie systemy teledetekcji i obrazowania powierzchni planety oraz sieci łączności globalnej. Współcześnie bardzo popularne są przede wszystkim systemy nawigacji oraz systemy teledetekcji, których spektrum zastosowania jest ogromne.</w:t>
      </w:r>
    </w:p>
    <w:p w:rsidR="00160A21" w:rsidRDefault="00821338">
      <w:pPr>
        <w:rPr>
          <w:b/>
          <w:bCs/>
        </w:rPr>
      </w:pPr>
      <w:r>
        <w:rPr>
          <w:b/>
          <w:bCs/>
        </w:rPr>
        <w:t>Nawigacja satelitarna</w:t>
      </w:r>
    </w:p>
    <w:p w:rsidR="00160A21" w:rsidRDefault="00821338">
      <w:r>
        <w:t xml:space="preserve">Systemy nawigacji satelitarnej (GNSS – Global </w:t>
      </w:r>
      <w:proofErr w:type="spellStart"/>
      <w:r>
        <w:t>Navigation</w:t>
      </w:r>
      <w:proofErr w:type="spellEnd"/>
      <w:r>
        <w:t xml:space="preserve"> </w:t>
      </w:r>
      <w:proofErr w:type="spellStart"/>
      <w:r>
        <w:t>Satellite</w:t>
      </w:r>
      <w:proofErr w:type="spellEnd"/>
      <w:r>
        <w:t xml:space="preserve"> Systems) to satelitarne systemy określania pozycji i prędkości obiektu oraz czasu, powszechnie dostępne w sposób ciągły dla ludzi </w:t>
      </w:r>
      <w:r>
        <w:rPr>
          <w:b/>
          <w:bCs/>
        </w:rPr>
        <w:t>[8]</w:t>
      </w:r>
      <w:r>
        <w:t xml:space="preserve">. Systemy te można podzielić na globalne i regionalne. Systemy globalne umożliwiają nawigację na powierzchni całej planety. Te ostatnie służą jako systemy w mniejszych państwach, które wspomagają systemy globalne oraz umożliwiają większą precyzję i dostępność w kontekście obszarów lokalnych </w:t>
      </w:r>
      <w:r>
        <w:rPr>
          <w:b/>
          <w:bCs/>
        </w:rPr>
        <w:t>[8]</w:t>
      </w:r>
      <w:r>
        <w:t>. We współczesnym świecie dostępne są następujące globalne systemy nawigacji satelitarnej</w:t>
      </w:r>
    </w:p>
    <w:p w:rsidR="00160A21" w:rsidRDefault="00821338">
      <w:r>
        <w:t>- GPS (NAVSTAR) – system amerykański,</w:t>
      </w:r>
    </w:p>
    <w:p w:rsidR="00160A21" w:rsidRDefault="00821338">
      <w:r>
        <w:t>- GLONASS – system rosyjski,</w:t>
      </w:r>
    </w:p>
    <w:p w:rsidR="00160A21" w:rsidRDefault="00821338">
      <w:r>
        <w:t>- Galileusz – system europejski,</w:t>
      </w:r>
    </w:p>
    <w:p w:rsidR="00160A21" w:rsidRDefault="00821338">
      <w:r>
        <w:t xml:space="preserve">- </w:t>
      </w:r>
      <w:proofErr w:type="spellStart"/>
      <w:r>
        <w:t>Compass</w:t>
      </w:r>
      <w:proofErr w:type="spellEnd"/>
      <w:r>
        <w:t xml:space="preserve"> – system chiński,</w:t>
      </w:r>
    </w:p>
    <w:p w:rsidR="00160A21" w:rsidRDefault="00821338">
      <w:r>
        <w:t xml:space="preserve">Większość z nich jest w dużym stopniu pod kontrolą wojskową, wyjątkiem jest europejski „Galileusz”, który jest całkowicie pod kontrolą organizacji cywilnych </w:t>
      </w:r>
      <w:r>
        <w:rPr>
          <w:b/>
          <w:bCs/>
        </w:rPr>
        <w:t>[8]</w:t>
      </w:r>
      <w:r>
        <w:t>.</w:t>
      </w:r>
    </w:p>
    <w:p w:rsidR="00160A21" w:rsidRDefault="00821338">
      <w:pPr>
        <w:rPr>
          <w:b/>
          <w:bCs/>
        </w:rPr>
      </w:pPr>
      <w:r>
        <w:rPr>
          <w:b/>
          <w:bCs/>
        </w:rPr>
        <w:t>Łączność satelitarna</w:t>
      </w:r>
    </w:p>
    <w:p w:rsidR="00160A21" w:rsidRDefault="00821338">
      <w:r>
        <w:t xml:space="preserve">Współczesne życie w bardzo dużym stopniu opiera się na szybkiej wymianie informacji, w dzisiejszym świecie ludzie na całym świecie korzystają z sieci telefonii komórkowej. Oprócz technologii umożliwiającej komunikację za pomocą naziemnych stacji bazowych dostępna jest </w:t>
      </w:r>
      <w:r>
        <w:lastRenderedPageBreak/>
        <w:t xml:space="preserve">także łączność satelitarna. Do systemów satelitarnych należą min. </w:t>
      </w:r>
      <w:proofErr w:type="spellStart"/>
      <w:r>
        <w:t>Iridium</w:t>
      </w:r>
      <w:proofErr w:type="spellEnd"/>
      <w:r>
        <w:t xml:space="preserve"> i </w:t>
      </w:r>
      <w:proofErr w:type="spellStart"/>
      <w:r>
        <w:t>Globalstar</w:t>
      </w:r>
      <w:proofErr w:type="spellEnd"/>
      <w:r>
        <w:t xml:space="preserve">. Łączność satelitarną uzyskuje się przy pomocą szeregu satelitów umieszczonych na niskich orbitach, których zadaniem jest zapewnienie łączności pomiędzy punktami komunikującymi się między </w:t>
      </w:r>
      <w:proofErr w:type="spellStart"/>
      <w:r>
        <w:t>sbą</w:t>
      </w:r>
      <w:proofErr w:type="spellEnd"/>
      <w:r>
        <w:t xml:space="preserve"> na powierzchni Ziemi. Wykorzystanie orbit niskich skraca drogę impulsów elektromagnetycznych (mniejsze opóźnienie) i jednocześnie koszt energetyczny sygnału. Do infrastruktury tych systemów należą dodatkowo bramki naziemne (w przypadku </w:t>
      </w:r>
      <w:proofErr w:type="spellStart"/>
      <w:r>
        <w:t>Iridium</w:t>
      </w:r>
      <w:proofErr w:type="spellEnd"/>
      <w:r>
        <w:t>) lub sieć naziemnych stacji pomocniczych (</w:t>
      </w:r>
      <w:proofErr w:type="spellStart"/>
      <w:r>
        <w:t>Globalstar</w:t>
      </w:r>
      <w:proofErr w:type="spellEnd"/>
      <w:r>
        <w:t xml:space="preserve">) realizujących połączenie. Odbiorcami tych systemów są głównie strategiczne sektory państw lub branże wykonujące prace w trudnym terenie </w:t>
      </w:r>
      <w:r>
        <w:rPr>
          <w:b/>
          <w:bCs/>
        </w:rPr>
        <w:t>[8]</w:t>
      </w:r>
      <w:r>
        <w:t>.</w:t>
      </w:r>
    </w:p>
    <w:p w:rsidR="00160A21" w:rsidRDefault="00821338">
      <w:pPr>
        <w:rPr>
          <w:b/>
          <w:bCs/>
        </w:rPr>
      </w:pPr>
      <w:r>
        <w:rPr>
          <w:b/>
          <w:bCs/>
        </w:rPr>
        <w:t>Obserwacje satelitarne</w:t>
      </w:r>
    </w:p>
    <w:p w:rsidR="00160A21" w:rsidRDefault="00821338">
      <w:r>
        <w:t xml:space="preserve">Satelity obserwacyjne dostarczają zdjęć terenu i informacji meteorologicznych, których nie można pozyskać z powierzchni Ziemi. Są to złożone instrumenty badawcze, pozyskujące dane w wielu kanałach spektralnych, stąd są nazywane aparatami </w:t>
      </w:r>
      <w:proofErr w:type="spellStart"/>
      <w:r>
        <w:t>hiperspektralnymi</w:t>
      </w:r>
      <w:proofErr w:type="spellEnd"/>
      <w:r>
        <w:t xml:space="preserve">. Oznacza to, że dany satelita obserwacyjny dysponuje szeregiem sensorów rejestrujących pewien typ fal elektromagnetycznych (o pewnym przedziale długości fali). Co więcej - zbadano, że każdy z tych typów fal jest skorelowany w pewien sposób z różnymi procesami lub wielkościami fizykochemicznymi takimi jak: wilgotność, temperatura, ilość chlorofilu w roślinach, charakter soli morskiej, czy czystość wód. Wyznaczono tzw. wskaźniki różnicowe wyznaczalne na podstawie danych satelitarnych poszczególnych kanałów spektralnych satelity, które dobrze wizualizują pewne zjawiska - podkreślają je przy jednoczesnym stłumieniu innych (efektem jest uwypuklenie obszarów na których panują badane warunki fizyczne, chemiczne, biologiczne itd.) </w:t>
      </w:r>
      <w:r>
        <w:rPr>
          <w:b/>
          <w:bCs/>
        </w:rPr>
        <w:t>[12]</w:t>
      </w:r>
      <w:r>
        <w:t>. Charakterystycznymi systemami obserwacyjnymi są min. System Obserwacji Ziemi EOS (</w:t>
      </w:r>
      <w:proofErr w:type="spellStart"/>
      <w:r>
        <w:t>Earth</w:t>
      </w:r>
      <w:proofErr w:type="spellEnd"/>
      <w:r>
        <w:t xml:space="preserve"> </w:t>
      </w:r>
      <w:proofErr w:type="spellStart"/>
      <w:r>
        <w:t>Observing</w:t>
      </w:r>
      <w:proofErr w:type="spellEnd"/>
      <w:r>
        <w:t xml:space="preserve"> System) z satelitami </w:t>
      </w:r>
      <w:proofErr w:type="spellStart"/>
      <w:r>
        <w:rPr>
          <w:b/>
          <w:bCs/>
        </w:rPr>
        <w:t>Terra</w:t>
      </w:r>
      <w:proofErr w:type="spellEnd"/>
      <w:r>
        <w:t xml:space="preserve"> i </w:t>
      </w:r>
      <w:proofErr w:type="spellStart"/>
      <w:r>
        <w:rPr>
          <w:b/>
          <w:bCs/>
        </w:rPr>
        <w:t>Aqua</w:t>
      </w:r>
      <w:proofErr w:type="spellEnd"/>
      <w:r>
        <w:t xml:space="preserve"> zarządzany przez NASA oraz europejski METEOSAT. Do zarejestrowania danych satelita używa całego zestawu czujników światła, ciepła i promieniowania. Urządzenia te zwykle umieszczane są na orbitach geostacjonarnych lub orbitach polarnych o inklinacji ok. 90 stopni. Operujący w systemie satelita wykonuje obserwacje pokrywy chmur, pomiary temperatury, nawodnieniu terenu (lub różnic w nawodnieniu), charakterystyki atmosfery, promieniowania oraz wzajemnej wymiany energii i pierwiastków naturalnych w przyrodzie np. cykl obiegu wody. Badanie tych zjawisk na płaszczyźnie globalnej ma dostarczać przede wszystkim informacji potrzebnych do zrozumienia funkcjonowania i wpływu elementów obserwowanych zjawisk na klimat planety </w:t>
      </w:r>
      <w:r>
        <w:rPr>
          <w:b/>
          <w:bCs/>
        </w:rPr>
        <w:t>[13]</w:t>
      </w:r>
      <w:r>
        <w:t xml:space="preserve">. Dane gromadzone w trakcie obserwacji satelitarnych w dużej części są dostępne dla przeciętnego człowieka z dostępem do sieci </w:t>
      </w:r>
      <w:proofErr w:type="spellStart"/>
      <w:r>
        <w:t>internet</w:t>
      </w:r>
      <w:proofErr w:type="spellEnd"/>
      <w:r>
        <w:t>. Poprzez strony internetowe Europejskiego Programu Obserwacji Ziemi „</w:t>
      </w:r>
      <w:proofErr w:type="spellStart"/>
      <w:r>
        <w:t>Copernicus</w:t>
      </w:r>
      <w:proofErr w:type="spellEnd"/>
      <w:r>
        <w:t xml:space="preserve">” umożliwiony jest dostęp do danych z satelitów z serii </w:t>
      </w:r>
      <w:proofErr w:type="spellStart"/>
      <w:r>
        <w:t>Sentinel</w:t>
      </w:r>
      <w:proofErr w:type="spellEnd"/>
      <w:r>
        <w:t xml:space="preserve">. Ponadto podstawowym źródłem danych (a także innych informacji z różnych dziedzin nauk o Ziemi) są domeny </w:t>
      </w:r>
      <w:bookmarkStart w:id="0" w:name="firstHeading"/>
      <w:bookmarkEnd w:id="0"/>
      <w:r>
        <w:t xml:space="preserve">United </w:t>
      </w:r>
      <w:proofErr w:type="spellStart"/>
      <w:r>
        <w:t>States</w:t>
      </w:r>
      <w:proofErr w:type="spellEnd"/>
      <w:r>
        <w:t xml:space="preserve"> </w:t>
      </w:r>
      <w:proofErr w:type="spellStart"/>
      <w:r>
        <w:t>Geological</w:t>
      </w:r>
      <w:proofErr w:type="spellEnd"/>
      <w:r>
        <w:t xml:space="preserve"> </w:t>
      </w:r>
      <w:proofErr w:type="spellStart"/>
      <w:r>
        <w:t>Survey</w:t>
      </w:r>
      <w:proofErr w:type="spellEnd"/>
      <w:r>
        <w:t xml:space="preserve"> (agencji naukowo-badawczej Stanów Zjednoczonych), agregujące dane dotyczące obserwacji satelitarnych </w:t>
      </w:r>
      <w:r>
        <w:lastRenderedPageBreak/>
        <w:t xml:space="preserve">wykonanych przez urządzenia serii </w:t>
      </w:r>
      <w:proofErr w:type="spellStart"/>
      <w:r>
        <w:t>Landsat</w:t>
      </w:r>
      <w:proofErr w:type="spellEnd"/>
      <w:r>
        <w:t xml:space="preserve">. </w:t>
      </w:r>
      <w:hyperlink r:id="rId8">
        <w:r>
          <w:rPr>
            <w:rStyle w:val="ListLabel1"/>
            <w:b/>
            <w:bCs/>
          </w:rPr>
          <w:t>https://earthexplorer.usgs.gov/</w:t>
        </w:r>
      </w:hyperlink>
      <w:r>
        <w:t xml:space="preserve">. Na bazie tych danych możliwe było utworzenie komercyjnych aplikacji pobierających, analizujących i obrazujących dane satelitarne, co pozwala na wyciąganie wniosków w biznesie i zarządzaniu, przemyśle, rolnictwie </w:t>
      </w:r>
      <w:r>
        <w:rPr>
          <w:b/>
          <w:bCs/>
        </w:rPr>
        <w:t>[12]</w:t>
      </w:r>
      <w:r>
        <w:t>.</w:t>
      </w:r>
    </w:p>
    <w:p w:rsidR="00160A21" w:rsidRDefault="00821338">
      <w:r>
        <w:t xml:space="preserve">Monitoring środowiska roślinnego – analiza i obrazowanie zestawu danych satelitarnych z obserwacji upraw roślin i obszarów wegetacji pozwala na wyciąganie wniosków dotyczących optymalnego poziomu nawożenia i nawodnienia, chorób zagrażających uprawom itp. Określono wskaźnik NDVI (znormalizowany różnicowy wskaźnik wegetacji), który bazuje na danych zgromadzonych przez sensory o kilku różnych kanałach spektralnych jest w stanie zobrazować stan flory na danym obszarze. Dzięki temu możliwe jest określenie obszarów o dobrze nawodnionej i gęsto rozwiniętej roślinności w kontraście do obszarów miejskich i zbiorników wód. Wykorzystanie obserwacji satelitarnych z analizą pochodzących z tych obserwacji danych jest bardzo popularne w rolnictwie, ekologii i klimatologii </w:t>
      </w:r>
      <w:r>
        <w:rPr>
          <w:b/>
          <w:bCs/>
        </w:rPr>
        <w:t>[12]</w:t>
      </w:r>
      <w:r>
        <w:t xml:space="preserve">. Inny ze wskaźników różnicowych – NDWI (znormalizowany różnicowy wskaźnik wody) dotyczy analizy stanu zbiorników i cieków wodnych, a w szczególności czystości lub zatruć wody. Pozwala to w bezpośredni sposób zidentyfikować wody czyste oraz przeciwnie – źródła z których mogą pochodzić zanieczyszczenia środowiska (np. przemysłowe) </w:t>
      </w:r>
      <w:r>
        <w:rPr>
          <w:b/>
          <w:bCs/>
        </w:rPr>
        <w:t>[12]</w:t>
      </w:r>
      <w:r>
        <w:t>.</w:t>
      </w:r>
    </w:p>
    <w:p w:rsidR="00160A21" w:rsidRDefault="00821338">
      <w:r>
        <w:t xml:space="preserve">W dziedzinie zarządzania kryzysowego możliwa jest szybka detekcja pożarów, identyfikowania obszarów zagrożonych występowaniem pożarów, osuwisk lub powodzi. W biznesie stosuje się połączenie wielu rodzajów danych z wielu dziedzin w celu wspomagania podejmowania decyzji o charakterze gospodarczym i finansowym oraz w celu estymowania ryzyka. Dotyczy to rynku ubezpieczeń, transportu, turystyki, górnictwa. Analiza różnych danych w połączeniu z danymi satelitarnymi w celu przewidywania cen różnych produktów na rynku, np. ropy lub produktów spożywczych, których ceny związane są z warunkami pogodowymi w danym roku. Ponadto dostępne są również aplikacje i agregaty danych służące masowemu odbiorcy przedstawiające podstawowe dane i fotografie - Google </w:t>
      </w:r>
      <w:proofErr w:type="spellStart"/>
      <w:r>
        <w:t>Maps</w:t>
      </w:r>
      <w:proofErr w:type="spellEnd"/>
      <w:r>
        <w:t xml:space="preserve">, aplikacje prognozujące i obrazujące pogodę, aplikacje turystyczne, aplikacje prezentujące różnego rodzaju zanieczyszczenia gleb i wód, a także zanieczyszczenia powietrza w różnej formie (pyły lub toksyny), które obrazują zanieczyszczenie na pewnym większym obszarze, w przypadku stacji pomiarowych, badanie jest mniej dokładne (pomiar wykonywany jest punktowo a wyniki interpolowane na obszar) </w:t>
      </w:r>
      <w:r>
        <w:rPr>
          <w:b/>
          <w:bCs/>
        </w:rPr>
        <w:t>[13]</w:t>
      </w:r>
      <w:r>
        <w:t>. Z fotografii satelitarnych i innych danych (wykonanych na przykład przy pomocy wiązki lasera i sensora umieszczonego na satelicie) z powodzeniem korzysta branża budowlana w celu wykonania badań gruntu pod konstrukcję budowli lub dokładne określenie projektu i charakterystycznych punktów konstrukcji.</w:t>
      </w:r>
    </w:p>
    <w:p w:rsidR="00160A21" w:rsidRDefault="00821338">
      <w:pPr>
        <w:pStyle w:val="Heading1"/>
        <w:numPr>
          <w:ilvl w:val="1"/>
          <w:numId w:val="3"/>
        </w:numPr>
        <w:rPr>
          <w:sz w:val="28"/>
          <w:szCs w:val="28"/>
        </w:rPr>
      </w:pPr>
      <w:r>
        <w:rPr>
          <w:sz w:val="28"/>
          <w:szCs w:val="28"/>
        </w:rPr>
        <w:lastRenderedPageBreak/>
        <w:t>Przyszłość technologii satelitarnej</w:t>
      </w:r>
    </w:p>
    <w:p w:rsidR="00160A21" w:rsidRDefault="00821338">
      <w:pPr>
        <w:rPr>
          <w:b/>
        </w:rPr>
      </w:pPr>
      <w:r>
        <w:rPr>
          <w:b/>
        </w:rPr>
        <w:t>&lt;#&gt;Na koniec – przytoczyć KRÓTKO zagadnienia&lt;/#&gt;</w:t>
      </w:r>
    </w:p>
    <w:p w:rsidR="00160A21" w:rsidRDefault="00821338">
      <w:r>
        <w:t>- miniaturyzacja satelitów obserwacyjnych</w:t>
      </w:r>
    </w:p>
    <w:p w:rsidR="00160A21" w:rsidRDefault="00821338">
      <w:r>
        <w:t xml:space="preserve">- </w:t>
      </w:r>
      <w:proofErr w:type="spellStart"/>
      <w:r>
        <w:t>CubeSat</w:t>
      </w:r>
      <w:proofErr w:type="spellEnd"/>
    </w:p>
    <w:p w:rsidR="00160A21" w:rsidRDefault="00821338">
      <w:r>
        <w:t>- przepełnienie orbit</w:t>
      </w:r>
    </w:p>
    <w:p w:rsidR="00160A21" w:rsidRDefault="00821338">
      <w:r>
        <w:t>- kosmiczne śmieci</w:t>
      </w:r>
    </w:p>
    <w:p w:rsidR="00160A21" w:rsidRDefault="00821338">
      <w:r>
        <w:t>- krótko o możliwościach uczenia maszynowego przy analizie danych z obserwacji satelitarnych</w:t>
      </w:r>
    </w:p>
    <w:p w:rsidR="00160A21" w:rsidRDefault="00821338">
      <w:pPr>
        <w:pStyle w:val="Heading1"/>
        <w:numPr>
          <w:ilvl w:val="1"/>
          <w:numId w:val="3"/>
        </w:numPr>
        <w:rPr>
          <w:sz w:val="28"/>
          <w:szCs w:val="28"/>
        </w:rPr>
      </w:pPr>
      <w:r>
        <w:rPr>
          <w:rStyle w:val="Cytat1"/>
          <w:bCs w:val="0"/>
          <w:i w:val="0"/>
          <w:iCs w:val="0"/>
          <w:sz w:val="28"/>
          <w:szCs w:val="28"/>
        </w:rPr>
        <w:t>Złożoność problemów obliczeniowych</w:t>
      </w:r>
    </w:p>
    <w:p w:rsidR="00160A21" w:rsidRDefault="00821338">
      <w:r>
        <w:rPr>
          <w:rStyle w:val="Cytat1"/>
          <w:i w:val="0"/>
          <w:iCs w:val="0"/>
        </w:rPr>
        <w:t xml:space="preserve">Problem, który można przedstawić do rozwiązania w formie zrozumiałej dla maszyny liczącej (np. komputera) zwany jest problemem obliczeniowym. Problem obliczeniowy charakteryzuje się danymi wejściowymi o mniejszym lub większym rozmiarze oraz zdefiniowanym, </w:t>
      </w:r>
      <w:proofErr w:type="spellStart"/>
      <w:r>
        <w:rPr>
          <w:rStyle w:val="Cytat1"/>
          <w:i w:val="0"/>
          <w:iCs w:val="0"/>
        </w:rPr>
        <w:t>przyjmowalnym</w:t>
      </w:r>
      <w:proofErr w:type="spellEnd"/>
      <w:r>
        <w:rPr>
          <w:rStyle w:val="Cytat1"/>
          <w:i w:val="0"/>
          <w:iCs w:val="0"/>
        </w:rPr>
        <w:t xml:space="preserve"> rozwiązaniem tego problemu. Problemy obliczeniowe występują w różnych rodzajach. Rozwiązanie niektórych z nich jest łatwe i szybkie, inne zaś wymagają dużej ilości zasobów obliczeniowych (mocy obliczeniowej, pamięci). Na przykład: mając listę elementów danego typu (np. liczb), znalezienie elementu o największej (lub najmniejszej) wartości jest problemem łatwym do rozwiązania. Wymaga to bowiem jedynie przeanalizowania kolejnych elementów tej listy porównując jednocześnie z największą znalezioną dotąd wartością. Innym przykładem problemu obliczeniowego może być problem wędrownego sprzedawcy, w którym występuje pewna liczba miast i określona odległość między tymi miastami. Problem polega na odnalezieniu najkrótszej drogi przy której sprzedawca rozpoczynając i kończąc wędrówkę w jednym z miast odwiedzi pozostałe z nich w czasie podróży. Problem opisany w ten sposób wymaga przeanalizowania wszystkich kombinacji możliwych do obrania ścieżek, co stanowi dużą trudność, ponieważ już przy niewielkiej liczbie miast liczba tych kombinacji jest bardzo duża. Ostatecznie algorytm podejmujący próbę rozwiązania tego problemu, pracujący przy danych o pewnym, relatywnie niedużym rozmiarze nie znajdzie rozwiązania mając do dyspozycji czas, który byłby akceptowalny w ludzkim postrzeganiu. Mowa tu o tzw. warunku efektywności algorytmu, który – w tym przypadku nie będzie spełniony. W związku z tym, można opisać problem w nieco inny sposób, tj. założyć pewną oczekiwaną długość drogi n i spróbować znaleźć odpowiedź na to, czy istnieje trasa o łącznej długości mniejszej lub równej n. Jest to tzw. wersja decyzyjna tego problemu, która charakteryzuje się inną złożonością. Ten problem jest łatwiejszy do rozwiązania, zatem na tym przykładzie można dostrzec, że zmodyfikowanie danego problemu może umożliwić jego efektywne rozwiązanie, które może okazać się dość dobrym, aby wyciągnąć konkretne wnioski, albo wykorzystać je w praktyce </w:t>
      </w:r>
      <w:r>
        <w:rPr>
          <w:rStyle w:val="Cytat1"/>
          <w:b/>
          <w:bCs/>
          <w:i w:val="0"/>
          <w:iCs w:val="0"/>
        </w:rPr>
        <w:t>[6]</w:t>
      </w:r>
      <w:r>
        <w:rPr>
          <w:rStyle w:val="Cytat1"/>
          <w:i w:val="0"/>
          <w:iCs w:val="0"/>
        </w:rPr>
        <w:t>.</w:t>
      </w:r>
    </w:p>
    <w:p w:rsidR="00160A21" w:rsidRDefault="00821338">
      <w:r>
        <w:rPr>
          <w:rStyle w:val="Cytat1"/>
          <w:i w:val="0"/>
          <w:iCs w:val="0"/>
        </w:rPr>
        <w:lastRenderedPageBreak/>
        <w:t xml:space="preserve">W rzeczywistości występują także problemy, przy których rozważana jest nie złożoność, a obliczalność problemu, czyli możliwość znalezienia rozwiązania. Istnieją bowiem problemy, których nie można rozwiązać dotąd na żadnej maszynie liczącej </w:t>
      </w:r>
      <w:r>
        <w:rPr>
          <w:rStyle w:val="Cytat1"/>
          <w:b/>
          <w:bCs/>
          <w:i w:val="0"/>
          <w:iCs w:val="0"/>
        </w:rPr>
        <w:t>[6].</w:t>
      </w:r>
    </w:p>
    <w:p w:rsidR="00160A21" w:rsidRDefault="00821338">
      <w:pPr>
        <w:rPr>
          <w:b/>
          <w:bCs/>
        </w:rPr>
      </w:pPr>
      <w:r>
        <w:rPr>
          <w:rStyle w:val="Cytat1"/>
          <w:i w:val="0"/>
          <w:iCs w:val="0"/>
        </w:rPr>
        <w:t>Na złożoność danego algorytmu składa się czasowa złożoność obliczeniowa i pamięciowa złożoność obliczeniowa.</w:t>
      </w:r>
    </w:p>
    <w:p w:rsidR="00160A21" w:rsidRDefault="00821338">
      <w:pPr>
        <w:rPr>
          <w:b/>
          <w:bCs/>
        </w:rPr>
      </w:pPr>
      <w:r>
        <w:rPr>
          <w:rStyle w:val="Cytat1"/>
          <w:i w:val="0"/>
          <w:iCs w:val="0"/>
        </w:rPr>
        <w:t>Klasy złożoności obliczeniowej</w:t>
      </w:r>
    </w:p>
    <w:p w:rsidR="00160A21" w:rsidRDefault="00821338">
      <w:pPr>
        <w:rPr>
          <w:b/>
          <w:bCs/>
        </w:rPr>
      </w:pPr>
      <w:r>
        <w:rPr>
          <w:rStyle w:val="Cytat1"/>
          <w:i w:val="0"/>
          <w:iCs w:val="0"/>
        </w:rPr>
        <w:t>- P</w:t>
      </w:r>
    </w:p>
    <w:p w:rsidR="00160A21" w:rsidRDefault="00821338">
      <w:pPr>
        <w:rPr>
          <w:b/>
          <w:bCs/>
        </w:rPr>
      </w:pPr>
      <w:r>
        <w:rPr>
          <w:rStyle w:val="Cytat1"/>
          <w:i w:val="0"/>
          <w:iCs w:val="0"/>
        </w:rPr>
        <w:t>- NP</w:t>
      </w:r>
    </w:p>
    <w:p w:rsidR="00160A21" w:rsidRDefault="00821338">
      <w:pPr>
        <w:pStyle w:val="Textbody"/>
        <w:jc w:val="both"/>
        <w:rPr>
          <w:b/>
          <w:bCs/>
        </w:rPr>
      </w:pPr>
      <w:r>
        <w:rPr>
          <w:rStyle w:val="Cytat1"/>
          <w:b/>
          <w:i w:val="0"/>
          <w:iCs w:val="0"/>
        </w:rPr>
        <w:t>&lt;#&gt;Króciutko, pobieżnie złożoność obliczeniowa&lt;/#&gt;</w:t>
      </w:r>
    </w:p>
    <w:p w:rsidR="00160A21" w:rsidRDefault="00160A21">
      <w:pPr>
        <w:pStyle w:val="Textbody"/>
        <w:jc w:val="both"/>
      </w:pPr>
    </w:p>
    <w:p w:rsidR="00160A21" w:rsidRDefault="00821338">
      <w:pPr>
        <w:pStyle w:val="Heading1"/>
        <w:numPr>
          <w:ilvl w:val="1"/>
          <w:numId w:val="3"/>
        </w:numPr>
        <w:rPr>
          <w:sz w:val="28"/>
          <w:szCs w:val="28"/>
        </w:rPr>
      </w:pPr>
      <w:r>
        <w:rPr>
          <w:sz w:val="28"/>
          <w:szCs w:val="28"/>
        </w:rPr>
        <w:t>Dysjunkcyjne programowanie logiczne</w:t>
      </w:r>
    </w:p>
    <w:p w:rsidR="00160A21" w:rsidRDefault="00821338">
      <w:r>
        <w:t xml:space="preserve">Dysjunkcja w przypadku programowania logicznego to konstrukcja polegająca na </w:t>
      </w:r>
      <w:proofErr w:type="spellStart"/>
      <w:r>
        <w:t>niewspółzachodzeniu</w:t>
      </w:r>
      <w:proofErr w:type="spellEnd"/>
      <w:r>
        <w:t xml:space="preserve"> – czyli ekskluzywnej alternatywie (</w:t>
      </w:r>
      <w:proofErr w:type="spellStart"/>
      <w:r>
        <w:t>exclusive</w:t>
      </w:r>
      <w:proofErr w:type="spellEnd"/>
      <w:r>
        <w:t xml:space="preserve"> OR), czyli </w:t>
      </w:r>
      <w:r>
        <w:rPr>
          <w:b/>
          <w:bCs/>
        </w:rPr>
        <w:t>a</w:t>
      </w:r>
      <w:r>
        <w:t xml:space="preserve"> ALBO </w:t>
      </w:r>
      <w:r>
        <w:rPr>
          <w:b/>
          <w:bCs/>
        </w:rPr>
        <w:t>b</w:t>
      </w:r>
      <w:r>
        <w:t xml:space="preserve">. Wg </w:t>
      </w:r>
      <w:r>
        <w:rPr>
          <w:b/>
          <w:bCs/>
        </w:rPr>
        <w:t>[1]</w:t>
      </w:r>
      <w:r>
        <w:t xml:space="preserve"> dysjunkcja to: „w logice: zdanie złożone z dwóch zdań połączonych spójnikiem "albo", prawdziwe pod warunkiem, że zachodzi najwyżej jedna z dwóch wskazanych w nich możliwości; zaprzeczenie koniunkcji; </w:t>
      </w:r>
      <w:proofErr w:type="spellStart"/>
      <w:r>
        <w:t>niewspółzachodzenie</w:t>
      </w:r>
      <w:proofErr w:type="spellEnd"/>
      <w:r>
        <w:t xml:space="preserve">;” W zrozumieniu pomaga zestawienie na zasadzie analogii do definicji koniunkcji: wg </w:t>
      </w:r>
      <w:r>
        <w:rPr>
          <w:b/>
          <w:bCs/>
        </w:rPr>
        <w:t>[1]</w:t>
      </w:r>
      <w:r>
        <w:t xml:space="preserve"> koniunkcja to: „w logice: zdanie złożone ze zdań połączonych spójnikiem "i", prawdziwe wtedy, gdy każde ze zdań składowych jest prawdziwe;”. Tablica prawdy wizualizuje działanie dysjunkcji przy dwóch wyrazach logicznych a, b dla różnych wartości binarnych: </w:t>
      </w:r>
    </w:p>
    <w:tbl>
      <w:tblPr>
        <w:tblStyle w:val="Tabela-Siatka"/>
        <w:tblW w:w="3398" w:type="dxa"/>
        <w:tblLook w:val="04A0"/>
      </w:tblPr>
      <w:tblGrid>
        <w:gridCol w:w="1132"/>
        <w:gridCol w:w="1133"/>
        <w:gridCol w:w="1133"/>
      </w:tblGrid>
      <w:tr w:rsidR="00160A21">
        <w:trPr>
          <w:trHeight w:val="284"/>
        </w:trPr>
        <w:tc>
          <w:tcPr>
            <w:tcW w:w="1132" w:type="dxa"/>
            <w:shd w:val="clear" w:color="auto" w:fill="auto"/>
            <w:vAlign w:val="center"/>
          </w:tcPr>
          <w:p w:rsidR="00160A21" w:rsidRDefault="00821338">
            <w:pPr>
              <w:pStyle w:val="Textbody"/>
              <w:spacing w:after="0" w:line="240" w:lineRule="auto"/>
              <w:jc w:val="center"/>
              <w:rPr>
                <w:b/>
                <w:sz w:val="20"/>
              </w:rPr>
            </w:pPr>
            <w:r>
              <w:rPr>
                <w:b/>
                <w:sz w:val="20"/>
              </w:rPr>
              <w:t>a</w:t>
            </w:r>
          </w:p>
        </w:tc>
        <w:tc>
          <w:tcPr>
            <w:tcW w:w="1133" w:type="dxa"/>
            <w:shd w:val="clear" w:color="auto" w:fill="auto"/>
            <w:vAlign w:val="center"/>
          </w:tcPr>
          <w:p w:rsidR="00160A21" w:rsidRDefault="00821338">
            <w:pPr>
              <w:pStyle w:val="Textbody"/>
              <w:spacing w:after="0" w:line="240" w:lineRule="auto"/>
              <w:jc w:val="center"/>
              <w:rPr>
                <w:b/>
                <w:sz w:val="20"/>
              </w:rPr>
            </w:pPr>
            <w:r>
              <w:rPr>
                <w:b/>
                <w:sz w:val="20"/>
              </w:rPr>
              <w:t>b</w:t>
            </w:r>
          </w:p>
        </w:tc>
        <w:tc>
          <w:tcPr>
            <w:tcW w:w="1133" w:type="dxa"/>
            <w:shd w:val="clear" w:color="auto" w:fill="auto"/>
            <w:vAlign w:val="center"/>
          </w:tcPr>
          <w:p w:rsidR="00160A21" w:rsidRDefault="00821338">
            <w:pPr>
              <w:pStyle w:val="Textbody"/>
              <w:spacing w:after="0" w:line="240" w:lineRule="auto"/>
              <w:jc w:val="center"/>
              <w:rPr>
                <w:b/>
                <w:sz w:val="20"/>
              </w:rPr>
            </w:pPr>
            <w:r>
              <w:rPr>
                <w:b/>
                <w:sz w:val="20"/>
              </w:rPr>
              <w:t>A XOR b</w:t>
            </w:r>
          </w:p>
        </w:tc>
      </w:tr>
      <w:tr w:rsidR="00160A21">
        <w:trPr>
          <w:trHeight w:val="284"/>
        </w:trPr>
        <w:tc>
          <w:tcPr>
            <w:tcW w:w="1132" w:type="dxa"/>
            <w:shd w:val="clear" w:color="auto" w:fill="auto"/>
            <w:vAlign w:val="center"/>
          </w:tcPr>
          <w:p w:rsidR="00160A21" w:rsidRDefault="00821338">
            <w:pPr>
              <w:pStyle w:val="Textbody"/>
              <w:spacing w:after="0" w:line="240" w:lineRule="auto"/>
              <w:jc w:val="center"/>
              <w:rPr>
                <w:sz w:val="20"/>
              </w:rPr>
            </w:pPr>
            <w:r>
              <w:rPr>
                <w:sz w:val="20"/>
              </w:rPr>
              <w:t>0</w:t>
            </w:r>
          </w:p>
        </w:tc>
        <w:tc>
          <w:tcPr>
            <w:tcW w:w="1133" w:type="dxa"/>
            <w:shd w:val="clear" w:color="auto" w:fill="auto"/>
            <w:vAlign w:val="center"/>
          </w:tcPr>
          <w:p w:rsidR="00160A21" w:rsidRDefault="00821338">
            <w:pPr>
              <w:pStyle w:val="Textbody"/>
              <w:spacing w:after="0" w:line="240" w:lineRule="auto"/>
              <w:jc w:val="center"/>
              <w:rPr>
                <w:sz w:val="20"/>
              </w:rPr>
            </w:pPr>
            <w:r>
              <w:rPr>
                <w:sz w:val="20"/>
              </w:rPr>
              <w:t>0</w:t>
            </w:r>
          </w:p>
        </w:tc>
        <w:tc>
          <w:tcPr>
            <w:tcW w:w="1133" w:type="dxa"/>
            <w:shd w:val="clear" w:color="auto" w:fill="auto"/>
            <w:vAlign w:val="center"/>
          </w:tcPr>
          <w:p w:rsidR="00160A21" w:rsidRDefault="00821338">
            <w:pPr>
              <w:pStyle w:val="Textbody"/>
              <w:spacing w:after="0" w:line="240" w:lineRule="auto"/>
              <w:jc w:val="center"/>
              <w:rPr>
                <w:sz w:val="20"/>
              </w:rPr>
            </w:pPr>
            <w:r>
              <w:rPr>
                <w:sz w:val="20"/>
              </w:rPr>
              <w:t>0</w:t>
            </w:r>
          </w:p>
        </w:tc>
      </w:tr>
      <w:tr w:rsidR="00160A21">
        <w:trPr>
          <w:trHeight w:val="284"/>
        </w:trPr>
        <w:tc>
          <w:tcPr>
            <w:tcW w:w="1132" w:type="dxa"/>
            <w:shd w:val="clear" w:color="auto" w:fill="auto"/>
            <w:vAlign w:val="center"/>
          </w:tcPr>
          <w:p w:rsidR="00160A21" w:rsidRDefault="00821338">
            <w:pPr>
              <w:pStyle w:val="Textbody"/>
              <w:spacing w:after="0" w:line="240" w:lineRule="auto"/>
              <w:jc w:val="center"/>
              <w:rPr>
                <w:sz w:val="20"/>
              </w:rPr>
            </w:pPr>
            <w:r>
              <w:rPr>
                <w:sz w:val="20"/>
              </w:rPr>
              <w:t>0</w:t>
            </w:r>
          </w:p>
        </w:tc>
        <w:tc>
          <w:tcPr>
            <w:tcW w:w="1133" w:type="dxa"/>
            <w:shd w:val="clear" w:color="auto" w:fill="auto"/>
            <w:vAlign w:val="center"/>
          </w:tcPr>
          <w:p w:rsidR="00160A21" w:rsidRDefault="00821338">
            <w:pPr>
              <w:pStyle w:val="Textbody"/>
              <w:spacing w:after="0" w:line="240" w:lineRule="auto"/>
              <w:jc w:val="center"/>
              <w:rPr>
                <w:sz w:val="20"/>
              </w:rPr>
            </w:pPr>
            <w:r>
              <w:rPr>
                <w:sz w:val="20"/>
              </w:rPr>
              <w:t>1</w:t>
            </w:r>
          </w:p>
        </w:tc>
        <w:tc>
          <w:tcPr>
            <w:tcW w:w="1133" w:type="dxa"/>
            <w:shd w:val="clear" w:color="auto" w:fill="auto"/>
            <w:vAlign w:val="center"/>
          </w:tcPr>
          <w:p w:rsidR="00160A21" w:rsidRDefault="00821338">
            <w:pPr>
              <w:pStyle w:val="Textbody"/>
              <w:spacing w:after="0" w:line="240" w:lineRule="auto"/>
              <w:jc w:val="center"/>
              <w:rPr>
                <w:sz w:val="20"/>
              </w:rPr>
            </w:pPr>
            <w:r>
              <w:rPr>
                <w:sz w:val="20"/>
              </w:rPr>
              <w:t>1</w:t>
            </w:r>
          </w:p>
        </w:tc>
      </w:tr>
      <w:tr w:rsidR="00160A21">
        <w:trPr>
          <w:trHeight w:val="284"/>
        </w:trPr>
        <w:tc>
          <w:tcPr>
            <w:tcW w:w="1132" w:type="dxa"/>
            <w:shd w:val="clear" w:color="auto" w:fill="auto"/>
            <w:vAlign w:val="center"/>
          </w:tcPr>
          <w:p w:rsidR="00160A21" w:rsidRDefault="00821338">
            <w:pPr>
              <w:pStyle w:val="Textbody"/>
              <w:spacing w:after="0" w:line="240" w:lineRule="auto"/>
              <w:jc w:val="center"/>
              <w:rPr>
                <w:sz w:val="20"/>
              </w:rPr>
            </w:pPr>
            <w:r>
              <w:rPr>
                <w:sz w:val="20"/>
              </w:rPr>
              <w:t>1</w:t>
            </w:r>
          </w:p>
        </w:tc>
        <w:tc>
          <w:tcPr>
            <w:tcW w:w="1133" w:type="dxa"/>
            <w:shd w:val="clear" w:color="auto" w:fill="auto"/>
            <w:vAlign w:val="center"/>
          </w:tcPr>
          <w:p w:rsidR="00160A21" w:rsidRDefault="00821338">
            <w:pPr>
              <w:pStyle w:val="Textbody"/>
              <w:spacing w:after="0" w:line="240" w:lineRule="auto"/>
              <w:jc w:val="center"/>
              <w:rPr>
                <w:sz w:val="20"/>
              </w:rPr>
            </w:pPr>
            <w:r>
              <w:rPr>
                <w:sz w:val="20"/>
              </w:rPr>
              <w:t>0</w:t>
            </w:r>
          </w:p>
        </w:tc>
        <w:tc>
          <w:tcPr>
            <w:tcW w:w="1133" w:type="dxa"/>
            <w:shd w:val="clear" w:color="auto" w:fill="auto"/>
            <w:vAlign w:val="center"/>
          </w:tcPr>
          <w:p w:rsidR="00160A21" w:rsidRDefault="00821338">
            <w:pPr>
              <w:pStyle w:val="Textbody"/>
              <w:spacing w:after="0" w:line="240" w:lineRule="auto"/>
              <w:jc w:val="center"/>
              <w:rPr>
                <w:sz w:val="20"/>
              </w:rPr>
            </w:pPr>
            <w:r>
              <w:rPr>
                <w:sz w:val="20"/>
              </w:rPr>
              <w:t>1</w:t>
            </w:r>
          </w:p>
        </w:tc>
      </w:tr>
      <w:tr w:rsidR="00160A21">
        <w:trPr>
          <w:trHeight w:val="284"/>
        </w:trPr>
        <w:tc>
          <w:tcPr>
            <w:tcW w:w="1132" w:type="dxa"/>
            <w:shd w:val="clear" w:color="auto" w:fill="auto"/>
            <w:vAlign w:val="center"/>
          </w:tcPr>
          <w:p w:rsidR="00160A21" w:rsidRDefault="00821338">
            <w:pPr>
              <w:pStyle w:val="Textbody"/>
              <w:spacing w:after="0" w:line="240" w:lineRule="auto"/>
              <w:jc w:val="center"/>
              <w:rPr>
                <w:sz w:val="20"/>
              </w:rPr>
            </w:pPr>
            <w:r>
              <w:rPr>
                <w:sz w:val="20"/>
              </w:rPr>
              <w:t>1</w:t>
            </w:r>
          </w:p>
        </w:tc>
        <w:tc>
          <w:tcPr>
            <w:tcW w:w="1133" w:type="dxa"/>
            <w:shd w:val="clear" w:color="auto" w:fill="auto"/>
            <w:vAlign w:val="center"/>
          </w:tcPr>
          <w:p w:rsidR="00160A21" w:rsidRDefault="00821338">
            <w:pPr>
              <w:pStyle w:val="Textbody"/>
              <w:spacing w:after="0" w:line="240" w:lineRule="auto"/>
              <w:jc w:val="center"/>
              <w:rPr>
                <w:sz w:val="20"/>
              </w:rPr>
            </w:pPr>
            <w:r>
              <w:rPr>
                <w:sz w:val="20"/>
              </w:rPr>
              <w:t>1</w:t>
            </w:r>
          </w:p>
        </w:tc>
        <w:tc>
          <w:tcPr>
            <w:tcW w:w="1133" w:type="dxa"/>
            <w:shd w:val="clear" w:color="auto" w:fill="auto"/>
            <w:vAlign w:val="center"/>
          </w:tcPr>
          <w:p w:rsidR="00160A21" w:rsidRDefault="00821338">
            <w:pPr>
              <w:pStyle w:val="Textbody"/>
              <w:spacing w:after="0" w:line="240" w:lineRule="auto"/>
              <w:jc w:val="center"/>
              <w:rPr>
                <w:sz w:val="20"/>
              </w:rPr>
            </w:pPr>
            <w:r>
              <w:rPr>
                <w:sz w:val="20"/>
              </w:rPr>
              <w:t>0</w:t>
            </w:r>
          </w:p>
        </w:tc>
      </w:tr>
    </w:tbl>
    <w:p w:rsidR="00160A21" w:rsidRDefault="00160A21">
      <w:pPr>
        <w:pStyle w:val="Textbody"/>
        <w:spacing w:after="0"/>
        <w:jc w:val="both"/>
      </w:pPr>
    </w:p>
    <w:p w:rsidR="00160A21" w:rsidRDefault="00821338">
      <w:r>
        <w:t xml:space="preserve">Programowanie logiczne (programowanie w logice) jest paradygmatem programowania opartym wprost na  logice i wnioskowaniu. W przypadku popularnego współcześnie podejścia obiektowego (będącego w istocie paradygmatem imperatywnym) rozwiązanie problemu otrzymuje się przez modelowanie rzeczywistości za pomocą struktur danych zamkniętych w modułach, po czym należy stworzyć formalną listę kroków, które musi wykonać procesor komputera wykorzystując posiadane w pamięci dane w celu wygenerowania rozwiązania problemu. Jeśli chodzi o programowanie w logice modelowanie odbywa się przez zapisanie problemu w postaci czysto logicznej – jako zbiór twierdzeń, związków między twierdzeniami i sposoby wnioskowania jednych twierdzeń z drugich. Zapis ten to fakty i reguły które dotyczą badanego problemu. Kluczowe w programowaniu logicznym jest wnioskowanie (dowodzenie twierdzeń), czyli generowanie nowych faktów </w:t>
      </w:r>
      <w:r>
        <w:lastRenderedPageBreak/>
        <w:t xml:space="preserve">opisujących rzeczywistość </w:t>
      </w:r>
      <w:r>
        <w:rPr>
          <w:b/>
          <w:bCs/>
        </w:rPr>
        <w:t>[14]</w:t>
      </w:r>
      <w:r>
        <w:t>. „Zaletami programowania w języku logiki jest to, że programy są deklaratywne i jednocześnie proceduralne (strukturalne). Wiemy, co program wylicza, zaś mniej już nas interesuje, jak to jest wyliczane” [cyt. 14].</w:t>
      </w:r>
    </w:p>
    <w:p w:rsidR="00160A21" w:rsidRDefault="00821338">
      <w:pPr>
        <w:pStyle w:val="Heading1"/>
        <w:numPr>
          <w:ilvl w:val="1"/>
          <w:numId w:val="3"/>
        </w:numPr>
        <w:rPr>
          <w:sz w:val="28"/>
          <w:szCs w:val="28"/>
        </w:rPr>
      </w:pPr>
      <w:proofErr w:type="spellStart"/>
      <w:r>
        <w:rPr>
          <w:sz w:val="28"/>
          <w:szCs w:val="28"/>
        </w:rPr>
        <w:t>Answer</w:t>
      </w:r>
      <w:proofErr w:type="spellEnd"/>
      <w:r>
        <w:rPr>
          <w:sz w:val="28"/>
          <w:szCs w:val="28"/>
        </w:rPr>
        <w:t xml:space="preserve"> Set </w:t>
      </w:r>
      <w:proofErr w:type="spellStart"/>
      <w:r>
        <w:rPr>
          <w:sz w:val="28"/>
          <w:szCs w:val="28"/>
        </w:rPr>
        <w:t>Programming</w:t>
      </w:r>
      <w:proofErr w:type="spellEnd"/>
    </w:p>
    <w:p w:rsidR="00160A21" w:rsidRDefault="00821338">
      <w:pPr>
        <w:rPr>
          <w:b/>
          <w:bCs/>
        </w:rPr>
      </w:pPr>
      <w:proofErr w:type="spellStart"/>
      <w:r>
        <w:t>Answer</w:t>
      </w:r>
      <w:proofErr w:type="spellEnd"/>
      <w:r>
        <w:t xml:space="preserve"> Set </w:t>
      </w:r>
      <w:proofErr w:type="spellStart"/>
      <w:r>
        <w:t>Programming</w:t>
      </w:r>
      <w:proofErr w:type="spellEnd"/>
      <w:r>
        <w:t xml:space="preserve"> (ASP) jest techniką programowania w którym rozwiązanie problemu polega na wyszukaniu zbioru rozwiązań (</w:t>
      </w:r>
      <w:proofErr w:type="spellStart"/>
      <w:r>
        <w:t>answer</w:t>
      </w:r>
      <w:proofErr w:type="spellEnd"/>
      <w:r>
        <w:t xml:space="preserve"> set) w postaci tzw. stabilnych modeli z przestrzeni wszystkich możliwych odpowiedzi na zadany problem. Jest zaprojektowany do efektownego wnioskowania i reprezentacji wiedzy opartym na paradygmacie programowania logicznego. Jest sposobem deklaratywnego modelowania wiedzy, pozwalający na rozszerzanie jej bazy, czyli wnioskowanie faktów na podstawie reguł. Wcześniej wykorzystywano jego możliwości przy badaniach i implementacji systemów sztucznej inteligencji oraz innych systemów silnie związanych z zarządzaniem wiedzą. ASP stosowane było głównie przez środowisko naukowe, w obecnych czasach trwają coraz bardziej rozpowszechnione prace nad zastosowaniem jego możliwości w przemyśle. ASP jako forma programowania pozwala na rozwiązywanie problemów obliczeniowych. Polega to na zdefiniowaniu problemu w postaci programu logicznego w taki sposób, aby wywnioskowana baza wiedzy reprezentowała związane z problemem odpowiedzi na zadany problem, a następnie na wykorzystaniu tzw. </w:t>
      </w:r>
      <w:proofErr w:type="spellStart"/>
      <w:r>
        <w:t>answer</w:t>
      </w:r>
      <w:proofErr w:type="spellEnd"/>
      <w:r>
        <w:t xml:space="preserve"> set </w:t>
      </w:r>
      <w:proofErr w:type="spellStart"/>
      <w:r>
        <w:t>solvera</w:t>
      </w:r>
      <w:proofErr w:type="spellEnd"/>
      <w:r>
        <w:t xml:space="preserve"> do wyszukania poprawnych rozwiązań zwanych zbiorem stabilnych modeli (</w:t>
      </w:r>
      <w:proofErr w:type="spellStart"/>
      <w:r>
        <w:t>answer</w:t>
      </w:r>
      <w:proofErr w:type="spellEnd"/>
      <w:r>
        <w:t xml:space="preserve"> set - opis akceptowalnego rozwiązania problemu informacjami w formie faktów) </w:t>
      </w:r>
      <w:r>
        <w:rPr>
          <w:b/>
          <w:bCs/>
        </w:rPr>
        <w:t>[24]</w:t>
      </w:r>
      <w:r>
        <w:t>.</w:t>
      </w:r>
    </w:p>
    <w:p w:rsidR="00160A21" w:rsidRDefault="00821338">
      <w:pPr>
        <w:rPr>
          <w:b/>
          <w:bCs/>
        </w:rPr>
      </w:pPr>
      <w:r>
        <w:t>Obecnie dostępna jest grupa narzędzi ułatwiająca pracę z ASP pod nazwą “</w:t>
      </w:r>
      <w:proofErr w:type="spellStart"/>
      <w:r>
        <w:t>Potsdam</w:t>
      </w:r>
      <w:proofErr w:type="spellEnd"/>
      <w:r>
        <w:t xml:space="preserve"> </w:t>
      </w:r>
      <w:proofErr w:type="spellStart"/>
      <w:r>
        <w:t>Answer</w:t>
      </w:r>
      <w:proofErr w:type="spellEnd"/>
      <w:r>
        <w:t xml:space="preserve"> Set </w:t>
      </w:r>
      <w:proofErr w:type="spellStart"/>
      <w:r>
        <w:t>Solving</w:t>
      </w:r>
      <w:proofErr w:type="spellEnd"/>
      <w:r>
        <w:t xml:space="preserve"> </w:t>
      </w:r>
      <w:proofErr w:type="spellStart"/>
      <w:r>
        <w:t>Collection</w:t>
      </w:r>
      <w:proofErr w:type="spellEnd"/>
      <w:r>
        <w:t>” (</w:t>
      </w:r>
      <w:proofErr w:type="spellStart"/>
      <w:r>
        <w:t>Potassco</w:t>
      </w:r>
      <w:proofErr w:type="spellEnd"/>
      <w:r>
        <w:t xml:space="preserve">). Narzędzia te zostały stworzone w C++ i opublikowane pod licencją GNU na popularne platformy. Obejmują między innymi tzw. </w:t>
      </w:r>
      <w:proofErr w:type="spellStart"/>
      <w:r>
        <w:t>answer</w:t>
      </w:r>
      <w:proofErr w:type="spellEnd"/>
      <w:r>
        <w:t xml:space="preserve"> set </w:t>
      </w:r>
      <w:proofErr w:type="spellStart"/>
      <w:r>
        <w:t>solver</w:t>
      </w:r>
      <w:proofErr w:type="spellEnd"/>
      <w:r>
        <w:t xml:space="preserve"> (ang. </w:t>
      </w:r>
      <w:proofErr w:type="spellStart"/>
      <w:r>
        <w:t>solving</w:t>
      </w:r>
      <w:proofErr w:type="spellEnd"/>
      <w:r>
        <w:t xml:space="preserve"> – rozwiązywanie) „</w:t>
      </w:r>
      <w:proofErr w:type="spellStart"/>
      <w:r>
        <w:t>clasp</w:t>
      </w:r>
      <w:proofErr w:type="spellEnd"/>
      <w:r>
        <w:t xml:space="preserve">” oraz tzw. </w:t>
      </w:r>
      <w:proofErr w:type="spellStart"/>
      <w:r>
        <w:t>grounder</w:t>
      </w:r>
      <w:proofErr w:type="spellEnd"/>
      <w:r>
        <w:t xml:space="preserve"> (ang. </w:t>
      </w:r>
      <w:proofErr w:type="spellStart"/>
      <w:r>
        <w:t>grounding</w:t>
      </w:r>
      <w:proofErr w:type="spellEnd"/>
      <w:r>
        <w:t xml:space="preserve"> – uziemianie, zakotwiczanie) „gringo”, które grają główną rolę podczas pracy z systemem ASP. Narzędzie „gringo” zwane </w:t>
      </w:r>
      <w:proofErr w:type="spellStart"/>
      <w:r>
        <w:t>grounderem</w:t>
      </w:r>
      <w:proofErr w:type="spellEnd"/>
      <w:r>
        <w:t xml:space="preserve"> ma </w:t>
      </w:r>
      <w:proofErr w:type="spellStart"/>
      <w:r>
        <w:t>ma</w:t>
      </w:r>
      <w:proofErr w:type="spellEnd"/>
      <w:r>
        <w:t xml:space="preserve"> za zadanie dokonanie analizy programu logicznego, napisane w języku gringo (zwykle zawierającego zmienne) i jego translacja na semantycznie identyczny program logiczny, nie zawierający już zmiennych (tzw. kotwiczenie, </w:t>
      </w:r>
      <w:proofErr w:type="spellStart"/>
      <w:r>
        <w:t>grounding</w:t>
      </w:r>
      <w:proofErr w:type="spellEnd"/>
      <w:r>
        <w:t xml:space="preserve">). W następnym kroku może on być łatwo przetwarzany przez wybrany </w:t>
      </w:r>
      <w:proofErr w:type="spellStart"/>
      <w:r>
        <w:t>solver</w:t>
      </w:r>
      <w:proofErr w:type="spellEnd"/>
      <w:r>
        <w:t xml:space="preserve">. </w:t>
      </w:r>
      <w:proofErr w:type="spellStart"/>
      <w:r>
        <w:t>Solver</w:t>
      </w:r>
      <w:proofErr w:type="spellEnd"/>
      <w:r>
        <w:t xml:space="preserve"> „</w:t>
      </w:r>
      <w:proofErr w:type="spellStart"/>
      <w:r>
        <w:t>clasp</w:t>
      </w:r>
      <w:proofErr w:type="spellEnd"/>
      <w:r>
        <w:t xml:space="preserve">” przetwarza wynik działania </w:t>
      </w:r>
      <w:proofErr w:type="spellStart"/>
      <w:r>
        <w:t>groundera</w:t>
      </w:r>
      <w:proofErr w:type="spellEnd"/>
      <w:r>
        <w:t xml:space="preserve"> w celu obliczenia z wejściowego programu logicznego zbioru stabilnych modeli (</w:t>
      </w:r>
      <w:proofErr w:type="spellStart"/>
      <w:r>
        <w:t>answer</w:t>
      </w:r>
      <w:proofErr w:type="spellEnd"/>
      <w:r>
        <w:t xml:space="preserve"> </w:t>
      </w:r>
      <w:proofErr w:type="spellStart"/>
      <w:r>
        <w:t>sets</w:t>
      </w:r>
      <w:proofErr w:type="spellEnd"/>
      <w:r>
        <w:t xml:space="preserve">) </w:t>
      </w:r>
      <w:r>
        <w:rPr>
          <w:b/>
          <w:bCs/>
        </w:rPr>
        <w:t>[5]</w:t>
      </w:r>
      <w:r>
        <w:t>.</w:t>
      </w:r>
    </w:p>
    <w:p w:rsidR="00160A21" w:rsidRDefault="00821338">
      <w:proofErr w:type="spellStart"/>
      <w:r>
        <w:rPr>
          <w:b/>
          <w:bCs/>
        </w:rPr>
        <w:t>clingo</w:t>
      </w:r>
      <w:proofErr w:type="spellEnd"/>
      <w:r>
        <w:t xml:space="preserve"> to zintegrowany system ASP służący do rozwiązywania problemów łącząc rolę generowania możliwych modeli rozwiązań za pomocą wnioskowania z rozwiązywaniem przedstawionego problemu przy użyciu </w:t>
      </w:r>
      <w:proofErr w:type="spellStart"/>
      <w:r>
        <w:t>answer</w:t>
      </w:r>
      <w:proofErr w:type="spellEnd"/>
      <w:r>
        <w:t xml:space="preserve"> set </w:t>
      </w:r>
      <w:proofErr w:type="spellStart"/>
      <w:r>
        <w:t>solvera</w:t>
      </w:r>
      <w:proofErr w:type="spellEnd"/>
      <w:r>
        <w:t xml:space="preserve">. Jego nazwa pochodzi od połączenia nazw dwóch narzędzi, wchodzących w jego skład – </w:t>
      </w:r>
      <w:proofErr w:type="spellStart"/>
      <w:r>
        <w:t>solvera</w:t>
      </w:r>
      <w:proofErr w:type="spellEnd"/>
      <w:r>
        <w:t xml:space="preserve"> „</w:t>
      </w:r>
      <w:proofErr w:type="spellStart"/>
      <w:r>
        <w:t>clasp</w:t>
      </w:r>
      <w:proofErr w:type="spellEnd"/>
      <w:r>
        <w:t xml:space="preserve">” oraz </w:t>
      </w:r>
      <w:proofErr w:type="spellStart"/>
      <w:r>
        <w:t>groundera</w:t>
      </w:r>
      <w:proofErr w:type="spellEnd"/>
      <w:r>
        <w:t xml:space="preserve"> „gringo”. Celem zastosowania </w:t>
      </w:r>
      <w:proofErr w:type="spellStart"/>
      <w:r>
        <w:t>clingo</w:t>
      </w:r>
      <w:proofErr w:type="spellEnd"/>
      <w:r>
        <w:t xml:space="preserve"> jest ułatwienie pracy z ASP. W związku z tym system „</w:t>
      </w:r>
      <w:proofErr w:type="spellStart"/>
      <w:r>
        <w:t>clingo</w:t>
      </w:r>
      <w:proofErr w:type="spellEnd"/>
      <w:r>
        <w:t xml:space="preserve">” zarządza </w:t>
      </w:r>
      <w:r>
        <w:lastRenderedPageBreak/>
        <w:t xml:space="preserve">dwiema czynnościami, tj. </w:t>
      </w:r>
      <w:proofErr w:type="spellStart"/>
      <w:r>
        <w:t>groundingiem</w:t>
      </w:r>
      <w:proofErr w:type="spellEnd"/>
      <w:r>
        <w:t xml:space="preserve"> (gringo) oraz zwracaniem końcowych wyników w postaci zbioru stabilnych modeli (</w:t>
      </w:r>
      <w:proofErr w:type="spellStart"/>
      <w:r>
        <w:t>clasp</w:t>
      </w:r>
      <w:proofErr w:type="spellEnd"/>
      <w:r>
        <w:t xml:space="preserve">) </w:t>
      </w:r>
      <w:r>
        <w:rPr>
          <w:b/>
          <w:bCs/>
        </w:rPr>
        <w:t>[5]</w:t>
      </w:r>
      <w:r>
        <w:t>. Podczas pracy z systemem ASP „</w:t>
      </w:r>
      <w:proofErr w:type="spellStart"/>
      <w:r>
        <w:t>clingo</w:t>
      </w:r>
      <w:proofErr w:type="spellEnd"/>
      <w:r>
        <w:t xml:space="preserve">” korzystamy języka modelowania (programowania) dla „gringo”, jego gramatyka określa dozwolone ramy tworzenia programów logicznych stanowiących wejście dla systemu ASP. </w:t>
      </w:r>
      <w:proofErr w:type="spellStart"/>
      <w:r>
        <w:t>Solver</w:t>
      </w:r>
      <w:proofErr w:type="spellEnd"/>
      <w:r>
        <w:t xml:space="preserve"> „</w:t>
      </w:r>
      <w:proofErr w:type="spellStart"/>
      <w:r>
        <w:t>clasp</w:t>
      </w:r>
      <w:proofErr w:type="spellEnd"/>
      <w:r>
        <w:t xml:space="preserve">” z kolei przyjmuje pliki w formacie (języku) </w:t>
      </w:r>
      <w:proofErr w:type="spellStart"/>
      <w:r>
        <w:t>aspif</w:t>
      </w:r>
      <w:proofErr w:type="spellEnd"/>
      <w:r>
        <w:t xml:space="preserve">, </w:t>
      </w:r>
      <w:proofErr w:type="spellStart"/>
      <w:r>
        <w:t>smodels</w:t>
      </w:r>
      <w:proofErr w:type="spellEnd"/>
      <w:r>
        <w:t xml:space="preserve"> lub podobnym i je przetwarza </w:t>
      </w:r>
      <w:r>
        <w:rPr>
          <w:b/>
          <w:bCs/>
        </w:rPr>
        <w:t>[24]</w:t>
      </w:r>
      <w:r>
        <w:t>. Przy zastosowaniu ASP można stworzyć oddzielne pliki, które system ten będzie później analizować. Definiuje się więc problem, rozdzielając konkretny przypadek problemu (</w:t>
      </w:r>
      <w:r>
        <w:rPr>
          <w:b/>
          <w:bCs/>
        </w:rPr>
        <w:t>instancję problemu</w:t>
      </w:r>
      <w:r>
        <w:t xml:space="preserve">) od modelu rozwiązania problemu (tzw. </w:t>
      </w:r>
      <w:proofErr w:type="spellStart"/>
      <w:r>
        <w:rPr>
          <w:b/>
          <w:bCs/>
        </w:rPr>
        <w:t>encoding</w:t>
      </w:r>
      <w:proofErr w:type="spellEnd"/>
      <w:r>
        <w:t xml:space="preserve">). Model ten składa się głównie z reguł i korzysta z pliku instancji, w którym zawarte są informacje w postaci faktów przedstawiających obiekty i relacje między obiektami. Na ich podstawie wyszukiwane jest rozwiązanie problemu. Model rozwiązania jest jednolity i uniwersalny w kontekście instancji, czyli stosowalny do wszystkich przypadków problemu (o ile posługują się takim samym, zgodnym sformułowaniem problemu) </w:t>
      </w:r>
      <w:r>
        <w:rPr>
          <w:b/>
          <w:bCs/>
        </w:rPr>
        <w:t>[5]</w:t>
      </w:r>
      <w:r>
        <w:t>.</w:t>
      </w:r>
    </w:p>
    <w:p w:rsidR="00160A21" w:rsidRDefault="00821338">
      <w:r>
        <w:rPr>
          <w:b/>
          <w:bCs/>
        </w:rPr>
        <w:t>Podstawowymi</w:t>
      </w:r>
      <w:r>
        <w:t xml:space="preserve"> elementami języka „gringo” i „</w:t>
      </w:r>
      <w:proofErr w:type="spellStart"/>
      <w:r>
        <w:t>clingo</w:t>
      </w:r>
      <w:proofErr w:type="spellEnd"/>
      <w:r>
        <w:t>” są:</w:t>
      </w:r>
    </w:p>
    <w:p w:rsidR="00160A21" w:rsidRDefault="00821338">
      <w:r>
        <w:t xml:space="preserve">1. Pojęcia – w szczególności stanowiące argumenty innych elementów (liczby całkowite, stałe, łańcuchy znaków symbole zmiennych – np.  zmienna </w:t>
      </w:r>
      <w:r>
        <w:rPr>
          <w:i/>
          <w:iCs/>
        </w:rPr>
        <w:t>X</w:t>
      </w:r>
      <w:r>
        <w:t xml:space="preserve">) lub funkcje np. </w:t>
      </w:r>
      <w:r>
        <w:rPr>
          <w:i/>
          <w:iCs/>
        </w:rPr>
        <w:t xml:space="preserve">time(22). </w:t>
      </w:r>
      <w:r>
        <w:rPr>
          <w:b/>
          <w:bCs/>
          <w:i/>
          <w:iCs/>
        </w:rPr>
        <w:t>[5]</w:t>
      </w:r>
    </w:p>
    <w:p w:rsidR="00160A21" w:rsidRDefault="00821338">
      <w:r>
        <w:rPr>
          <w:i/>
          <w:iCs/>
        </w:rPr>
        <w:t xml:space="preserve">2. </w:t>
      </w:r>
      <w:r>
        <w:t>reguły – składają się z głowy i/lub ciała, to podstawowe konstrukcje programowania w logice o postaci:</w:t>
      </w:r>
    </w:p>
    <w:p w:rsidR="00160A21" w:rsidRDefault="00821338">
      <w:pPr>
        <w:pStyle w:val="kod"/>
      </w:pPr>
      <w:r>
        <w:t>A0 :- L1, ...,</w:t>
      </w:r>
      <w:proofErr w:type="spellStart"/>
      <w:r>
        <w:t>Ln</w:t>
      </w:r>
      <w:proofErr w:type="spellEnd"/>
      <w:r>
        <w:t>.</w:t>
      </w:r>
    </w:p>
    <w:p w:rsidR="00160A21" w:rsidRDefault="00821338">
      <w:r>
        <w:t>Gdzie A0 to głowa oddzielona symbolem „:-” od ciała reguły zakończona symbolem kropki.</w:t>
      </w:r>
    </w:p>
    <w:p w:rsidR="00160A21" w:rsidRDefault="00821338">
      <w:r>
        <w:t>- fakty – reguły składające się tylko z głowy – np.</w:t>
      </w:r>
    </w:p>
    <w:p w:rsidR="00160A21" w:rsidRDefault="00821338">
      <w:pPr>
        <w:pStyle w:val="kod"/>
      </w:pPr>
      <w:r>
        <w:t>ptak(szpak).</w:t>
      </w:r>
    </w:p>
    <w:p w:rsidR="00160A21" w:rsidRDefault="00821338">
      <w:r>
        <w:t>- ograniczenia integralności – reguły składające się tylko z ciała – np.</w:t>
      </w:r>
    </w:p>
    <w:p w:rsidR="00160A21" w:rsidRDefault="00821338">
      <w:pPr>
        <w:pStyle w:val="kod"/>
      </w:pPr>
      <w:r>
        <w:t xml:space="preserve">:- ptak(P), </w:t>
      </w:r>
      <w:proofErr w:type="spellStart"/>
      <w:r>
        <w:t>ma_skrzydla</w:t>
      </w:r>
      <w:proofErr w:type="spellEnd"/>
      <w:r>
        <w:t>(</w:t>
      </w:r>
      <w:proofErr w:type="spellStart"/>
      <w:r>
        <w:t>P,N</w:t>
      </w:r>
      <w:proofErr w:type="spellEnd"/>
      <w:r>
        <w:t>), N = 2.</w:t>
      </w:r>
    </w:p>
    <w:p w:rsidR="00160A21" w:rsidRDefault="00821338">
      <w:r>
        <w:t xml:space="preserve">Charakterystycznym dla ASP </w:t>
      </w:r>
      <w:proofErr w:type="spellStart"/>
      <w:r>
        <w:t>konstruktem</w:t>
      </w:r>
      <w:proofErr w:type="spellEnd"/>
      <w:r>
        <w:t xml:space="preserve"> są tzw. reguły wyboru (</w:t>
      </w:r>
      <w:proofErr w:type="spellStart"/>
      <w:r>
        <w:t>choice</w:t>
      </w:r>
      <w:proofErr w:type="spellEnd"/>
      <w:r>
        <w:t xml:space="preserve"> </w:t>
      </w:r>
      <w:proofErr w:type="spellStart"/>
      <w:r>
        <w:t>rules</w:t>
      </w:r>
      <w:proofErr w:type="spellEnd"/>
      <w:r>
        <w:t xml:space="preserve">). Reguły te pozwalają sformułować odpowiedź (stabilny model) w wielu kombinacjach. Reguły takie można nazwać regułami wyboru, ponieważ ich działanie polega na wybraniu lub „zgadnięciu” spośród możliwych kombinacji np.: </w:t>
      </w:r>
      <w:r>
        <w:rPr>
          <w:b/>
          <w:bCs/>
        </w:rPr>
        <w:t>[5]</w:t>
      </w:r>
    </w:p>
    <w:p w:rsidR="00160A21" w:rsidRDefault="00821338">
      <w:pPr>
        <w:pStyle w:val="kod"/>
      </w:pPr>
      <w:r>
        <w:rPr>
          <w:iCs/>
        </w:rPr>
        <w:t>{ p(a) ; q(b) }.</w:t>
      </w:r>
      <w:r>
        <w:t xml:space="preserve"> - wybierz które spośród podanych uwzględnić w rozwiązaniu</w:t>
      </w:r>
    </w:p>
    <w:p w:rsidR="00160A21" w:rsidRDefault="00821338">
      <w:r>
        <w:t>lub przykład bardziej złożony:</w:t>
      </w:r>
    </w:p>
    <w:p w:rsidR="00160A21" w:rsidRDefault="00821338">
      <w:pPr>
        <w:pStyle w:val="kod"/>
      </w:pPr>
      <w:r>
        <w:t>1 { cykl(Z,Z1) : zadanie(Z1), Z != Z1 } 1 :- zadanie(Z).</w:t>
      </w:r>
    </w:p>
    <w:p w:rsidR="00160A21" w:rsidRDefault="00160A21">
      <w:pPr>
        <w:pStyle w:val="Textbody"/>
        <w:jc w:val="both"/>
      </w:pPr>
    </w:p>
    <w:p w:rsidR="00160A21" w:rsidRDefault="00821338">
      <w:r>
        <w:t xml:space="preserve">Charakterystyczną cechą modelu rozwiązania problemu (tzw. </w:t>
      </w:r>
      <w:proofErr w:type="spellStart"/>
      <w:r>
        <w:rPr>
          <w:i/>
          <w:iCs/>
        </w:rPr>
        <w:t>encoding</w:t>
      </w:r>
      <w:proofErr w:type="spellEnd"/>
      <w:r>
        <w:t>) jest stosowanie dużej ilości reguł (wyrażeń) oraz podział na sekcje:</w:t>
      </w:r>
    </w:p>
    <w:p w:rsidR="00160A21" w:rsidRDefault="00821338">
      <w:r>
        <w:lastRenderedPageBreak/>
        <w:t>- generowanie (</w:t>
      </w:r>
      <w:proofErr w:type="spellStart"/>
      <w:r>
        <w:rPr>
          <w:i/>
        </w:rPr>
        <w:t>Generate</w:t>
      </w:r>
      <w:proofErr w:type="spellEnd"/>
      <w:r>
        <w:t xml:space="preserve">) – zadaniem reguł w tej sekcji jest wygenerowanie szerokiej gamy możliwych rozwiązań problemu. W związku z tym </w:t>
      </w:r>
      <w:proofErr w:type="spellStart"/>
      <w:r>
        <w:t>eguły</w:t>
      </w:r>
      <w:proofErr w:type="spellEnd"/>
      <w:r>
        <w:t xml:space="preserve"> te w dużej części będą regułami wyboru </w:t>
      </w:r>
      <w:r>
        <w:rPr>
          <w:b/>
          <w:bCs/>
        </w:rPr>
        <w:t>[5]</w:t>
      </w:r>
      <w:r>
        <w:t>.</w:t>
      </w:r>
    </w:p>
    <w:p w:rsidR="00160A21" w:rsidRDefault="00821338">
      <w:r>
        <w:t>- definicja (</w:t>
      </w:r>
      <w:proofErr w:type="spellStart"/>
      <w:r>
        <w:rPr>
          <w:i/>
        </w:rPr>
        <w:t>Define</w:t>
      </w:r>
      <w:proofErr w:type="spellEnd"/>
      <w:r>
        <w:t xml:space="preserve">) – stanowi przełożenie szczegółowych założeń dotyczących problemu na reguły modelu rozwiązania. Określa pomocnicze zasady i fakty, które korzystają z informacji zawartych w konkretnej instancji problemu umożliwiając. Fakty te są następnie wykorzystane w sekcji test do określenia zgodności z założeniami </w:t>
      </w:r>
      <w:r>
        <w:rPr>
          <w:b/>
          <w:bCs/>
        </w:rPr>
        <w:t>[5]</w:t>
      </w:r>
      <w:r>
        <w:t>.</w:t>
      </w:r>
    </w:p>
    <w:p w:rsidR="00160A21" w:rsidRDefault="00821338">
      <w:r>
        <w:t>- test (</w:t>
      </w:r>
      <w:r>
        <w:rPr>
          <w:i/>
        </w:rPr>
        <w:t>Test</w:t>
      </w:r>
      <w:r>
        <w:t xml:space="preserve">) – stanowi przełożenie wszystkich założonych ograniczeń dotyczących problemu na reguły modelu rozwiązania. W tej sekcji zapisuje się reguły których zadaniem jest odrzucenie tych wygenerowanych rozwiązań, które nie są akceptowalne z perspektywy przestrzeni możliwych, </w:t>
      </w:r>
      <w:proofErr w:type="spellStart"/>
      <w:r>
        <w:t>przyjmowalnych</w:t>
      </w:r>
      <w:proofErr w:type="spellEnd"/>
      <w:r>
        <w:t xml:space="preserve"> rozwiązań problemu. Są to ograniczenia integralności (</w:t>
      </w:r>
      <w:proofErr w:type="spellStart"/>
      <w:r>
        <w:t>integrity</w:t>
      </w:r>
      <w:proofErr w:type="spellEnd"/>
      <w:r>
        <w:t xml:space="preserve"> </w:t>
      </w:r>
      <w:proofErr w:type="spellStart"/>
      <w:r>
        <w:t>constraints</w:t>
      </w:r>
      <w:proofErr w:type="spellEnd"/>
      <w:r>
        <w:t xml:space="preserve">). Po odrzuceniu </w:t>
      </w:r>
      <w:proofErr w:type="spellStart"/>
      <w:r>
        <w:t>nieakceptowalnych</w:t>
      </w:r>
      <w:proofErr w:type="spellEnd"/>
      <w:r>
        <w:t xml:space="preserve"> rozwiązań, wygenerowane odpowiedzi stanowią tzw. zbiór stabilnych modeli, w którym każde rozwiązanie stanowi możliwe rozwiązanie problemu, opisane w postaci faktów </w:t>
      </w:r>
      <w:r>
        <w:rPr>
          <w:b/>
          <w:bCs/>
        </w:rPr>
        <w:t>[5]</w:t>
      </w:r>
      <w:r>
        <w:t>.</w:t>
      </w:r>
    </w:p>
    <w:p w:rsidR="00160A21" w:rsidRDefault="00821338">
      <w:r>
        <w:t>W przypadku niezgodności z zapisanymi ograniczeniami takie rozwiązanie jest odrzucane (nie będzie obecne w zbiorze stabilnych modeli). Ograniczenia integralności mogą na pierwszy rzut oka być mylące pamiętając, iż dowodzą one, czy dany zapis jest zgodny z podanymi ograniczeniami, czy też nie. Na przykład: w przypadku analizowania energii akumulatora satelity - można założyć, iż zadania mogą być wykonywanie przez satelity na orbitach w taki sposób, aby akumulator urządzenia nie uległ wyczerpaniu. W związku z tym ograniczenie integralności może wyglądać następująco:</w:t>
      </w:r>
    </w:p>
    <w:p w:rsidR="00160A21" w:rsidRDefault="00821338">
      <w:pPr>
        <w:pStyle w:val="kod"/>
      </w:pPr>
      <w:r>
        <w:t xml:space="preserve">:- </w:t>
      </w:r>
      <w:proofErr w:type="spellStart"/>
      <w:r>
        <w:t>sat_energy</w:t>
      </w:r>
      <w:proofErr w:type="spellEnd"/>
      <w:r>
        <w:t>(</w:t>
      </w:r>
      <w:proofErr w:type="spellStart"/>
      <w:r>
        <w:t>Orbit,Action,Value</w:t>
      </w:r>
      <w:proofErr w:type="spellEnd"/>
      <w:r>
        <w:t>), action(</w:t>
      </w:r>
      <w:proofErr w:type="spellStart"/>
      <w:r>
        <w:t>Action,Type</w:t>
      </w:r>
      <w:proofErr w:type="spellEnd"/>
      <w:r>
        <w:t>), orbit(O), Val &lt; 1.</w:t>
      </w:r>
    </w:p>
    <w:p w:rsidR="00160A21" w:rsidRDefault="00821338">
      <w:r>
        <w:t>gdzie:</w:t>
      </w:r>
    </w:p>
    <w:p w:rsidR="00160A21" w:rsidRDefault="00821338">
      <w:pPr>
        <w:pStyle w:val="kod"/>
      </w:pPr>
      <w:proofErr w:type="spellStart"/>
      <w:r>
        <w:t>sat_energy</w:t>
      </w:r>
      <w:proofErr w:type="spellEnd"/>
      <w:r>
        <w:t xml:space="preserve">(Orbit, Action, </w:t>
      </w:r>
      <w:proofErr w:type="spellStart"/>
      <w:r>
        <w:t>Value</w:t>
      </w:r>
      <w:proofErr w:type="spellEnd"/>
      <w:r>
        <w:t xml:space="preserve">) – relacja określająca ilość </w:t>
      </w:r>
      <w:proofErr w:type="spellStart"/>
      <w:r>
        <w:t>Value</w:t>
      </w:r>
      <w:proofErr w:type="spellEnd"/>
      <w:r>
        <w:t xml:space="preserve"> dostępnej energii w momencie rozpoczęcia wykonywania zadania Action z orbity Orbit</w:t>
      </w:r>
    </w:p>
    <w:p w:rsidR="00160A21" w:rsidRDefault="00821338">
      <w:pPr>
        <w:pStyle w:val="kod"/>
      </w:pPr>
      <w:r>
        <w:t xml:space="preserve">action(Action, </w:t>
      </w:r>
      <w:proofErr w:type="spellStart"/>
      <w:r>
        <w:t>Type</w:t>
      </w:r>
      <w:proofErr w:type="spellEnd"/>
      <w:r>
        <w:t xml:space="preserve">) – relacja między typem zadania (obserwacja, </w:t>
      </w:r>
      <w:proofErr w:type="spellStart"/>
      <w:r>
        <w:t>uplink</w:t>
      </w:r>
      <w:proofErr w:type="spellEnd"/>
      <w:r>
        <w:t xml:space="preserve">, </w:t>
      </w:r>
      <w:proofErr w:type="spellStart"/>
      <w:r>
        <w:t>downlink</w:t>
      </w:r>
      <w:proofErr w:type="spellEnd"/>
      <w:r>
        <w:t>) a jego numerem</w:t>
      </w:r>
    </w:p>
    <w:p w:rsidR="00160A21" w:rsidRDefault="00821338">
      <w:pPr>
        <w:pStyle w:val="kod"/>
      </w:pPr>
      <w:r>
        <w:t>orbit(O) – relacja świadcząca o tym, że wartość O, to numer orbity</w:t>
      </w:r>
    </w:p>
    <w:p w:rsidR="00160A21" w:rsidRDefault="00821338">
      <w:r>
        <w:t xml:space="preserve">W przypadku zapisu powyższego ograniczenia można odnieść wrażenie, że jest ono błędne, bowiem zgodnie z założeniem, że akumulator nie może się wyczerpać akceptowalna wartość energii w dowolnym momencie w czasie powinna być zawsze większa od 0. Należy więc pamiętać, że reguły te rozumie się na zasadzie „nie może się zdarzyć że”. W tym przypadku – nie może się zdarzyć, że energia akumulatora w momencie wykonywania zadania wyczerpie go (lub wręcz jej ilość nie wystarczy na dokończenie zadania) </w:t>
      </w:r>
      <w:r>
        <w:rPr>
          <w:b/>
          <w:bCs/>
        </w:rPr>
        <w:t>[5]</w:t>
      </w:r>
      <w:r>
        <w:t>.</w:t>
      </w:r>
    </w:p>
    <w:p w:rsidR="00160A21" w:rsidRDefault="00821338">
      <w:r>
        <w:t>- prezentowanie (</w:t>
      </w:r>
      <w:r>
        <w:rPr>
          <w:i/>
        </w:rPr>
        <w:t>Display</w:t>
      </w:r>
      <w:r>
        <w:t>) – wpisane w tej sekcji dyrektywy w formie np.:</w:t>
      </w:r>
    </w:p>
    <w:p w:rsidR="00160A21" w:rsidRDefault="00821338">
      <w:pPr>
        <w:pStyle w:val="kod"/>
        <w:rPr>
          <w:lang w:val="en-US"/>
        </w:rPr>
      </w:pPr>
      <w:r>
        <w:rPr>
          <w:lang w:val="en-US"/>
        </w:rPr>
        <w:lastRenderedPageBreak/>
        <w:t xml:space="preserve">#show </w:t>
      </w:r>
      <w:proofErr w:type="spellStart"/>
      <w:r>
        <w:rPr>
          <w:lang w:val="en-US"/>
        </w:rPr>
        <w:t>sat_energy</w:t>
      </w:r>
      <w:proofErr w:type="spellEnd"/>
      <w:r>
        <w:rPr>
          <w:lang w:val="en-US"/>
        </w:rPr>
        <w:t>/3.</w:t>
      </w:r>
    </w:p>
    <w:p w:rsidR="00160A21" w:rsidRDefault="00821338">
      <w:pPr>
        <w:pStyle w:val="kod"/>
        <w:rPr>
          <w:lang w:val="en-US"/>
        </w:rPr>
      </w:pPr>
      <w:r>
        <w:rPr>
          <w:lang w:val="en-US"/>
        </w:rPr>
        <w:t>#show orbit/1.</w:t>
      </w:r>
    </w:p>
    <w:p w:rsidR="00160A21" w:rsidRDefault="00821338">
      <w:r>
        <w:t xml:space="preserve">Mając za zadanie zawężanie ilości informacji związanymi z wyszukanymi rozwiązaniami do potrzebnych atomów, czyli odrębnych faktów (w powyższym przypadku do wszystkich relacji </w:t>
      </w:r>
      <w:proofErr w:type="spellStart"/>
      <w:r>
        <w:t>sat_energy</w:t>
      </w:r>
      <w:proofErr w:type="spellEnd"/>
      <w:r>
        <w:t xml:space="preserve"> o trzech argumentach oraz relacji orbit o jednym argumencie)</w:t>
      </w:r>
    </w:p>
    <w:p w:rsidR="00160A21" w:rsidRDefault="00821338">
      <w:r>
        <w:t>Tego typu podejście, które polega na podzieleniu modelu na odrębne sekcje wzorcem „</w:t>
      </w:r>
      <w:proofErr w:type="spellStart"/>
      <w:r>
        <w:t>Generate-Define-Test-Display</w:t>
      </w:r>
      <w:proofErr w:type="spellEnd"/>
      <w:r>
        <w:t xml:space="preserve">” </w:t>
      </w:r>
      <w:r>
        <w:rPr>
          <w:b/>
          <w:bCs/>
        </w:rPr>
        <w:t>[5]</w:t>
      </w:r>
      <w:r>
        <w:t>.</w:t>
      </w:r>
    </w:p>
    <w:p w:rsidR="00160A21" w:rsidRDefault="00821338">
      <w:r>
        <w:t>System „</w:t>
      </w:r>
      <w:proofErr w:type="spellStart"/>
      <w:r>
        <w:t>clingo</w:t>
      </w:r>
      <w:proofErr w:type="spellEnd"/>
      <w:r>
        <w:t xml:space="preserve">” posiada również </w:t>
      </w:r>
      <w:proofErr w:type="spellStart"/>
      <w:r>
        <w:t>również</w:t>
      </w:r>
      <w:proofErr w:type="spellEnd"/>
      <w:r>
        <w:t xml:space="preserve"> szereg dodatkowych opcji uruchamiania np.</w:t>
      </w:r>
    </w:p>
    <w:p w:rsidR="00160A21" w:rsidRDefault="00821338">
      <w:r>
        <w:t>- uruchamianie wielowątkowe</w:t>
      </w:r>
    </w:p>
    <w:p w:rsidR="00160A21" w:rsidRDefault="00821338">
      <w:r>
        <w:t xml:space="preserve">- zatrzymywanie w momencie odnalezienia </w:t>
      </w:r>
      <w:r>
        <w:rPr>
          <w:b/>
          <w:i/>
        </w:rPr>
        <w:t>n</w:t>
      </w:r>
      <w:r>
        <w:t xml:space="preserve"> modeli</w:t>
      </w:r>
    </w:p>
    <w:p w:rsidR="00160A21" w:rsidRDefault="00821338">
      <w:r>
        <w:t xml:space="preserve">- podawanie statystyk i szczegółowych danych dotyczących czasu pracy i przebiegu programu  po zakończeniu pracy </w:t>
      </w:r>
    </w:p>
    <w:p w:rsidR="00160A21" w:rsidRDefault="00821338">
      <w:r>
        <w:t xml:space="preserve">Szczegółowe informacje w zakresie wszystkich dostępnych funkcji, zasad działania wraz z przykładami implementacji opisane są w dokumentacji wydanej przez autorów systemu </w:t>
      </w:r>
      <w:r>
        <w:rPr>
          <w:b/>
          <w:bCs/>
        </w:rPr>
        <w:t>[24]</w:t>
      </w:r>
      <w:r>
        <w:t>.</w:t>
      </w:r>
    </w:p>
    <w:p w:rsidR="00160A21" w:rsidRDefault="00821338">
      <w:r>
        <w:t xml:space="preserve">Technologię ASP obecnie wykorzystano także w biznesie. Powstały rozmaite implementacje na bazie tej technologii i powiązanych narzędzi dodające i łączące w sobie dodatkowe możliwości, takie jak możliwość komunikacji z zewnętrzną bazą danych, integracja z językiem Java (JASP), albo zintegrowane z ASP środowisko deweloperskie (DLV), które to ułatwiają zastosowanie ASP w nieprzystosowanych systemach (np. zaprojektowanych i napisanych obiektowo). Umożliwiło to włączenie ASP do oprogramowania przemysłowego, zajmującego się zarządzaniem zasobami ludzkimi w przedsiębiorstwach lub w systemach e-commerce podmiotów świadczących usługi turystyczne. Stwierdzono, iż zastosowanie ASP pozwala na obsługiwanie zwykle skomplikowanej logiki biznesowej przedsiębiorstwa stosunkowo niewielkim nakładem środków przeznaczonych na implementację (zmniejszenie ilości oprogramowania w porównaniu do implementacji w paradygmacie imperatywnym). Dodatkowymi zaletami związanymi z utrzymywaniem oprogramowania w przypadku tej technologii jest czytelność, łatwa skalowalność i elastyczność kodu (łatwe modyfikowanie, z którym nie wiąże się awaryjność oprogramowania) </w:t>
      </w:r>
      <w:r>
        <w:rPr>
          <w:b/>
          <w:bCs/>
        </w:rPr>
        <w:t>[24]</w:t>
      </w:r>
      <w:r>
        <w:t>.</w:t>
      </w:r>
    </w:p>
    <w:p w:rsidR="00160A21" w:rsidRDefault="00821338">
      <w:pPr>
        <w:rPr>
          <w:rStyle w:val="Cytat1"/>
          <w:i w:val="0"/>
          <w:iCs w:val="0"/>
        </w:rPr>
      </w:pPr>
      <w:r>
        <w:t xml:space="preserve">Świadczy to o możliwości wykorzystania tego narzędzia do rozwiązywania problemów związanych z zarządzaniem, optymalizowaniem i planowaniem wewnątrz przedsiębiorstw (procesami produkcyjnymi, zasobami ludzkimi), są to typy problemów charakteryzujące się zwykle dużą ilością wykonywanych przy ich rozwiązywaniu obliczeń np. przeanalizowania w pewnym momencie wszystkich możliwych kombinacji. </w:t>
      </w:r>
      <w:r>
        <w:rPr>
          <w:rStyle w:val="Cytat1"/>
          <w:i w:val="0"/>
          <w:iCs w:val="0"/>
        </w:rPr>
        <w:t>Systemy ASP w rozwiązywaniu problemów o złożoności wykładniczej.</w:t>
      </w:r>
    </w:p>
    <w:p w:rsidR="00160A21" w:rsidRDefault="00821338">
      <w:r>
        <w:t xml:space="preserve">Systemy wnioskowania ASP ze swymi możliwościami do efektywnego generowania dużej ilości wiedzy umożliwiają rozwiązywanie problemów kombinatorycznych polegających w swej istocie na </w:t>
      </w:r>
      <w:r>
        <w:lastRenderedPageBreak/>
        <w:t xml:space="preserve">przeszukiwaniu przestrzeni rozwiązań, są więc w szczególności przystosowane do rozwiązywania problemów </w:t>
      </w:r>
      <w:proofErr w:type="spellStart"/>
      <w:r>
        <w:t>NP-trudnych</w:t>
      </w:r>
      <w:proofErr w:type="spellEnd"/>
      <w:r>
        <w:t xml:space="preserve">, przy czym wygenerowane rozwiązanie jest (charakterystycznie dla ASP) w postaci zbioru stabilnych modeli </w:t>
      </w:r>
      <w:r>
        <w:rPr>
          <w:b/>
          <w:bCs/>
        </w:rPr>
        <w:t>[15]</w:t>
      </w:r>
      <w:r>
        <w:t>.</w:t>
      </w:r>
    </w:p>
    <w:p w:rsidR="00160A21" w:rsidRDefault="00821338">
      <w:pPr>
        <w:rPr>
          <w:b/>
          <w:bCs/>
        </w:rPr>
      </w:pPr>
      <w:r>
        <w:rPr>
          <w:rStyle w:val="Cytat1"/>
          <w:b/>
          <w:i w:val="0"/>
          <w:iCs w:val="0"/>
        </w:rPr>
        <w:t>&lt;#&gt;złożoność wykładnicza, problem kombinatoryczny (duża złożoność obliczeniowa)&lt;/#&gt;</w:t>
      </w:r>
    </w:p>
    <w:p w:rsidR="00160A21" w:rsidRDefault="00821338">
      <w:pPr>
        <w:rPr>
          <w:b/>
          <w:bCs/>
        </w:rPr>
      </w:pPr>
      <w:r>
        <w:rPr>
          <w:rStyle w:val="Cytat1"/>
          <w:i w:val="0"/>
          <w:iCs w:val="0"/>
        </w:rPr>
        <w:t xml:space="preserve">Stosując programowanie </w:t>
      </w:r>
      <w:proofErr w:type="spellStart"/>
      <w:r>
        <w:rPr>
          <w:rStyle w:val="Cytat1"/>
          <w:i w:val="0"/>
          <w:iCs w:val="0"/>
        </w:rPr>
        <w:t>Answer</w:t>
      </w:r>
      <w:proofErr w:type="spellEnd"/>
      <w:r>
        <w:rPr>
          <w:rStyle w:val="Cytat1"/>
          <w:i w:val="0"/>
          <w:iCs w:val="0"/>
        </w:rPr>
        <w:t xml:space="preserve"> Set </w:t>
      </w:r>
      <w:proofErr w:type="spellStart"/>
      <w:r>
        <w:rPr>
          <w:rStyle w:val="Cytat1"/>
          <w:i w:val="0"/>
          <w:iCs w:val="0"/>
        </w:rPr>
        <w:t>Programming</w:t>
      </w:r>
      <w:proofErr w:type="spellEnd"/>
      <w:r>
        <w:rPr>
          <w:rStyle w:val="Cytat1"/>
          <w:i w:val="0"/>
          <w:iCs w:val="0"/>
        </w:rPr>
        <w:t xml:space="preserve"> wygenerowany wynik (rozwiązanie problemu) zwykle przedstawia się w formie dużej ilości stabilnych modeli (poprawnych rozwiązań). Często istnieje potrzeba uzyskania wyniku najlepszego pod względem jakiegoś przyjętego kryterium, np. zmaksymalizowanie zysku - można stosować wtedy optymalizację wygenerowanych wyników. Wygenerowany wynik może nie mieć również żadnych odpowiedzi, co również jest bardzo istotną informacją. Przy badaniu niektórych problemów formułuje się je w taki sposób, aby otrzymać odpowiedź na przykład na pytanie: czy istnieje w ogóle jakiekolwiek rozwiązanie dla postawionego problemu. Są to zwykle problemy trudno-rozwiązywalne. W tym przypadku system ASP dysponuje pewnego rodzaju wewnętrznymi mechanizmami, które mają na celu zmniejszanie ilości obliczeń (a więc i czasu potrzebnego na ich przeprowadzenie) do uzyskania jakiejkolwiek poprawnej odpowiedzi tzw. „time to </w:t>
      </w:r>
      <w:proofErr w:type="spellStart"/>
      <w:r>
        <w:rPr>
          <w:rStyle w:val="Cytat1"/>
          <w:i w:val="0"/>
          <w:iCs w:val="0"/>
        </w:rPr>
        <w:t>solution</w:t>
      </w:r>
      <w:proofErr w:type="spellEnd"/>
      <w:r>
        <w:rPr>
          <w:rStyle w:val="Cytat1"/>
          <w:i w:val="0"/>
          <w:iCs w:val="0"/>
        </w:rPr>
        <w:t xml:space="preserve">”. Na przykład w przypadku problemów </w:t>
      </w:r>
      <w:proofErr w:type="spellStart"/>
      <w:r>
        <w:rPr>
          <w:rStyle w:val="Cytat1"/>
          <w:i w:val="0"/>
          <w:iCs w:val="0"/>
        </w:rPr>
        <w:t>NP-trudnych</w:t>
      </w:r>
      <w:proofErr w:type="spellEnd"/>
      <w:r>
        <w:rPr>
          <w:rStyle w:val="Cytat1"/>
          <w:i w:val="0"/>
          <w:iCs w:val="0"/>
        </w:rPr>
        <w:t xml:space="preserve"> opartych na kombinatorycznym przeszukiwaniu w istocie jedynym wyjściem jest znalezienie rozwiązania w przestrzeni skończonej ilości przypadków. W związku z tym, system ASP jest dobrze przystosowanym narzędziem podczas prób rozwiązywania problemów kombinatorycznych. W przypadku tego typu problemów model rozwiązania problemu zapisany w formie programu logicznego (</w:t>
      </w:r>
      <w:proofErr w:type="spellStart"/>
      <w:r>
        <w:rPr>
          <w:rStyle w:val="Cytat1"/>
          <w:i w:val="0"/>
          <w:iCs w:val="0"/>
        </w:rPr>
        <w:t>encoding</w:t>
      </w:r>
      <w:proofErr w:type="spellEnd"/>
      <w:r>
        <w:rPr>
          <w:rStyle w:val="Cytat1"/>
          <w:i w:val="0"/>
          <w:iCs w:val="0"/>
        </w:rPr>
        <w:t>) będzie kładł nacisk głównie na dwa typy reguł:</w:t>
      </w:r>
    </w:p>
    <w:p w:rsidR="00160A21" w:rsidRDefault="00821338">
      <w:pPr>
        <w:rPr>
          <w:b/>
          <w:bCs/>
        </w:rPr>
      </w:pPr>
      <w:r>
        <w:rPr>
          <w:rStyle w:val="Cytat1"/>
          <w:i w:val="0"/>
          <w:iCs w:val="0"/>
        </w:rPr>
        <w:t>- reguły wyboru – ich zadaniem będzie kombinatoryczne generowanie przestrzeni rozwiązań</w:t>
      </w:r>
    </w:p>
    <w:p w:rsidR="00160A21" w:rsidRDefault="00821338">
      <w:pPr>
        <w:rPr>
          <w:rStyle w:val="Cytat1"/>
          <w:i w:val="0"/>
          <w:iCs w:val="0"/>
        </w:rPr>
      </w:pPr>
      <w:r>
        <w:rPr>
          <w:rStyle w:val="Cytat1"/>
          <w:i w:val="0"/>
          <w:iCs w:val="0"/>
        </w:rPr>
        <w:t xml:space="preserve">- ograniczeń </w:t>
      </w:r>
      <w:proofErr w:type="spellStart"/>
      <w:r>
        <w:rPr>
          <w:rStyle w:val="Cytat1"/>
          <w:i w:val="0"/>
          <w:iCs w:val="0"/>
        </w:rPr>
        <w:t>itegralności</w:t>
      </w:r>
      <w:proofErr w:type="spellEnd"/>
      <w:r>
        <w:rPr>
          <w:rStyle w:val="Cytat1"/>
          <w:i w:val="0"/>
          <w:iCs w:val="0"/>
        </w:rPr>
        <w:t xml:space="preserve"> – mających za zadanie filtrowanie poprawnych rozwiązań z przestrzeni wszystkich wygenerowanych </w:t>
      </w:r>
      <w:r>
        <w:rPr>
          <w:rStyle w:val="Cytat1"/>
          <w:b/>
          <w:bCs/>
          <w:i w:val="0"/>
          <w:iCs w:val="0"/>
        </w:rPr>
        <w:t>[5]</w:t>
      </w:r>
      <w:r>
        <w:rPr>
          <w:rStyle w:val="Cytat1"/>
          <w:i w:val="0"/>
          <w:iCs w:val="0"/>
        </w:rPr>
        <w:t>.</w:t>
      </w:r>
    </w:p>
    <w:p w:rsidR="00160A21" w:rsidRDefault="00821338">
      <w:pPr>
        <w:suppressAutoHyphens w:val="0"/>
        <w:spacing w:line="240" w:lineRule="auto"/>
        <w:jc w:val="left"/>
        <w:textAlignment w:val="auto"/>
        <w:rPr>
          <w:rStyle w:val="Cytat1"/>
          <w:i w:val="0"/>
          <w:iCs w:val="0"/>
        </w:rPr>
      </w:pPr>
      <w:r>
        <w:br w:type="page"/>
      </w:r>
    </w:p>
    <w:p w:rsidR="00160A21" w:rsidRDefault="00821338">
      <w:pPr>
        <w:pStyle w:val="Heading1"/>
        <w:numPr>
          <w:ilvl w:val="0"/>
          <w:numId w:val="3"/>
        </w:numPr>
      </w:pPr>
      <w:r>
        <w:lastRenderedPageBreak/>
        <w:t>Charakterystyka problemu</w:t>
      </w:r>
    </w:p>
    <w:p w:rsidR="00160A21" w:rsidRDefault="00821338">
      <w:r>
        <w:t xml:space="preserve">Pomimo dużej ilości satelitów obserwacyjnych, które współcześnie orbitują Ziemię, ilość zadań i wymagań stawianych w zakresie obserwacji zjawisk pogodowych, wód i lądów stwarza konieczność zaplanowania obserwacji w formie szeregu zadań obserwacyjnych do wykonania przez satelitę, który w efekcie ma skutecznie wypełniać swoje praktyczne przeznaczenie dostarczając dane w dobrej jakości, w sposób efektywny, jednocześnie operując pod presją czasu, prawdopodobieństwa wystąpienia nagłych lub nieprzewidywalnych zdarzeń i ograniczeń różnego pochodzenia (wynikających z warunków naturalnych, czasu, będącej efektem zastosowanej </w:t>
      </w:r>
      <w:proofErr w:type="spellStart"/>
      <w:r>
        <w:t>techonogii</w:t>
      </w:r>
      <w:proofErr w:type="spellEnd"/>
      <w:r>
        <w:t xml:space="preserve"> itd.).</w:t>
      </w:r>
    </w:p>
    <w:p w:rsidR="00160A21" w:rsidRDefault="00821338">
      <w:pPr>
        <w:rPr>
          <w:b/>
          <w:bCs/>
        </w:rPr>
      </w:pPr>
      <w:r>
        <w:rPr>
          <w:rStyle w:val="Cytat1"/>
          <w:b/>
          <w:i w:val="0"/>
          <w:iCs w:val="0"/>
        </w:rPr>
        <w:t>Problem harmonogramowania</w:t>
      </w:r>
    </w:p>
    <w:p w:rsidR="00160A21" w:rsidRDefault="00821338">
      <w:pPr>
        <w:rPr>
          <w:b/>
          <w:bCs/>
        </w:rPr>
      </w:pPr>
      <w:r>
        <w:rPr>
          <w:rStyle w:val="Cytat1"/>
          <w:i w:val="0"/>
          <w:iCs w:val="0"/>
        </w:rPr>
        <w:t>Problem harmonogramowania w sensie ogólnym polega na odnalezieniu takiego, optymalnego układu zadań do wykonania w czasie, który zapewnia spełnienie konkretnych, ściśle zdefiniowanych założeń lub ograniczeń.</w:t>
      </w:r>
    </w:p>
    <w:p w:rsidR="00160A21" w:rsidRDefault="00821338">
      <w:r>
        <w:rPr>
          <w:rStyle w:val="Cytat1"/>
          <w:i w:val="0"/>
          <w:iCs w:val="0"/>
        </w:rPr>
        <w:t xml:space="preserve">Potrzeba stworzenia harmonogramu, który pozwala na wykonanie pewnej pracy w minimalnym czasie przy optymalnym wykorzystaniu zasobów pojawia się wszędzie tam gdzie jest potrzeba wykonania zestawu zadań i dochodzi do planowania przebiegu ich wykonywania przy limitowanych zasobach różnego rodzaju (pieniędzy, pracowników, urządzeń itd.) i istnieje potrzeba optymalizacji np. minimalizacja czasu wykonania lub zużycia zasobów. Ponadto zwykle dodatkową trudnością są pewne odgórne ograniczenia, których nie można wyeliminować. W związku z tym, przeprowadzenie harmonogramowania wymaga kombinatorycznego przeanalizowania wszystkich możliwości (dokonanie przeszukiwania, podobnie do problemu wędrownego sprzedawcy), co powoduje, że problem charakteryzuje się złożonością n! (w najprostszej wersji). Algorytm o czasie wykładniczym trudno stosować w praktyce, ze względu na długi czas wykonywania już przy niewielkim rozmiarze danych – zwykle jest to rozwiązanie nieprzydatne w użyciu, ponieważ zdatne do użycia rozwiązanie można uzyskać przy bardzo niewielkim rozmiarze danych, warunek taki zwykle nie jest spełniony, a w przypadku przeciętnym rozwiązanie nie jest efektywne, czyli czas potrzebny na uzyskanie rozwiązania wyklucza możliwość praktycznego zastosowania. Harmonogramowanie to problem </w:t>
      </w:r>
      <w:proofErr w:type="spellStart"/>
      <w:r>
        <w:rPr>
          <w:rStyle w:val="Cytat1"/>
          <w:i w:val="0"/>
          <w:iCs w:val="0"/>
        </w:rPr>
        <w:t>NP-trudny</w:t>
      </w:r>
      <w:proofErr w:type="spellEnd"/>
      <w:r>
        <w:rPr>
          <w:rStyle w:val="Cytat1"/>
          <w:i w:val="0"/>
          <w:iCs w:val="0"/>
        </w:rPr>
        <w:t>.</w:t>
      </w:r>
      <w:r>
        <w:rPr>
          <w:rStyle w:val="Cytat1"/>
          <w:rFonts w:ascii="LiberationSerif, Georgia, serif" w:hAnsi="LiberationSerif, Georgia, serif"/>
          <w:i w:val="0"/>
          <w:iCs w:val="0"/>
          <w:color w:val="000000"/>
        </w:rPr>
        <w:t xml:space="preserve"> „Gdy problem optymalizacyjny jest </w:t>
      </w:r>
      <w:proofErr w:type="spellStart"/>
      <w:r>
        <w:rPr>
          <w:rStyle w:val="Cytat1"/>
          <w:rFonts w:ascii="LiberationSerif, Georgia, serif" w:hAnsi="LiberationSerif, Georgia, serif"/>
          <w:i w:val="0"/>
          <w:iCs w:val="0"/>
          <w:color w:val="000000"/>
        </w:rPr>
        <w:t>NP-trudny</w:t>
      </w:r>
      <w:proofErr w:type="spellEnd"/>
      <w:r>
        <w:rPr>
          <w:rStyle w:val="Cytat1"/>
          <w:rFonts w:ascii="LiberationSerif, Georgia, serif" w:hAnsi="LiberationSerif, Georgia, serif"/>
          <w:i w:val="0"/>
          <w:iCs w:val="0"/>
          <w:color w:val="000000"/>
        </w:rPr>
        <w:t xml:space="preserve"> (...), nie istnieje algorytm o wielomianowym czasie działania znajdujący najlepsze rozwiązanie, chyba że P = NP </w:t>
      </w:r>
      <w:r>
        <w:rPr>
          <w:rStyle w:val="Cytat1"/>
          <w:rFonts w:ascii="LiberationSerif, Georgia, serif" w:hAnsi="LiberationSerif, Georgia, serif"/>
          <w:b/>
          <w:bCs/>
          <w:i w:val="0"/>
          <w:iCs w:val="0"/>
          <w:color w:val="000000"/>
        </w:rPr>
        <w:t>[6] &lt;#&gt;CYTAT&lt;/#&gt;.</w:t>
      </w:r>
      <w:r>
        <w:rPr>
          <w:rStyle w:val="Cytat1"/>
          <w:rFonts w:ascii="LiberationSerif, Georgia, serif" w:hAnsi="LiberationSerif, Georgia, serif"/>
          <w:i w:val="0"/>
          <w:iCs w:val="0"/>
          <w:color w:val="000000"/>
        </w:rPr>
        <w:t xml:space="preserve"> Jest to jeden z problemów </w:t>
      </w:r>
      <w:proofErr w:type="spellStart"/>
      <w:r>
        <w:rPr>
          <w:rStyle w:val="Cytat1"/>
          <w:rFonts w:ascii="LiberationSerif, Georgia, serif" w:hAnsi="LiberationSerif, Georgia, serif"/>
          <w:i w:val="0"/>
          <w:iCs w:val="0"/>
          <w:color w:val="000000"/>
        </w:rPr>
        <w:t>milenijnich</w:t>
      </w:r>
      <w:proofErr w:type="spellEnd"/>
      <w:r>
        <w:rPr>
          <w:rStyle w:val="Cytat1"/>
          <w:rFonts w:ascii="LiberationSerif, Georgia, serif" w:hAnsi="LiberationSerif, Georgia, serif"/>
          <w:i w:val="0"/>
          <w:iCs w:val="0"/>
          <w:color w:val="000000"/>
        </w:rPr>
        <w:t xml:space="preserve">. Natomiast nie tylko nie rozstrzygnięto, że P != NP, ale </w:t>
      </w:r>
      <w:proofErr w:type="spellStart"/>
      <w:r>
        <w:rPr>
          <w:rStyle w:val="Cytat1"/>
          <w:rFonts w:ascii="LiberationSerif, Georgia, serif" w:hAnsi="LiberationSerif, Georgia, serif"/>
          <w:i w:val="0"/>
          <w:iCs w:val="0"/>
          <w:color w:val="000000"/>
        </w:rPr>
        <w:t>isntnieją</w:t>
      </w:r>
      <w:proofErr w:type="spellEnd"/>
      <w:r>
        <w:rPr>
          <w:rStyle w:val="Cytat1"/>
          <w:rFonts w:ascii="LiberationSerif, Georgia, serif" w:hAnsi="LiberationSerif, Georgia, serif"/>
          <w:i w:val="0"/>
          <w:iCs w:val="0"/>
          <w:color w:val="000000"/>
        </w:rPr>
        <w:t xml:space="preserve"> również dowody na to, że nie można dowieść  P != </w:t>
      </w:r>
      <w:proofErr w:type="spellStart"/>
      <w:r>
        <w:rPr>
          <w:rStyle w:val="Cytat1"/>
          <w:rFonts w:ascii="LiberationSerif, Georgia, serif" w:hAnsi="LiberationSerif, Georgia, serif"/>
          <w:i w:val="0"/>
          <w:iCs w:val="0"/>
          <w:color w:val="000000"/>
        </w:rPr>
        <w:t>NP”.Ponadto</w:t>
      </w:r>
      <w:proofErr w:type="spellEnd"/>
      <w:r>
        <w:rPr>
          <w:rStyle w:val="Cytat1"/>
          <w:rFonts w:ascii="LiberationSerif, Georgia, serif" w:hAnsi="LiberationSerif, Georgia, serif"/>
          <w:i w:val="0"/>
          <w:iCs w:val="0"/>
          <w:color w:val="000000"/>
        </w:rPr>
        <w:t xml:space="preserve">, harmonogramowanie jest czynnością polegającą na uporządkowaniu obiektów w pewnej kolejności, co powoduje, że jest to problem redukowalny do cyklu Hamiltona (problemu TSP) lub problemu CSP. Z uwagi na to, że są to zagadnienia </w:t>
      </w:r>
      <w:proofErr w:type="spellStart"/>
      <w:r>
        <w:rPr>
          <w:rStyle w:val="Cytat1"/>
          <w:rFonts w:ascii="LiberationSerif, Georgia, serif" w:hAnsi="LiberationSerif, Georgia, serif"/>
          <w:i w:val="0"/>
          <w:iCs w:val="0"/>
          <w:color w:val="000000"/>
        </w:rPr>
        <w:t>NP-trudne</w:t>
      </w:r>
      <w:proofErr w:type="spellEnd"/>
      <w:r>
        <w:rPr>
          <w:rStyle w:val="Cytat1"/>
          <w:rFonts w:ascii="LiberationSerif, Georgia, serif" w:hAnsi="LiberationSerif, Georgia, serif"/>
          <w:i w:val="0"/>
          <w:iCs w:val="0"/>
          <w:color w:val="000000"/>
        </w:rPr>
        <w:t xml:space="preserve">, analizowany problem </w:t>
      </w:r>
      <w:r>
        <w:rPr>
          <w:rStyle w:val="Cytat1"/>
          <w:rFonts w:ascii="LiberationSerif, Georgia, serif" w:hAnsi="LiberationSerif, Georgia, serif"/>
          <w:i w:val="0"/>
          <w:iCs w:val="0"/>
          <w:color w:val="000000"/>
        </w:rPr>
        <w:lastRenderedPageBreak/>
        <w:t xml:space="preserve">harmonogramowania również musi być problemem </w:t>
      </w:r>
      <w:proofErr w:type="spellStart"/>
      <w:r>
        <w:rPr>
          <w:rStyle w:val="Cytat1"/>
          <w:rFonts w:ascii="LiberationSerif, Georgia, serif" w:hAnsi="LiberationSerif, Georgia, serif"/>
          <w:i w:val="0"/>
          <w:iCs w:val="0"/>
          <w:color w:val="000000"/>
        </w:rPr>
        <w:t>NP-trudnym.</w:t>
      </w:r>
      <w:r>
        <w:rPr>
          <w:rStyle w:val="Cytat1"/>
          <w:i w:val="0"/>
          <w:iCs w:val="0"/>
        </w:rPr>
        <w:t>Sedno</w:t>
      </w:r>
      <w:proofErr w:type="spellEnd"/>
      <w:r>
        <w:rPr>
          <w:rStyle w:val="Cytat1"/>
          <w:i w:val="0"/>
          <w:iCs w:val="0"/>
        </w:rPr>
        <w:t xml:space="preserve"> problemu w różnych przypadkach harmonogramowania jest takie samo, inne są natomiast ograniczenia, które należy uwzględnić, sposób optymalizacji lub dostępne zasoby posiadają inny charakter. Przykłady konkretnych przypadków, przy których podejmowano już szczegółowe analizy to harmonogramowanie warsztatu (tzw. </w:t>
      </w:r>
      <w:r>
        <w:rPr>
          <w:rStyle w:val="Cytat1"/>
          <w:i w:val="0"/>
          <w:iCs w:val="0"/>
          <w:lang w:val="en-US"/>
        </w:rPr>
        <w:t xml:space="preserve">„job shop scheduling”), </w:t>
      </w:r>
      <w:proofErr w:type="spellStart"/>
      <w:r>
        <w:rPr>
          <w:rStyle w:val="Cytat1"/>
          <w:i w:val="0"/>
          <w:iCs w:val="0"/>
          <w:lang w:val="en-US"/>
        </w:rPr>
        <w:t>czy</w:t>
      </w:r>
      <w:proofErr w:type="spellEnd"/>
      <w:r>
        <w:rPr>
          <w:rStyle w:val="Cytat1"/>
          <w:i w:val="0"/>
          <w:iCs w:val="0"/>
          <w:lang w:val="en-US"/>
        </w:rPr>
        <w:t xml:space="preserve"> </w:t>
      </w:r>
      <w:proofErr w:type="spellStart"/>
      <w:r>
        <w:rPr>
          <w:rStyle w:val="Cytat1"/>
          <w:i w:val="0"/>
          <w:iCs w:val="0"/>
          <w:lang w:val="en-US"/>
        </w:rPr>
        <w:t>tzw</w:t>
      </w:r>
      <w:proofErr w:type="spellEnd"/>
      <w:r>
        <w:rPr>
          <w:rStyle w:val="Cytat1"/>
          <w:i w:val="0"/>
          <w:iCs w:val="0"/>
          <w:lang w:val="en-US"/>
        </w:rPr>
        <w:t xml:space="preserve">. problem </w:t>
      </w:r>
      <w:proofErr w:type="spellStart"/>
      <w:r>
        <w:rPr>
          <w:rStyle w:val="Cytat1"/>
          <w:i w:val="0"/>
          <w:iCs w:val="0"/>
          <w:lang w:val="en-US"/>
        </w:rPr>
        <w:t>pielęgniarek</w:t>
      </w:r>
      <w:proofErr w:type="spellEnd"/>
      <w:r>
        <w:rPr>
          <w:rStyle w:val="Cytat1"/>
          <w:i w:val="0"/>
          <w:iCs w:val="0"/>
          <w:lang w:val="en-US"/>
        </w:rPr>
        <w:t xml:space="preserve"> (nurse scheduling problem). </w:t>
      </w:r>
      <w:r>
        <w:rPr>
          <w:rStyle w:val="Cytat1"/>
          <w:i w:val="0"/>
          <w:iCs w:val="0"/>
        </w:rPr>
        <w:t xml:space="preserve">Badania w zakresie tych przypadków podejmowano we wczesnych latach 50-tych XX w. </w:t>
      </w:r>
      <w:r>
        <w:rPr>
          <w:rStyle w:val="Cytat1"/>
          <w:b/>
          <w:bCs/>
          <w:i w:val="0"/>
          <w:iCs w:val="0"/>
        </w:rPr>
        <w:t>[16]</w:t>
      </w:r>
      <w:r>
        <w:rPr>
          <w:rStyle w:val="Cytat1"/>
          <w:i w:val="0"/>
          <w:iCs w:val="0"/>
        </w:rPr>
        <w:t xml:space="preserve">. W związku z tym, że problem należy do grupy problemów </w:t>
      </w:r>
      <w:proofErr w:type="spellStart"/>
      <w:r>
        <w:rPr>
          <w:rStyle w:val="Cytat1"/>
          <w:i w:val="0"/>
          <w:iCs w:val="0"/>
        </w:rPr>
        <w:t>NP-trudnych</w:t>
      </w:r>
      <w:proofErr w:type="spellEnd"/>
      <w:r>
        <w:rPr>
          <w:rStyle w:val="Cytat1"/>
          <w:i w:val="0"/>
          <w:iCs w:val="0"/>
        </w:rPr>
        <w:t xml:space="preserve"> i pojawia się w codzienności bardzo często (także w przedsiębiorstwach i zarządzaniu dużymi projektami) stanowi bardzo dobrą podstawę do testowania i badania algorytmów w różnych wersjach, podejmujących próbę rozwiązywania harmonogramowania.</w:t>
      </w:r>
    </w:p>
    <w:p w:rsidR="00160A21" w:rsidRDefault="00821338">
      <w:r>
        <w:rPr>
          <w:rStyle w:val="Cytat1"/>
          <w:rFonts w:ascii="LiberationSerif, Georgia, serif" w:hAnsi="LiberationSerif, Georgia, serif"/>
          <w:b/>
          <w:bCs/>
          <w:i w:val="0"/>
          <w:iCs w:val="0"/>
          <w:color w:val="000000"/>
        </w:rPr>
        <w:t xml:space="preserve">&lt;#&gt;Można też opisać problem jako </w:t>
      </w:r>
      <w:proofErr w:type="spellStart"/>
      <w:r>
        <w:rPr>
          <w:rStyle w:val="Cytat1"/>
          <w:rFonts w:ascii="LiberationSerif, Georgia, serif" w:hAnsi="LiberationSerif, Georgia, serif"/>
          <w:b/>
          <w:bCs/>
          <w:i w:val="0"/>
          <w:iCs w:val="0"/>
          <w:color w:val="000000"/>
        </w:rPr>
        <w:t>Constraint</w:t>
      </w:r>
      <w:proofErr w:type="spellEnd"/>
      <w:r>
        <w:rPr>
          <w:rStyle w:val="Cytat1"/>
          <w:rFonts w:ascii="LiberationSerif, Georgia, serif" w:hAnsi="LiberationSerif, Georgia, serif"/>
          <w:b/>
          <w:bCs/>
          <w:i w:val="0"/>
          <w:iCs w:val="0"/>
          <w:color w:val="000000"/>
        </w:rPr>
        <w:t xml:space="preserve"> </w:t>
      </w:r>
      <w:proofErr w:type="spellStart"/>
      <w:r>
        <w:rPr>
          <w:rStyle w:val="Cytat1"/>
          <w:rFonts w:ascii="LiberationSerif, Georgia, serif" w:hAnsi="LiberationSerif, Georgia, serif"/>
          <w:b/>
          <w:bCs/>
          <w:i w:val="0"/>
          <w:iCs w:val="0"/>
          <w:color w:val="000000"/>
        </w:rPr>
        <w:t>Satisfaction</w:t>
      </w:r>
      <w:proofErr w:type="spellEnd"/>
      <w:r>
        <w:rPr>
          <w:rStyle w:val="Cytat1"/>
          <w:rFonts w:ascii="LiberationSerif, Georgia, serif" w:hAnsi="LiberationSerif, Georgia, serif"/>
          <w:b/>
          <w:bCs/>
          <w:i w:val="0"/>
          <w:iCs w:val="0"/>
          <w:color w:val="000000"/>
        </w:rPr>
        <w:t xml:space="preserve"> Problem&lt;/#&gt;</w:t>
      </w:r>
    </w:p>
    <w:p w:rsidR="00160A21" w:rsidRDefault="00821338">
      <w:pPr>
        <w:pStyle w:val="Heading1"/>
        <w:numPr>
          <w:ilvl w:val="1"/>
          <w:numId w:val="3"/>
        </w:numPr>
        <w:rPr>
          <w:sz w:val="28"/>
          <w:szCs w:val="28"/>
        </w:rPr>
      </w:pPr>
      <w:r>
        <w:rPr>
          <w:rStyle w:val="Cytat1"/>
          <w:i w:val="0"/>
          <w:iCs w:val="0"/>
          <w:sz w:val="28"/>
          <w:szCs w:val="28"/>
        </w:rPr>
        <w:t>Przegląd dotychczasowych badań</w:t>
      </w:r>
    </w:p>
    <w:p w:rsidR="00160A21" w:rsidRDefault="00821338">
      <w:pPr>
        <w:rPr>
          <w:bCs/>
        </w:rPr>
      </w:pPr>
      <w:r>
        <w:rPr>
          <w:rStyle w:val="Cytat1"/>
          <w:b/>
          <w:i w:val="0"/>
          <w:iCs w:val="0"/>
        </w:rPr>
        <w:t>Harmonogramowanie w podstawowej wersji</w:t>
      </w:r>
    </w:p>
    <w:p w:rsidR="00160A21" w:rsidRDefault="00821338">
      <w:pPr>
        <w:rPr>
          <w:bCs/>
        </w:rPr>
      </w:pPr>
      <w:r>
        <w:rPr>
          <w:rStyle w:val="Cytat1"/>
          <w:i w:val="0"/>
          <w:iCs w:val="0"/>
        </w:rPr>
        <w:t xml:space="preserve">Problem harmonogramowania w klasycznych odsłonach (harmonogramowanie pracy warsztatu lub problem pielęgniarek) był wielokrotnie analizowany. Samo harmonogramowanie jest dosyć powszechnym problemem stąd zaproponowane zostały różne metody - algorytmy zachłanne oraz heurystyki umożliwiające uzyskania praktycznego rozwiązania. W dużej części są to heurystyki i strategie ewolucyjne z których interesujące są między innymi: </w:t>
      </w:r>
      <w:r>
        <w:rPr>
          <w:rStyle w:val="Cytat1"/>
          <w:b/>
          <w:bCs/>
          <w:i w:val="0"/>
          <w:iCs w:val="0"/>
        </w:rPr>
        <w:t>[18]</w:t>
      </w:r>
      <w:r>
        <w:rPr>
          <w:rStyle w:val="Cytat1"/>
          <w:i w:val="0"/>
          <w:iCs w:val="0"/>
        </w:rPr>
        <w:t>:</w:t>
      </w:r>
    </w:p>
    <w:p w:rsidR="00160A21" w:rsidRDefault="00821338">
      <w:pPr>
        <w:rPr>
          <w:bCs/>
        </w:rPr>
      </w:pPr>
      <w:r>
        <w:rPr>
          <w:rStyle w:val="Cytat1"/>
          <w:i w:val="0"/>
          <w:iCs w:val="0"/>
        </w:rPr>
        <w:t xml:space="preserve">- zoptymalizowane heurystyczne przeszukiwanie w połączeniu ze strategią </w:t>
      </w:r>
      <w:proofErr w:type="spellStart"/>
      <w:r>
        <w:rPr>
          <w:rStyle w:val="Cytat1"/>
          <w:iCs w:val="0"/>
        </w:rPr>
        <w:t>branch</w:t>
      </w:r>
      <w:proofErr w:type="spellEnd"/>
      <w:r>
        <w:rPr>
          <w:rStyle w:val="Cytat1"/>
          <w:iCs w:val="0"/>
        </w:rPr>
        <w:t xml:space="preserve"> and </w:t>
      </w:r>
      <w:proofErr w:type="spellStart"/>
      <w:r>
        <w:rPr>
          <w:rStyle w:val="Cytat1"/>
          <w:iCs w:val="0"/>
        </w:rPr>
        <w:t>bound</w:t>
      </w:r>
      <w:proofErr w:type="spellEnd"/>
    </w:p>
    <w:p w:rsidR="00160A21" w:rsidRDefault="00821338">
      <w:r>
        <w:t>Stworzono zoptymalizowaną heurystykę przeszukującą wewnętrznie łączącą GRASP (</w:t>
      </w:r>
      <w:proofErr w:type="spellStart"/>
      <w:r>
        <w:rPr>
          <w:i/>
          <w:iCs/>
        </w:rPr>
        <w:t>Greedy</w:t>
      </w:r>
      <w:proofErr w:type="spellEnd"/>
      <w:r>
        <w:rPr>
          <w:i/>
          <w:iCs/>
        </w:rPr>
        <w:t xml:space="preserve"> </w:t>
      </w:r>
      <w:proofErr w:type="spellStart"/>
      <w:r>
        <w:rPr>
          <w:i/>
          <w:iCs/>
        </w:rPr>
        <w:t>Randomised</w:t>
      </w:r>
      <w:proofErr w:type="spellEnd"/>
      <w:r>
        <w:rPr>
          <w:i/>
          <w:iCs/>
        </w:rPr>
        <w:t xml:space="preserve"> </w:t>
      </w:r>
      <w:proofErr w:type="spellStart"/>
      <w:r>
        <w:rPr>
          <w:i/>
          <w:iCs/>
        </w:rPr>
        <w:t>Adaptive</w:t>
      </w:r>
      <w:proofErr w:type="spellEnd"/>
      <w:r>
        <w:rPr>
          <w:i/>
          <w:iCs/>
        </w:rPr>
        <w:t xml:space="preserve"> </w:t>
      </w:r>
      <w:proofErr w:type="spellStart"/>
      <w:r>
        <w:rPr>
          <w:i/>
          <w:iCs/>
        </w:rPr>
        <w:t>Search</w:t>
      </w:r>
      <w:proofErr w:type="spellEnd"/>
      <w:r>
        <w:rPr>
          <w:i/>
          <w:iCs/>
        </w:rPr>
        <w:t xml:space="preserve"> </w:t>
      </w:r>
      <w:proofErr w:type="spellStart"/>
      <w:r>
        <w:rPr>
          <w:i/>
          <w:iCs/>
        </w:rPr>
        <w:t>Procedure</w:t>
      </w:r>
      <w:proofErr w:type="spellEnd"/>
      <w:r>
        <w:t xml:space="preserve">) ze strategią </w:t>
      </w:r>
      <w:proofErr w:type="spellStart"/>
      <w:r>
        <w:rPr>
          <w:i/>
        </w:rPr>
        <w:t>branch</w:t>
      </w:r>
      <w:proofErr w:type="spellEnd"/>
      <w:r>
        <w:rPr>
          <w:i/>
        </w:rPr>
        <w:t xml:space="preserve"> &amp; </w:t>
      </w:r>
      <w:proofErr w:type="spellStart"/>
      <w:r>
        <w:rPr>
          <w:i/>
        </w:rPr>
        <w:t>bound</w:t>
      </w:r>
      <w:proofErr w:type="spellEnd"/>
      <w:r>
        <w:rPr>
          <w:b/>
          <w:bCs/>
        </w:rPr>
        <w:t>[20]</w:t>
      </w:r>
      <w:r>
        <w:t xml:space="preserve"> dla harmonogramowania pracy maszyn. Jest to hybryda heurystyki działającej na bazie lokalnego przeszukiwania z algorytmem dokładnym.</w:t>
      </w:r>
    </w:p>
    <w:p w:rsidR="00160A21" w:rsidRDefault="00821338">
      <w:pPr>
        <w:rPr>
          <w:bCs/>
        </w:rPr>
      </w:pPr>
      <w:r>
        <w:rPr>
          <w:rStyle w:val="Cytat1"/>
          <w:i w:val="0"/>
          <w:iCs w:val="0"/>
        </w:rPr>
        <w:t xml:space="preserve">Harmonogramowanie obserwacji satelitarnych jest przypadkiem harmonogramowania, gdzie dodatkowe ograniczenia wynikają między innymi z orbitowania satelity nad powierzchnią Ziemi. Naziemny tor ruchu satelity w połączeniu z dokładnym położeniem (współrzędnymi) obiektu obserwowanego na powierzchni planety oraz dodatkowymi możliwościami satelity na przykład związanymi z dostępnym kątem widzenia kamery pokładowej powodują ograniczenie w postaci okna czasowego widoczności. Rozpatrując harmonogramowania obserwacji satelitarnych podjęto próby rozwiązywania tego problemu stosując między innymi </w:t>
      </w:r>
      <w:r>
        <w:rPr>
          <w:rStyle w:val="Cytat1"/>
          <w:b/>
          <w:bCs/>
          <w:i w:val="0"/>
          <w:iCs w:val="0"/>
        </w:rPr>
        <w:t>[21]</w:t>
      </w:r>
      <w:r>
        <w:rPr>
          <w:rStyle w:val="Cytat1"/>
          <w:i w:val="0"/>
          <w:iCs w:val="0"/>
        </w:rPr>
        <w:t>:</w:t>
      </w:r>
    </w:p>
    <w:p w:rsidR="00160A21" w:rsidRDefault="00821338">
      <w:r>
        <w:rPr>
          <w:rStyle w:val="Cytat1"/>
          <w:i w:val="0"/>
          <w:iCs w:val="0"/>
        </w:rPr>
        <w:t>- algorytmy zachłanne</w:t>
      </w:r>
      <w:r>
        <w:rPr>
          <w:rStyle w:val="Cytat1"/>
          <w:bCs/>
          <w:i w:val="0"/>
          <w:iCs w:val="0"/>
        </w:rPr>
        <w:t>,</w:t>
      </w:r>
    </w:p>
    <w:p w:rsidR="00160A21" w:rsidRDefault="00821338">
      <w:r>
        <w:rPr>
          <w:rStyle w:val="Cytat1"/>
          <w:i w:val="0"/>
          <w:iCs w:val="0"/>
        </w:rPr>
        <w:t>- algorytmy genetyczne</w:t>
      </w:r>
      <w:r>
        <w:rPr>
          <w:rStyle w:val="Cytat1"/>
          <w:bCs/>
          <w:i w:val="0"/>
          <w:iCs w:val="0"/>
        </w:rPr>
        <w:t>,</w:t>
      </w:r>
    </w:p>
    <w:p w:rsidR="00160A21" w:rsidRDefault="00821338">
      <w:r>
        <w:rPr>
          <w:rStyle w:val="Cytat1"/>
          <w:i w:val="0"/>
          <w:iCs w:val="0"/>
        </w:rPr>
        <w:t>- ewolucja różnicowa</w:t>
      </w:r>
      <w:r>
        <w:rPr>
          <w:rStyle w:val="Cytat1"/>
          <w:bCs/>
          <w:i w:val="0"/>
          <w:iCs w:val="0"/>
        </w:rPr>
        <w:t>,</w:t>
      </w:r>
    </w:p>
    <w:p w:rsidR="00160A21" w:rsidRDefault="00821338">
      <w:r>
        <w:rPr>
          <w:rStyle w:val="Cytat1"/>
          <w:i w:val="0"/>
          <w:iCs w:val="0"/>
        </w:rPr>
        <w:t>- optymalizacja mrówkowa</w:t>
      </w:r>
      <w:r>
        <w:rPr>
          <w:rStyle w:val="Cytat1"/>
          <w:bCs/>
          <w:i w:val="0"/>
          <w:iCs w:val="0"/>
        </w:rPr>
        <w:t>,</w:t>
      </w:r>
    </w:p>
    <w:p w:rsidR="00160A21" w:rsidRDefault="00821338">
      <w:r>
        <w:rPr>
          <w:rStyle w:val="Cytat1"/>
          <w:i w:val="0"/>
          <w:iCs w:val="0"/>
        </w:rPr>
        <w:lastRenderedPageBreak/>
        <w:t>- optymalizacja stadna cząstek</w:t>
      </w:r>
      <w:r>
        <w:rPr>
          <w:rStyle w:val="Cytat1"/>
          <w:bCs/>
          <w:i w:val="0"/>
          <w:iCs w:val="0"/>
        </w:rPr>
        <w:t>,</w:t>
      </w:r>
    </w:p>
    <w:p w:rsidR="00160A21" w:rsidRDefault="00821338">
      <w:r>
        <w:rPr>
          <w:rStyle w:val="Cytat1"/>
          <w:i w:val="0"/>
          <w:iCs w:val="0"/>
        </w:rPr>
        <w:t>- symulowane wyżarzanie</w:t>
      </w:r>
      <w:r>
        <w:rPr>
          <w:rStyle w:val="Cytat1"/>
          <w:bCs/>
          <w:i w:val="0"/>
          <w:iCs w:val="0"/>
        </w:rPr>
        <w:t>,</w:t>
      </w:r>
    </w:p>
    <w:p w:rsidR="00160A21" w:rsidRDefault="00821338">
      <w:r>
        <w:rPr>
          <w:rStyle w:val="Cytat1"/>
          <w:i w:val="0"/>
          <w:iCs w:val="0"/>
        </w:rPr>
        <w:t>- programowanie ograniczeniami</w:t>
      </w:r>
      <w:r>
        <w:rPr>
          <w:rStyle w:val="Cytat1"/>
          <w:bCs/>
          <w:i w:val="0"/>
          <w:iCs w:val="0"/>
        </w:rPr>
        <w:t>,</w:t>
      </w:r>
    </w:p>
    <w:p w:rsidR="00160A21" w:rsidRDefault="00821338">
      <w:r>
        <w:rPr>
          <w:rStyle w:val="Cytat1"/>
          <w:i w:val="0"/>
          <w:iCs w:val="0"/>
        </w:rPr>
        <w:t>- programowanie całkowitoliczbowe mieszane</w:t>
      </w:r>
      <w:r>
        <w:rPr>
          <w:rStyle w:val="Cytat1"/>
          <w:bCs/>
          <w:i w:val="0"/>
          <w:iCs w:val="0"/>
        </w:rPr>
        <w:t>,</w:t>
      </w:r>
    </w:p>
    <w:p w:rsidR="00160A21" w:rsidRDefault="00821338">
      <w:r>
        <w:rPr>
          <w:rStyle w:val="Cytat1"/>
          <w:i w:val="0"/>
          <w:iCs w:val="0"/>
        </w:rPr>
        <w:t xml:space="preserve">- przeszukiwanie np. „tabu </w:t>
      </w:r>
      <w:proofErr w:type="spellStart"/>
      <w:r>
        <w:rPr>
          <w:rStyle w:val="Cytat1"/>
          <w:i w:val="0"/>
          <w:iCs w:val="0"/>
        </w:rPr>
        <w:t>search</w:t>
      </w:r>
      <w:proofErr w:type="spellEnd"/>
      <w:r>
        <w:rPr>
          <w:rStyle w:val="Cytat1"/>
          <w:i w:val="0"/>
          <w:iCs w:val="0"/>
        </w:rPr>
        <w:t>”,</w:t>
      </w:r>
    </w:p>
    <w:p w:rsidR="00160A21" w:rsidRDefault="00821338">
      <w:pPr>
        <w:rPr>
          <w:bCs/>
        </w:rPr>
      </w:pPr>
      <w:r>
        <w:rPr>
          <w:rStyle w:val="Cytat1"/>
          <w:i w:val="0"/>
          <w:iCs w:val="0"/>
        </w:rPr>
        <w:t>- strategia „</w:t>
      </w:r>
      <w:proofErr w:type="spellStart"/>
      <w:r>
        <w:rPr>
          <w:rStyle w:val="Cytat1"/>
          <w:i w:val="0"/>
          <w:iCs w:val="0"/>
        </w:rPr>
        <w:t>branch</w:t>
      </w:r>
      <w:proofErr w:type="spellEnd"/>
      <w:r>
        <w:rPr>
          <w:rStyle w:val="Cytat1"/>
          <w:i w:val="0"/>
          <w:iCs w:val="0"/>
        </w:rPr>
        <w:t xml:space="preserve"> and </w:t>
      </w:r>
      <w:proofErr w:type="spellStart"/>
      <w:r>
        <w:rPr>
          <w:rStyle w:val="Cytat1"/>
          <w:i w:val="0"/>
          <w:iCs w:val="0"/>
        </w:rPr>
        <w:t>bound</w:t>
      </w:r>
      <w:proofErr w:type="spellEnd"/>
      <w:r>
        <w:rPr>
          <w:rStyle w:val="Cytat1"/>
          <w:i w:val="0"/>
          <w:iCs w:val="0"/>
        </w:rPr>
        <w:t>”</w:t>
      </w:r>
    </w:p>
    <w:p w:rsidR="00160A21" w:rsidRDefault="00821338">
      <w:pPr>
        <w:rPr>
          <w:bCs/>
        </w:rPr>
      </w:pPr>
      <w:r>
        <w:rPr>
          <w:rStyle w:val="Cytat1"/>
          <w:i w:val="0"/>
          <w:iCs w:val="0"/>
        </w:rPr>
        <w:t xml:space="preserve">Są wśród nich algorytmy dokładne i metody przybliżone, przy czym te pierwsze są efektywne dla problemów mniejszych rozmiarów </w:t>
      </w:r>
      <w:r>
        <w:rPr>
          <w:rStyle w:val="Cytat1"/>
          <w:b/>
          <w:bCs/>
          <w:i w:val="0"/>
          <w:iCs w:val="0"/>
        </w:rPr>
        <w:t>[21]</w:t>
      </w:r>
      <w:r>
        <w:rPr>
          <w:rStyle w:val="Cytat1"/>
          <w:i w:val="0"/>
          <w:iCs w:val="0"/>
        </w:rPr>
        <w:t>. Wybrane metody opisano poniżej.</w:t>
      </w:r>
    </w:p>
    <w:p w:rsidR="00160A21" w:rsidRDefault="00821338">
      <w:pPr>
        <w:rPr>
          <w:bCs/>
        </w:rPr>
      </w:pPr>
      <w:r>
        <w:rPr>
          <w:rStyle w:val="Cytat1"/>
          <w:b/>
          <w:bCs/>
          <w:i w:val="0"/>
          <w:iCs w:val="0"/>
        </w:rPr>
        <w:t>Programowanie ograniczeniami</w:t>
      </w:r>
    </w:p>
    <w:p w:rsidR="00160A21" w:rsidRDefault="00821338">
      <w:pPr>
        <w:rPr>
          <w:bCs/>
        </w:rPr>
      </w:pPr>
      <w:r>
        <w:rPr>
          <w:rStyle w:val="Cytat1"/>
          <w:i w:val="0"/>
          <w:iCs w:val="0"/>
        </w:rPr>
        <w:t>W tej metodzie zaproponowano podejście GREAS (</w:t>
      </w:r>
      <w:proofErr w:type="spellStart"/>
      <w:r>
        <w:rPr>
          <w:rStyle w:val="Cytat1"/>
          <w:i w:val="0"/>
          <w:iCs w:val="0"/>
        </w:rPr>
        <w:t>Generic</w:t>
      </w:r>
      <w:proofErr w:type="spellEnd"/>
      <w:r>
        <w:rPr>
          <w:rStyle w:val="Cytat1"/>
          <w:i w:val="0"/>
          <w:iCs w:val="0"/>
        </w:rPr>
        <w:t xml:space="preserve"> </w:t>
      </w:r>
      <w:proofErr w:type="spellStart"/>
      <w:r>
        <w:rPr>
          <w:rStyle w:val="Cytat1"/>
          <w:i w:val="0"/>
          <w:iCs w:val="0"/>
        </w:rPr>
        <w:t>Resource</w:t>
      </w:r>
      <w:proofErr w:type="spellEnd"/>
      <w:r>
        <w:rPr>
          <w:rStyle w:val="Cytat1"/>
          <w:i w:val="0"/>
          <w:iCs w:val="0"/>
        </w:rPr>
        <w:t xml:space="preserve">, </w:t>
      </w:r>
      <w:proofErr w:type="spellStart"/>
      <w:r>
        <w:rPr>
          <w:rStyle w:val="Cytat1"/>
          <w:i w:val="0"/>
          <w:iCs w:val="0"/>
        </w:rPr>
        <w:t>Event</w:t>
      </w:r>
      <w:proofErr w:type="spellEnd"/>
      <w:r>
        <w:rPr>
          <w:rStyle w:val="Cytat1"/>
          <w:i w:val="0"/>
          <w:iCs w:val="0"/>
        </w:rPr>
        <w:t xml:space="preserve">, and </w:t>
      </w:r>
      <w:proofErr w:type="spellStart"/>
      <w:r>
        <w:rPr>
          <w:rStyle w:val="Cytat1"/>
          <w:i w:val="0"/>
          <w:iCs w:val="0"/>
        </w:rPr>
        <w:t>Activity</w:t>
      </w:r>
      <w:proofErr w:type="spellEnd"/>
      <w:r>
        <w:rPr>
          <w:rStyle w:val="Cytat1"/>
          <w:i w:val="0"/>
          <w:iCs w:val="0"/>
        </w:rPr>
        <w:t xml:space="preserve"> </w:t>
      </w:r>
      <w:proofErr w:type="spellStart"/>
      <w:r>
        <w:rPr>
          <w:rStyle w:val="Cytat1"/>
          <w:i w:val="0"/>
          <w:iCs w:val="0"/>
        </w:rPr>
        <w:t>Scheduler</w:t>
      </w:r>
      <w:proofErr w:type="spellEnd"/>
      <w:r>
        <w:rPr>
          <w:rStyle w:val="Cytat1"/>
          <w:i w:val="0"/>
          <w:iCs w:val="0"/>
        </w:rPr>
        <w:t xml:space="preserve">) łączącą elastyczne przypisywanie zasobów do zadań w oknach czasowych widoczności oraz zastosowanie </w:t>
      </w:r>
      <w:proofErr w:type="spellStart"/>
      <w:r>
        <w:rPr>
          <w:rStyle w:val="Cytat1"/>
          <w:i w:val="0"/>
          <w:iCs w:val="0"/>
        </w:rPr>
        <w:t>solvera</w:t>
      </w:r>
      <w:proofErr w:type="spellEnd"/>
      <w:r>
        <w:rPr>
          <w:rStyle w:val="Cytat1"/>
          <w:i w:val="0"/>
          <w:iCs w:val="0"/>
        </w:rPr>
        <w:t xml:space="preserve"> „IBM ILOG </w:t>
      </w:r>
      <w:proofErr w:type="spellStart"/>
      <w:r>
        <w:rPr>
          <w:rStyle w:val="Cytat1"/>
          <w:i w:val="0"/>
          <w:iCs w:val="0"/>
        </w:rPr>
        <w:t>scheduler</w:t>
      </w:r>
      <w:proofErr w:type="spellEnd"/>
      <w:r>
        <w:rPr>
          <w:rStyle w:val="Cytat1"/>
          <w:i w:val="0"/>
          <w:iCs w:val="0"/>
        </w:rPr>
        <w:t xml:space="preserve">” do analizy </w:t>
      </w:r>
      <w:proofErr w:type="spellStart"/>
      <w:r>
        <w:rPr>
          <w:rStyle w:val="Cytat1"/>
          <w:i w:val="0"/>
          <w:iCs w:val="0"/>
        </w:rPr>
        <w:t>spełnialności</w:t>
      </w:r>
      <w:proofErr w:type="spellEnd"/>
      <w:r>
        <w:rPr>
          <w:rStyle w:val="Cytat1"/>
          <w:i w:val="0"/>
          <w:iCs w:val="0"/>
        </w:rPr>
        <w:t xml:space="preserve"> wszystkich założonych ograniczeń. Metoda ta zmniejsza przestrzeń poszukiwań w trakcie przypisywania kolejnych zmiennych przez zastosowanie techniki propagacji ograniczeń (każde ograniczenie ma konkretne konsekwencje przy uporządkowywaniu zadań i przypisywaniu zasobów). W pierwszej kolejności zamodelowano problem przekształcając charakterystyczne wielkości (zadania, okna czasowe widoczności, start zadania i czas jego wykonywania itd.) do struktur zmiennych o pewnych akceptowalnych wartościach. Następnie dochodzi do szczegółowej analizy zadań, zasobów i ograniczeń w poszukiwaniu efektywnego harmonogramu </w:t>
      </w:r>
      <w:r>
        <w:rPr>
          <w:rStyle w:val="Cytat1"/>
          <w:b/>
          <w:bCs/>
          <w:i w:val="0"/>
          <w:iCs w:val="0"/>
        </w:rPr>
        <w:t>[19]</w:t>
      </w:r>
      <w:r>
        <w:rPr>
          <w:rStyle w:val="Cytat1"/>
          <w:i w:val="0"/>
          <w:iCs w:val="0"/>
        </w:rPr>
        <w:t xml:space="preserve">. Ostatecznie przebieg harmonogramowania dla danego przyjętego modelu wygląda w następujący sposób </w:t>
      </w:r>
      <w:r>
        <w:rPr>
          <w:rStyle w:val="Cytat1"/>
          <w:b/>
          <w:bCs/>
          <w:i w:val="0"/>
          <w:iCs w:val="0"/>
        </w:rPr>
        <w:t>[19]</w:t>
      </w:r>
      <w:r>
        <w:rPr>
          <w:rStyle w:val="Cytat1"/>
          <w:i w:val="0"/>
          <w:iCs w:val="0"/>
        </w:rPr>
        <w:t>:</w:t>
      </w:r>
    </w:p>
    <w:p w:rsidR="00160A21" w:rsidRDefault="00821338">
      <w:pPr>
        <w:rPr>
          <w:bCs/>
        </w:rPr>
      </w:pPr>
      <w:r>
        <w:rPr>
          <w:rStyle w:val="Cytat1"/>
          <w:i w:val="0"/>
          <w:iCs w:val="0"/>
        </w:rPr>
        <w:t>1. Wybór zmiennej i jej akceptowalnej wartości. Zwykle wykonywanie jest heurystyczne przeszukiwanie z możliwych dostępnych wartości.</w:t>
      </w:r>
    </w:p>
    <w:p w:rsidR="00160A21" w:rsidRDefault="00821338">
      <w:pPr>
        <w:rPr>
          <w:bCs/>
        </w:rPr>
      </w:pPr>
      <w:r>
        <w:rPr>
          <w:rStyle w:val="Cytat1"/>
          <w:i w:val="0"/>
          <w:iCs w:val="0"/>
        </w:rPr>
        <w:t>2. Propagacja wpływu wyboru na pozostałe zmienne w modelu - analiza wpływu przypisania tej wartości na całość harmonogramu i korekty innych wielkości</w:t>
      </w:r>
    </w:p>
    <w:p w:rsidR="00160A21" w:rsidRDefault="00821338">
      <w:pPr>
        <w:rPr>
          <w:bCs/>
        </w:rPr>
      </w:pPr>
      <w:r>
        <w:rPr>
          <w:rStyle w:val="Cytat1"/>
          <w:i w:val="0"/>
          <w:iCs w:val="0"/>
        </w:rPr>
        <w:t>3. Powtórzenie kroków 1 i 2, aż do momentu, aż wszystkie zmienne modelu będą miały przypisane wartości zgodne z ograniczeniami. Jeśli podczas propagacji okaże się, że nie ma możliwości przypisania poprawnej wartości do zmiennej algorytm cofa się i powtarza czynności wybierając inną wartość z dostępnego zakresu.</w:t>
      </w:r>
    </w:p>
    <w:p w:rsidR="00160A21" w:rsidRDefault="00821338">
      <w:r>
        <w:rPr>
          <w:rStyle w:val="Cytat1"/>
          <w:i w:val="0"/>
          <w:iCs w:val="0"/>
        </w:rPr>
        <w:t xml:space="preserve">Czas startu i zakończenie wykonywania zadania wybierany jest w sposób heurystyczny. Oznacza to, że z całego dostępnego okna czasowego dla danego zadania wybierany jest ten okres jego wykonywania, który jest najbardziej optymalny z perspektywy dalszej analizy (przypisywania kolejnych zadań i zasobów). W przypadku zadań przy których rolę odgrywa kilka zmiennych i ograniczeń, na przykład  odsyłanie danych do stacji naziemnej (możliwe okna czasowe widoczności stacji i satelitów, które w danym momencie oczekują na komunikację z nią) metoda ta uwzględnia poszukiwanie optymalnej kolejności łączenia się z danymi satelitami w czasie. Ponadto istnieje </w:t>
      </w:r>
      <w:r>
        <w:rPr>
          <w:rStyle w:val="Cytat1"/>
          <w:i w:val="0"/>
          <w:iCs w:val="0"/>
        </w:rPr>
        <w:lastRenderedPageBreak/>
        <w:t xml:space="preserve">także możliwość harmonogramowania z uwzględnianiem dzielenia czasu wykonywania zadań na kilka części. Przerywanie wykonywanie zadań i wykonywanie ich przez satelitę w kilku krokach zwiększa do ilość możliwych kombinacji, ale pozwala również na uzyskanie bardziej optymalnego podziału zasobów. W przypadku zadań polegających na odnawianiu zasobów, czyli odsyłaniu danych (odzyskiwanie pamięci) stosowane są heurystyki polegające na minimalizacji tych czynności przy jednoczesnym zachowaniu pełnej możliwości wykonywania zadań obserwacyjnych konsumujących pamięć. Jest to bezpośrednio związane z ostatecznym harmonogramem, jednak metoda pozwala też na odgórne zdefiniowanie ilości zadań odnawiających zasoby i wygenerowanie niekoniecznie optymalnego, ale spójnego6 harmonogramu przy uwzględnieniu tych odgórnych ustaleń </w:t>
      </w:r>
      <w:r>
        <w:rPr>
          <w:rStyle w:val="Cytat1"/>
          <w:b/>
          <w:bCs/>
          <w:i w:val="0"/>
          <w:iCs w:val="0"/>
        </w:rPr>
        <w:t>[19]</w:t>
      </w:r>
      <w:r>
        <w:rPr>
          <w:rStyle w:val="Cytat1"/>
          <w:i w:val="0"/>
          <w:iCs w:val="0"/>
        </w:rPr>
        <w:t>.</w:t>
      </w:r>
    </w:p>
    <w:p w:rsidR="00160A21" w:rsidRDefault="00821338">
      <w:r>
        <w:rPr>
          <w:rStyle w:val="Cytat1"/>
          <w:i w:val="0"/>
          <w:iCs w:val="0"/>
        </w:rPr>
        <w:t>Adaptacyjne symulowane wyżarzanie z dynamicznym grupowaniem zadań</w:t>
      </w:r>
    </w:p>
    <w:p w:rsidR="00160A21" w:rsidRDefault="00821338">
      <w:pPr>
        <w:rPr>
          <w:bCs/>
        </w:rPr>
      </w:pPr>
      <w:proofErr w:type="spellStart"/>
      <w:r>
        <w:rPr>
          <w:rStyle w:val="Cytat1"/>
          <w:i w:val="0"/>
          <w:iCs w:val="0"/>
        </w:rPr>
        <w:t>ASA-DTC</w:t>
      </w:r>
      <w:proofErr w:type="spellEnd"/>
      <w:r>
        <w:rPr>
          <w:rStyle w:val="Cytat1"/>
          <w:i w:val="0"/>
          <w:iCs w:val="0"/>
        </w:rPr>
        <w:t xml:space="preserve"> (</w:t>
      </w:r>
      <w:proofErr w:type="spellStart"/>
      <w:r>
        <w:rPr>
          <w:rStyle w:val="Cytat1"/>
        </w:rPr>
        <w:t>Adaptive</w:t>
      </w:r>
      <w:proofErr w:type="spellEnd"/>
      <w:r>
        <w:rPr>
          <w:rStyle w:val="Cytat1"/>
        </w:rPr>
        <w:t xml:space="preserve"> </w:t>
      </w:r>
      <w:proofErr w:type="spellStart"/>
      <w:r>
        <w:rPr>
          <w:rStyle w:val="Cytat1"/>
        </w:rPr>
        <w:t>Simulated</w:t>
      </w:r>
      <w:proofErr w:type="spellEnd"/>
      <w:r>
        <w:rPr>
          <w:rStyle w:val="Cytat1"/>
        </w:rPr>
        <w:t xml:space="preserve"> </w:t>
      </w:r>
      <w:proofErr w:type="spellStart"/>
      <w:r>
        <w:rPr>
          <w:rStyle w:val="Cytat1"/>
        </w:rPr>
        <w:t>Annealing</w:t>
      </w:r>
      <w:proofErr w:type="spellEnd"/>
      <w:r>
        <w:rPr>
          <w:rStyle w:val="Cytat1"/>
        </w:rPr>
        <w:t xml:space="preserve"> </w:t>
      </w:r>
      <w:proofErr w:type="spellStart"/>
      <w:r>
        <w:rPr>
          <w:rStyle w:val="Cytat1"/>
        </w:rPr>
        <w:t>with</w:t>
      </w:r>
      <w:proofErr w:type="spellEnd"/>
      <w:r>
        <w:rPr>
          <w:rStyle w:val="Cytat1"/>
        </w:rPr>
        <w:t xml:space="preserve"> </w:t>
      </w:r>
      <w:proofErr w:type="spellStart"/>
      <w:r>
        <w:rPr>
          <w:rStyle w:val="Cytat1"/>
        </w:rPr>
        <w:t>Dynamic</w:t>
      </w:r>
      <w:proofErr w:type="spellEnd"/>
      <w:r>
        <w:rPr>
          <w:rStyle w:val="Cytat1"/>
        </w:rPr>
        <w:t xml:space="preserve"> </w:t>
      </w:r>
      <w:proofErr w:type="spellStart"/>
      <w:r>
        <w:rPr>
          <w:rStyle w:val="Cytat1"/>
        </w:rPr>
        <w:t>Task</w:t>
      </w:r>
      <w:proofErr w:type="spellEnd"/>
      <w:r>
        <w:rPr>
          <w:rStyle w:val="Cytat1"/>
        </w:rPr>
        <w:t xml:space="preserve"> </w:t>
      </w:r>
      <w:proofErr w:type="spellStart"/>
      <w:r>
        <w:rPr>
          <w:rStyle w:val="Cytat1"/>
        </w:rPr>
        <w:t>Clustering</w:t>
      </w:r>
      <w:proofErr w:type="spellEnd"/>
      <w:r>
        <w:rPr>
          <w:rStyle w:val="Cytat1"/>
        </w:rPr>
        <w:t xml:space="preserve"> </w:t>
      </w:r>
      <w:proofErr w:type="spellStart"/>
      <w:r>
        <w:rPr>
          <w:rStyle w:val="Cytat1"/>
        </w:rPr>
        <w:t>strategy</w:t>
      </w:r>
      <w:proofErr w:type="spellEnd"/>
      <w:r>
        <w:rPr>
          <w:rStyle w:val="Cytat1"/>
          <w:i w:val="0"/>
          <w:iCs w:val="0"/>
        </w:rPr>
        <w:t xml:space="preserve">) jest to kombinacja różnych heurystyk i metod (w tym np. symulowane wyżarzanie, „tabu </w:t>
      </w:r>
      <w:proofErr w:type="spellStart"/>
      <w:r>
        <w:rPr>
          <w:rStyle w:val="Cytat1"/>
          <w:i w:val="0"/>
          <w:iCs w:val="0"/>
        </w:rPr>
        <w:t>search</w:t>
      </w:r>
      <w:proofErr w:type="spellEnd"/>
      <w:r>
        <w:rPr>
          <w:rStyle w:val="Cytat1"/>
          <w:i w:val="0"/>
          <w:iCs w:val="0"/>
        </w:rPr>
        <w:t xml:space="preserve">”), w której główną rolę odgrywają heurystyczne harmonogramowanie i dodatkowe zwiększanie efektywności poprzez zgrupowanie zadań. Zauważono, że konwencjonalne symulowane wyżarzanie w rozwiązywaniu harmonogramowania może mimo wszystko zwracać rozwiązanie mało optymalne, a uzyskanie wyników dokładniejszych wiąże się z dużym wzrostem ilości czasu potrzebnego na zakończenie procesu harmonogramowania. Grupowanie bazuje na tym, że niektóre zadania obserwacyjne docelowo wykonywane są na niewielkiej powierzchni, zatem okna czasowe widoczności i położenie sensorów dla tych zadań są takie same. W związku z tym bardziej efektywnym staje się wykonanie kilku zadań traktując je jako pojedyncze. Grupowanie zadań znacząco zwiększa zatem efektywność generowania harmonogramu, jednak statyczne grupowanie bezpośrednio przed przeprowadzeniem harmonogramowania uniemożliwia określanie maksymalnie optymalnego porządku wykonywania zadań (podczas harmonogramowania może okazać się, że inne zgrupowanie niektórych zadań jest efektywniejsze). Grupowanie w sposób dynamiczny wbudowane jest w proces przeszukiwania sąsiednich punktów (symulowane wyżarzanie) i znacząco poprawia  niedogodność występującą w przypadku grupowania statycznego w efekcie uzyskując lepszą jakość harmonogramowania </w:t>
      </w:r>
      <w:r>
        <w:rPr>
          <w:rStyle w:val="Cytat1"/>
          <w:b/>
          <w:bCs/>
          <w:i w:val="0"/>
          <w:iCs w:val="0"/>
        </w:rPr>
        <w:t>[21]</w:t>
      </w:r>
      <w:r>
        <w:rPr>
          <w:rStyle w:val="Cytat1"/>
          <w:i w:val="0"/>
          <w:iCs w:val="0"/>
        </w:rPr>
        <w:t>.</w:t>
      </w:r>
    </w:p>
    <w:p w:rsidR="00160A21" w:rsidRDefault="00821338">
      <w:pPr>
        <w:rPr>
          <w:bCs/>
        </w:rPr>
      </w:pPr>
      <w:r>
        <w:rPr>
          <w:rStyle w:val="Cytat1"/>
          <w:i w:val="0"/>
          <w:iCs w:val="0"/>
        </w:rPr>
        <w:t>W metodzie tej ważną rolę odgrywają:</w:t>
      </w:r>
    </w:p>
    <w:p w:rsidR="00160A21" w:rsidRDefault="00821338">
      <w:pPr>
        <w:rPr>
          <w:bCs/>
        </w:rPr>
      </w:pPr>
      <w:r>
        <w:rPr>
          <w:rStyle w:val="Cytat1"/>
          <w:i w:val="0"/>
          <w:iCs w:val="0"/>
        </w:rPr>
        <w:t>- adaptacyjne sterowanie wartością temperatury i zoptymalizowany dobór sąsiedztwa w procedurze symulowanego wyżarzania</w:t>
      </w:r>
    </w:p>
    <w:p w:rsidR="00160A21" w:rsidRDefault="00821338">
      <w:pPr>
        <w:rPr>
          <w:bCs/>
        </w:rPr>
      </w:pPr>
      <w:r>
        <w:rPr>
          <w:rStyle w:val="Cytat1"/>
          <w:i w:val="0"/>
          <w:iCs w:val="0"/>
        </w:rPr>
        <w:t>- przeszukiwanie „tabu”, którego zadaniem jest spowodowanie pomijania wielokrotnej analizy tych samych kombinacji przy rozwiązywaniu</w:t>
      </w:r>
    </w:p>
    <w:p w:rsidR="00160A21" w:rsidRDefault="00821338">
      <w:pPr>
        <w:rPr>
          <w:rStyle w:val="Cytat1"/>
          <w:i w:val="0"/>
          <w:iCs w:val="0"/>
        </w:rPr>
      </w:pPr>
      <w:r>
        <w:rPr>
          <w:rStyle w:val="Cytat1"/>
          <w:i w:val="0"/>
          <w:iCs w:val="0"/>
        </w:rPr>
        <w:t>Docelowo, metoda dąży do maksymalizacji efektu (jakości) harmonogramowania, co przedstawia się formalnie jako:</w:t>
      </w:r>
    </w:p>
    <w:p w:rsidR="00160A21" w:rsidRDefault="00821338">
      <w:pPr>
        <w:pStyle w:val="Textbody"/>
        <w:jc w:val="both"/>
      </w:pPr>
      <m:oMathPara>
        <m:oMath>
          <m:r>
            <w:rPr>
              <w:rFonts w:ascii="Cambria Math" w:hAnsi="Cambria Math"/>
            </w:rPr>
            <w:lastRenderedPageBreak/>
            <m:t>max</m:t>
          </m:r>
          <m:nary>
            <m:naryPr>
              <m:chr m:val="∑"/>
              <m:ctrlPr>
                <w:rPr>
                  <w:rFonts w:ascii="Cambria Math" w:hAnsi="Cambria Math"/>
                </w:rPr>
              </m:ctrlPr>
            </m:naryPr>
            <m:sub>
              <m:r>
                <w:rPr>
                  <w:rFonts w:ascii="Cambria Math" w:hAnsi="Cambria Math"/>
                </w:rPr>
                <m:t>i=1</m:t>
              </m:r>
            </m:sub>
            <m:sup>
              <m:r>
                <w:rPr>
                  <w:rFonts w:ascii="Cambria Math" w:hAnsi="Cambria Math"/>
                </w:rPr>
                <m:t>N</m:t>
              </m:r>
            </m:sup>
            <m:e/>
          </m:nary>
          <m:nary>
            <m:naryPr>
              <m:chr m:val="∑"/>
              <m:ctrlPr>
                <w:rPr>
                  <w:rFonts w:ascii="Cambria Math" w:hAnsi="Cambria Math"/>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e>
          </m:nary>
        </m:oMath>
      </m:oMathPara>
    </w:p>
    <w:p w:rsidR="00160A21" w:rsidRDefault="006C3D10">
      <w:pPr>
        <w:pStyle w:val="Textbody"/>
        <w:jc w:val="both"/>
        <w:rPr>
          <w:b/>
          <w:bCs/>
        </w:rPr>
      </w:pPr>
      <m:oMathPara>
        <m:oMath>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0-wykonaniezadaniainiezaplanowanonaorbitęj</m:t>
                  </m:r>
                </m:e>
                <m:e>
                  <m:r>
                    <w:rPr>
                      <w:rFonts w:ascii="Cambria Math" w:hAnsi="Cambria Math"/>
                    </w:rPr>
                    <m:t>1-wykonaniezadaniaizaplanowanonaorbitęj</m:t>
                  </m:r>
                </m:e>
              </m:eqArr>
            </m:e>
          </m:d>
        </m:oMath>
      </m:oMathPara>
    </w:p>
    <w:p w:rsidR="00160A21" w:rsidRDefault="00821338">
      <w:pPr>
        <w:rPr>
          <w:b/>
          <w:bCs/>
        </w:rPr>
      </w:pPr>
      <w:r>
        <w:rPr>
          <w:rStyle w:val="Cytat1"/>
          <w:b/>
          <w:i w:val="0"/>
          <w:iCs w:val="0"/>
        </w:rPr>
        <w:t>gdzie:</w:t>
      </w:r>
    </w:p>
    <w:p w:rsidR="00160A21" w:rsidRDefault="00821338">
      <w:pPr>
        <w:rPr>
          <w:b/>
          <w:bCs/>
        </w:rPr>
      </w:pPr>
      <w:r>
        <w:rPr>
          <w:rStyle w:val="Cytat1"/>
          <w:i w:val="0"/>
          <w:iCs w:val="0"/>
        </w:rPr>
        <w:t>j = 1, 2 .. M – zbiór analizowanych orbit</w:t>
      </w:r>
    </w:p>
    <w:p w:rsidR="00160A21" w:rsidRDefault="00821338">
      <w:pPr>
        <w:rPr>
          <w:b/>
          <w:bCs/>
        </w:rPr>
      </w:pPr>
      <w:r>
        <w:rPr>
          <w:rStyle w:val="Cytat1"/>
          <w:i w:val="0"/>
          <w:iCs w:val="0"/>
        </w:rPr>
        <w:t>i = 1, 2 .. N – zbiór zadań obserwacyjnych</w:t>
      </w:r>
    </w:p>
    <w:p w:rsidR="00160A21" w:rsidRDefault="00821338">
      <w:pPr>
        <w:rPr>
          <w:b/>
          <w:bCs/>
        </w:rPr>
      </w:pPr>
      <w:proofErr w:type="spellStart"/>
      <w:r>
        <w:rPr>
          <w:rStyle w:val="Cytat1"/>
          <w:i w:val="0"/>
          <w:iCs w:val="0"/>
        </w:rPr>
        <w:t>x</w:t>
      </w:r>
      <w:r>
        <w:rPr>
          <w:rStyle w:val="Cytat1"/>
          <w:i w:val="0"/>
          <w:iCs w:val="0"/>
          <w:vertAlign w:val="subscript"/>
        </w:rPr>
        <w:t>ij</w:t>
      </w:r>
      <w:proofErr w:type="spellEnd"/>
      <w:r>
        <w:rPr>
          <w:rStyle w:val="Cytat1"/>
          <w:i w:val="0"/>
          <w:iCs w:val="0"/>
        </w:rPr>
        <w:t xml:space="preserve"> – zmienna decyzyjna określająca zaplanowanie wykonania zadania obserwacyjnego i z orbity j</w:t>
      </w:r>
    </w:p>
    <w:p w:rsidR="00160A21" w:rsidRDefault="00821338">
      <w:pPr>
        <w:rPr>
          <w:b/>
          <w:bCs/>
        </w:rPr>
      </w:pPr>
      <w:r>
        <w:rPr>
          <w:rStyle w:val="Cytat1"/>
          <w:i w:val="0"/>
          <w:iCs w:val="0"/>
        </w:rPr>
        <w:t>p</w:t>
      </w:r>
      <w:r>
        <w:rPr>
          <w:rStyle w:val="Cytat1"/>
          <w:i w:val="0"/>
          <w:iCs w:val="0"/>
          <w:vertAlign w:val="subscript"/>
        </w:rPr>
        <w:t>i</w:t>
      </w:r>
      <w:r>
        <w:rPr>
          <w:rStyle w:val="Cytat1"/>
          <w:i w:val="0"/>
          <w:iCs w:val="0"/>
        </w:rPr>
        <w:t xml:space="preserve"> – priorytet zadania obserwacyjnego</w:t>
      </w:r>
    </w:p>
    <w:p w:rsidR="00160A21" w:rsidRDefault="00821338">
      <w:pPr>
        <w:rPr>
          <w:b/>
          <w:bCs/>
        </w:rPr>
      </w:pPr>
      <w:r>
        <w:rPr>
          <w:rStyle w:val="Cytat1"/>
          <w:i w:val="0"/>
          <w:iCs w:val="0"/>
        </w:rPr>
        <w:t xml:space="preserve">Metoda </w:t>
      </w:r>
      <w:proofErr w:type="spellStart"/>
      <w:r>
        <w:rPr>
          <w:rStyle w:val="Cytat1"/>
          <w:i w:val="0"/>
          <w:iCs w:val="0"/>
        </w:rPr>
        <w:t>ASA-DTC</w:t>
      </w:r>
      <w:proofErr w:type="spellEnd"/>
      <w:r>
        <w:rPr>
          <w:rStyle w:val="Cytat1"/>
          <w:i w:val="0"/>
          <w:iCs w:val="0"/>
        </w:rPr>
        <w:t xml:space="preserve"> określa następujące ograniczenia dla harmonogramowania</w:t>
      </w:r>
    </w:p>
    <w:p w:rsidR="00160A21" w:rsidRDefault="00821338">
      <w:pPr>
        <w:rPr>
          <w:b/>
          <w:bCs/>
        </w:rPr>
      </w:pPr>
      <w:r>
        <w:rPr>
          <w:rStyle w:val="Cytat1"/>
          <w:i w:val="0"/>
          <w:iCs w:val="0"/>
        </w:rPr>
        <w:t>1. Każde zadanie może być wykonane maksymalnie raz.</w:t>
      </w:r>
    </w:p>
    <w:p w:rsidR="00160A21" w:rsidRDefault="00821338">
      <w:pPr>
        <w:rPr>
          <w:b/>
          <w:bCs/>
        </w:rPr>
      </w:pPr>
      <w:r>
        <w:rPr>
          <w:rStyle w:val="Cytat1"/>
          <w:i w:val="0"/>
          <w:iCs w:val="0"/>
        </w:rPr>
        <w:t>2. Pomiędzy wykonywanymi zadaniami obserwacyjnymi wymagany jest pewien przedział czasu wykorzystany na kalibrację sensora i ładowanie energii, która zużyta zostanie przez sensor w trakcie kolejnego zadania – dochodzi do przerwy w wykonywaniu obserwacji.</w:t>
      </w:r>
    </w:p>
    <w:p w:rsidR="00160A21" w:rsidRDefault="00821338">
      <w:pPr>
        <w:rPr>
          <w:b/>
          <w:bCs/>
        </w:rPr>
      </w:pPr>
      <w:r>
        <w:rPr>
          <w:rStyle w:val="Cytat1"/>
          <w:i w:val="0"/>
          <w:iCs w:val="0"/>
        </w:rPr>
        <w:t>3. Ładowanie i kalibracja sensora wykonywana jest między każdymi kolejnymi zadaniami.</w:t>
      </w:r>
    </w:p>
    <w:p w:rsidR="00160A21" w:rsidRDefault="00821338">
      <w:pPr>
        <w:rPr>
          <w:b/>
          <w:bCs/>
        </w:rPr>
      </w:pPr>
      <w:r>
        <w:rPr>
          <w:rStyle w:val="Cytat1"/>
          <w:i w:val="0"/>
          <w:iCs w:val="0"/>
        </w:rPr>
        <w:t>4. Energia urządzenia satelitarnego nie może się wyczerpać (zużycie nie przekracza akumulowanej pojemności).</w:t>
      </w:r>
    </w:p>
    <w:p w:rsidR="00160A21" w:rsidRDefault="00821338">
      <w:pPr>
        <w:rPr>
          <w:b/>
          <w:bCs/>
        </w:rPr>
      </w:pPr>
      <w:r>
        <w:rPr>
          <w:rStyle w:val="Cytat1"/>
          <w:i w:val="0"/>
          <w:iCs w:val="0"/>
        </w:rPr>
        <w:t xml:space="preserve">5. Dostępna pamięć komputera satelity nie może się zapełnić (zapełnienie nie przekracza dostępnej  pojemności) </w:t>
      </w:r>
      <w:r>
        <w:rPr>
          <w:rStyle w:val="Cytat1"/>
          <w:b/>
          <w:bCs/>
          <w:i w:val="0"/>
          <w:iCs w:val="0"/>
        </w:rPr>
        <w:t>[21]</w:t>
      </w:r>
      <w:r>
        <w:rPr>
          <w:rStyle w:val="Cytat1"/>
          <w:i w:val="0"/>
          <w:iCs w:val="0"/>
        </w:rPr>
        <w:t>.</w:t>
      </w:r>
    </w:p>
    <w:p w:rsidR="00160A21" w:rsidRDefault="00821338">
      <w:pPr>
        <w:suppressAutoHyphens w:val="0"/>
        <w:spacing w:line="240" w:lineRule="auto"/>
        <w:jc w:val="left"/>
        <w:textAlignment w:val="auto"/>
        <w:rPr>
          <w:rFonts w:ascii="Liberation Serif" w:hAnsi="Liberation Serif"/>
          <w:b/>
          <w:bCs/>
        </w:rPr>
      </w:pPr>
      <w:r>
        <w:br w:type="page"/>
      </w:r>
    </w:p>
    <w:p w:rsidR="00160A21" w:rsidRDefault="00821338">
      <w:pPr>
        <w:pStyle w:val="Heading1"/>
        <w:numPr>
          <w:ilvl w:val="0"/>
          <w:numId w:val="3"/>
        </w:numPr>
      </w:pPr>
      <w:r>
        <w:lastRenderedPageBreak/>
        <w:t>Model DLP w rozwiązywaniu harmonogramowania obserwacji satelitarnych</w:t>
      </w:r>
    </w:p>
    <w:p w:rsidR="00160A21" w:rsidRDefault="00821338">
      <w:r>
        <w:rPr>
          <w:rStyle w:val="Cytat1"/>
          <w:i w:val="0"/>
          <w:iCs w:val="0"/>
        </w:rPr>
        <w:t>W tym rozdziale dokonano charakterystyki modelu DLP stworzonego na potrzeby badań związanych z harmonogramowaniem obserwacji satelitarnych. W szczególności opisano strukturę stworzonego modelu DLP, sposobu jego działania oraz niezbędnych wyjaśnień.</w:t>
      </w:r>
    </w:p>
    <w:p w:rsidR="00160A21" w:rsidRDefault="00821338">
      <w:r>
        <w:rPr>
          <w:rStyle w:val="Cytat1"/>
          <w:i w:val="0"/>
          <w:iCs w:val="0"/>
        </w:rPr>
        <w:t>Problem harmonogramowania obserwacji satelitarnych polega ostatecznie na przypisaniu zadań obserwacyjnych w odpowiedniej kolejności do dostępnych zasobów, czyli satelitów znajdujących się na orbitach biorąc pod uwagę wymagane ograniczenia bezpośrednio wynikające z możliwości tych urządzeń i oczekiwanych rezultatów. Harmonogram musi uwzględniać zatem przyjęte z góry założenia, które wynikają z praw fizyki, konstrukcji i sposobu działania urządzenia, organizacji pracy i innych, często trudnych do przewidzenia wyzwań. Wygenerowany harmonogram nadawał się będzie wtedy do wyciągnięcia praktycznych wniosków dotyczących zastosowania w rzeczywistych warunkach.</w:t>
      </w:r>
    </w:p>
    <w:p w:rsidR="00160A21" w:rsidRDefault="00821338">
      <w:r>
        <w:rPr>
          <w:rStyle w:val="Cytat1"/>
          <w:i w:val="0"/>
          <w:iCs w:val="0"/>
        </w:rPr>
        <w:t>Podczas badań wykorzystano zintegrowany system ASP umożliwiający badanie harmonogramowania na różne sposoby, w zależności od sposobu sformułowania problemu (modelu). Problem w podstawowej wersji dotyczy określenia dokładnego, optymalnego przypisania dostępnych zasobów do z góry ustalonych zadań oczekujących na wykonanie. Dostępnymi zasobami są w tym przypadku orbitujące satelity, które różnią się między sobą parametrami technicznymi satelitów na nich osadzonych i możliwością obserwacji poszczególnych zadań (widocznością zadania z pozycji danej satelity). W przypadku ograniczeń związanych z zasobami satelity mowa jest o:</w:t>
      </w:r>
    </w:p>
    <w:p w:rsidR="00160A21" w:rsidRDefault="00821338">
      <w:r>
        <w:rPr>
          <w:rStyle w:val="Cytat1"/>
          <w:i w:val="0"/>
          <w:iCs w:val="0"/>
        </w:rPr>
        <w:t>- ilości dostępnej pamięci komputera satelity,</w:t>
      </w:r>
    </w:p>
    <w:p w:rsidR="00160A21" w:rsidRDefault="00821338">
      <w:r>
        <w:rPr>
          <w:rStyle w:val="Cytat1"/>
          <w:i w:val="0"/>
          <w:iCs w:val="0"/>
        </w:rPr>
        <w:t>- rozmiaru zajmowanej pamięci przez dane z obserwacji, czyli kosztu pamięciowego wykonania zadania obserwacyjnego,</w:t>
      </w:r>
    </w:p>
    <w:p w:rsidR="00160A21" w:rsidRDefault="00821338">
      <w:r>
        <w:rPr>
          <w:rStyle w:val="Cytat1"/>
          <w:i w:val="0"/>
          <w:iCs w:val="0"/>
        </w:rPr>
        <w:t>- pojemności akumulatora satelity,</w:t>
      </w:r>
    </w:p>
    <w:p w:rsidR="00160A21" w:rsidRDefault="00821338">
      <w:r>
        <w:rPr>
          <w:rStyle w:val="Cytat1"/>
          <w:i w:val="0"/>
          <w:iCs w:val="0"/>
        </w:rPr>
        <w:t>- kosztu energetycznego wykonywania zadań (poboru energii podczas wykonywania zadań),</w:t>
      </w:r>
    </w:p>
    <w:p w:rsidR="00160A21" w:rsidRDefault="00821338">
      <w:r>
        <w:rPr>
          <w:rStyle w:val="Cytat1"/>
          <w:i w:val="0"/>
          <w:iCs w:val="0"/>
        </w:rPr>
        <w:t>- szybkości ładowania akumulatora za pomocą ogniw słonecznych,</w:t>
      </w:r>
    </w:p>
    <w:p w:rsidR="00160A21" w:rsidRDefault="00821338">
      <w:r>
        <w:rPr>
          <w:rStyle w:val="Cytat1"/>
          <w:i w:val="0"/>
          <w:iCs w:val="0"/>
        </w:rPr>
        <w:t>- czasu potrzebnego na wykonywanie wszystkich rodzajów zadań,</w:t>
      </w:r>
    </w:p>
    <w:p w:rsidR="00160A21" w:rsidRDefault="00821338">
      <w:r>
        <w:rPr>
          <w:rStyle w:val="Cytat1"/>
          <w:i w:val="0"/>
          <w:iCs w:val="0"/>
        </w:rPr>
        <w:t xml:space="preserve">Zadania oczekujące na wykonanie są rozłożone w czasie - znany jest czas, w którym każde zadanie może być wykonane na podstawie ilości sekund potrzebnych na przemieszczenie się satelitów po orbicie na pozycję nad obiektem obserwowanym (lub stacjami komunikacyjnymi: kontrolnymi, naziemnymi).  Biorąc pod uwagę charakter problemu obserwacji i tor ruchu satelitów po orbitach koniecznie należy uwzględnić przedział czasowy, w którym dany obszar jest widzialny przez </w:t>
      </w:r>
      <w:r>
        <w:rPr>
          <w:rStyle w:val="Cytat1"/>
          <w:i w:val="0"/>
          <w:iCs w:val="0"/>
        </w:rPr>
        <w:lastRenderedPageBreak/>
        <w:t>urządzenie z pozycji na orbicie, czyli okna czasowe widoczności zadań. W rzeczywistości rozkład zadań oczekujących na wykonanie nie jest równomiernie rozłożony w czasie. Innymi słowy, różne obszary na powierzchni planety charakteryzują się różną gęstością zadań. Powoduje to, że zadania w pewnym sensie konkurują między sobą o satelity, które nie koniecznie są w stanie wykonać wszystkie zadania oczekujące na wykonanie. Dodatkowo warunkiem akceptowalności harmonogramu jest przypisanie wszystkich zadań awaryjnych (to jedno z ograniczeń). W związku z tym dobór przypisywanych zadań jest jeszcze bardziej restrykcyjny.</w:t>
      </w:r>
    </w:p>
    <w:p w:rsidR="00160A21" w:rsidRDefault="00160A21">
      <w:pPr>
        <w:rPr>
          <w:rStyle w:val="Cytat1"/>
          <w:b/>
          <w:bCs/>
          <w:i w:val="0"/>
          <w:iCs w:val="0"/>
        </w:rPr>
      </w:pPr>
    </w:p>
    <w:p w:rsidR="00160A21" w:rsidRDefault="00821338">
      <w:r>
        <w:rPr>
          <w:rStyle w:val="Cytat1"/>
          <w:b/>
          <w:bCs/>
          <w:i w:val="0"/>
          <w:iCs w:val="0"/>
        </w:rPr>
        <w:t>Poglądowy przykład przypisania zadań</w:t>
      </w:r>
      <w:r>
        <w:rPr>
          <w:rStyle w:val="Cytat1"/>
          <w:i w:val="0"/>
          <w:iCs w:val="0"/>
        </w:rPr>
        <w:t>:</w:t>
      </w:r>
    </w:p>
    <w:p w:rsidR="00160A21" w:rsidRDefault="00821338">
      <w:r>
        <w:rPr>
          <w:rStyle w:val="Cytat1"/>
          <w:i w:val="0"/>
          <w:iCs w:val="0"/>
        </w:rPr>
        <w:t>- harmonogramowanie odbywa się dla 4 orbit</w:t>
      </w:r>
    </w:p>
    <w:p w:rsidR="00160A21" w:rsidRDefault="00821338">
      <w:r>
        <w:rPr>
          <w:rStyle w:val="Cytat1"/>
          <w:i w:val="0"/>
          <w:iCs w:val="0"/>
        </w:rPr>
        <w:t>- zadania 1-4 są zadaniami obserwacyjnymi</w:t>
      </w:r>
    </w:p>
    <w:p w:rsidR="00160A21" w:rsidRDefault="00821338">
      <w:r>
        <w:rPr>
          <w:rStyle w:val="Cytat1"/>
          <w:i w:val="0"/>
          <w:iCs w:val="0"/>
        </w:rPr>
        <w:t xml:space="preserve">- zadanie 5 do zadanie typu </w:t>
      </w:r>
      <w:proofErr w:type="spellStart"/>
      <w:r>
        <w:rPr>
          <w:rStyle w:val="Cytat1"/>
        </w:rPr>
        <w:t>uplink</w:t>
      </w:r>
      <w:proofErr w:type="spellEnd"/>
    </w:p>
    <w:p w:rsidR="00160A21" w:rsidRDefault="00821338">
      <w:r>
        <w:rPr>
          <w:rStyle w:val="Cytat1"/>
          <w:i w:val="0"/>
          <w:iCs w:val="0"/>
        </w:rPr>
        <w:t>- czas obserwacji wynosi 5 s dla satelitów na orbitach O1 i O4, 10 s dla satelity na orbicie O2, i 15 s dla satelity na orbicie O3</w:t>
      </w:r>
    </w:p>
    <w:p w:rsidR="00160A21" w:rsidRDefault="00821338">
      <w:r>
        <w:rPr>
          <w:rStyle w:val="Cytat1"/>
          <w:i w:val="0"/>
          <w:iCs w:val="0"/>
        </w:rPr>
        <w:t xml:space="preserve">- czas zadania </w:t>
      </w:r>
      <w:proofErr w:type="spellStart"/>
      <w:r>
        <w:rPr>
          <w:rStyle w:val="Cytat1"/>
        </w:rPr>
        <w:t>uplink</w:t>
      </w:r>
      <w:proofErr w:type="spellEnd"/>
      <w:r>
        <w:rPr>
          <w:rStyle w:val="Cytat1"/>
          <w:i w:val="0"/>
          <w:iCs w:val="0"/>
        </w:rPr>
        <w:t xml:space="preserve"> na wszystkich orbitach trwa 10 s</w:t>
      </w:r>
    </w:p>
    <w:p w:rsidR="00160A21" w:rsidRDefault="00821338">
      <w:r>
        <w:rPr>
          <w:rStyle w:val="Cytat1"/>
          <w:i w:val="0"/>
          <w:iCs w:val="0"/>
        </w:rPr>
        <w:t xml:space="preserve">- widoczność zadań to: obserwacja 1 – widoczne na O1, obserwacja 2 – widoczne na O2, obserwacja 3 – widoczne na O3, obserwacja 4 – widoczne na O4, </w:t>
      </w:r>
      <w:proofErr w:type="spellStart"/>
      <w:r>
        <w:rPr>
          <w:rStyle w:val="Cytat1"/>
        </w:rPr>
        <w:t>uplink</w:t>
      </w:r>
      <w:proofErr w:type="spellEnd"/>
      <w:r>
        <w:rPr>
          <w:rStyle w:val="Cytat1"/>
          <w:i w:val="0"/>
          <w:iCs w:val="0"/>
        </w:rPr>
        <w:t xml:space="preserve"> (5) – widoczne na orbitach O1 do O4.</w:t>
      </w:r>
    </w:p>
    <w:p w:rsidR="00160A21" w:rsidRDefault="00821338">
      <w:r>
        <w:rPr>
          <w:rStyle w:val="Cytat1"/>
          <w:i w:val="0"/>
          <w:iCs w:val="0"/>
        </w:rPr>
        <w:t xml:space="preserve">- okna czasowe widoczności zadań to: obserwacja 1 – [5;13], obserwacja 2 – [10;30], obserwacja 3 – [5;18], obserwacja 4, </w:t>
      </w:r>
      <w:proofErr w:type="spellStart"/>
      <w:r>
        <w:rPr>
          <w:rStyle w:val="Cytat1"/>
        </w:rPr>
        <w:t>uplink</w:t>
      </w:r>
      <w:proofErr w:type="spellEnd"/>
      <w:r>
        <w:rPr>
          <w:rStyle w:val="Cytat1"/>
          <w:i w:val="0"/>
          <w:iCs w:val="0"/>
        </w:rPr>
        <w:t xml:space="preserve"> 5 – [30;45]</w:t>
      </w:r>
    </w:p>
    <w:p w:rsidR="00160A21" w:rsidRDefault="00821338">
      <w:pPr>
        <w:pStyle w:val="Textbody"/>
        <w:keepNext/>
        <w:jc w:val="both"/>
      </w:pPr>
      <w:r>
        <w:rPr>
          <w:noProof/>
          <w:lang w:eastAsia="pl-PL" w:bidi="ar-SA"/>
        </w:rPr>
        <w:drawing>
          <wp:inline distT="0" distB="0" distL="0" distR="0">
            <wp:extent cx="6120130" cy="1992630"/>
            <wp:effectExtent l="0" t="0" r="0" b="0"/>
            <wp:docPr id="7" name="Obraz 3" descr="D:\magisterka\timeline_ta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3" descr="D:\magisterka\timeline_task.JPG"/>
                    <pic:cNvPicPr>
                      <a:picLocks noChangeAspect="1" noChangeArrowheads="1"/>
                    </pic:cNvPicPr>
                  </pic:nvPicPr>
                  <pic:blipFill>
                    <a:blip r:embed="rId9"/>
                    <a:stretch>
                      <a:fillRect/>
                    </a:stretch>
                  </pic:blipFill>
                  <pic:spPr bwMode="auto">
                    <a:xfrm>
                      <a:off x="0" y="0"/>
                      <a:ext cx="6120130" cy="1992630"/>
                    </a:xfrm>
                    <a:prstGeom prst="rect">
                      <a:avLst/>
                    </a:prstGeom>
                  </pic:spPr>
                </pic:pic>
              </a:graphicData>
            </a:graphic>
          </wp:inline>
        </w:drawing>
      </w:r>
    </w:p>
    <w:p w:rsidR="00160A21" w:rsidRDefault="00821338">
      <w:pPr>
        <w:pStyle w:val="Legenda"/>
        <w:jc w:val="both"/>
      </w:pPr>
      <w:r>
        <w:rPr>
          <w:b/>
        </w:rPr>
        <w:t xml:space="preserve">Rysunek </w:t>
      </w:r>
      <w:r w:rsidR="006C3D10">
        <w:rPr>
          <w:b/>
        </w:rPr>
        <w:fldChar w:fldCharType="begin"/>
      </w:r>
      <w:r>
        <w:rPr>
          <w:b/>
        </w:rPr>
        <w:instrText>SEQ Rysunek \* ARABIC</w:instrText>
      </w:r>
      <w:r w:rsidR="006C3D10">
        <w:rPr>
          <w:b/>
        </w:rPr>
        <w:fldChar w:fldCharType="separate"/>
      </w:r>
      <w:r>
        <w:rPr>
          <w:b/>
        </w:rPr>
        <w:t>3</w:t>
      </w:r>
      <w:r w:rsidR="006C3D10">
        <w:rPr>
          <w:b/>
        </w:rPr>
        <w:fldChar w:fldCharType="end"/>
      </w:r>
      <w:r>
        <w:t>. Poglądowy schemat przypisania zadań do orbit</w:t>
      </w:r>
    </w:p>
    <w:p w:rsidR="00160A21" w:rsidRDefault="00160A21">
      <w:pPr>
        <w:rPr>
          <w:rStyle w:val="Cytat1"/>
          <w:i w:val="0"/>
          <w:iCs w:val="0"/>
        </w:rPr>
      </w:pPr>
    </w:p>
    <w:p w:rsidR="00160A21" w:rsidRDefault="00821338">
      <w:r>
        <w:rPr>
          <w:rStyle w:val="Cytat1"/>
          <w:i w:val="0"/>
          <w:iCs w:val="0"/>
        </w:rPr>
        <w:t>W opisywanym przykładzie poprawnym harmonogramem może być przedstawiony powyżej diagram przebiegu wykonywania zadań.</w:t>
      </w:r>
    </w:p>
    <w:p w:rsidR="00160A21" w:rsidRDefault="00821338">
      <w:r>
        <w:rPr>
          <w:rStyle w:val="Cytat1"/>
          <w:i w:val="0"/>
          <w:iCs w:val="0"/>
        </w:rPr>
        <w:t>- obserwacja 1 – przypisano do wykonania na jedynej orbicie, z której jest ono widoczne O1, wykonanie (okno czasowe wykonywania zadania) zaplanowano na czas [5;9]</w:t>
      </w:r>
    </w:p>
    <w:p w:rsidR="00160A21" w:rsidRDefault="00821338">
      <w:r>
        <w:rPr>
          <w:rStyle w:val="Cytat1"/>
          <w:i w:val="0"/>
          <w:iCs w:val="0"/>
        </w:rPr>
        <w:lastRenderedPageBreak/>
        <w:t>- obserwacja 2 – przypisano do wykonania na jedynej orbicie, z której jest ono widoczne O2, wykonanie zaplanowano na czas [10;24]</w:t>
      </w:r>
    </w:p>
    <w:p w:rsidR="00160A21" w:rsidRDefault="00821338">
      <w:r>
        <w:rPr>
          <w:rStyle w:val="Cytat1"/>
          <w:i w:val="0"/>
          <w:iCs w:val="0"/>
        </w:rPr>
        <w:t>- obserwacja 3 – przypisano do wykonania na jedynej orbicie, z której jest ono widoczne O3, wykonanie zaplanowano na czas [5;14]</w:t>
      </w:r>
    </w:p>
    <w:p w:rsidR="00160A21" w:rsidRDefault="00821338">
      <w:r>
        <w:rPr>
          <w:rStyle w:val="Cytat1"/>
          <w:i w:val="0"/>
          <w:iCs w:val="0"/>
        </w:rPr>
        <w:t xml:space="preserve">- obserwacja 4 – przypisano do wykonania na jedynej orbicie, z której jest ono widoczne O4, wykonanie </w:t>
      </w:r>
      <w:bookmarkStart w:id="1" w:name="__DdeLink__3037_166264608"/>
      <w:r>
        <w:rPr>
          <w:rStyle w:val="Cytat1"/>
          <w:i w:val="0"/>
          <w:iCs w:val="0"/>
        </w:rPr>
        <w:t>zaplanowano na czas [15;19]</w:t>
      </w:r>
      <w:bookmarkEnd w:id="1"/>
    </w:p>
    <w:p w:rsidR="00160A21" w:rsidRDefault="00821338">
      <w:r>
        <w:rPr>
          <w:rStyle w:val="Cytat1"/>
          <w:i w:val="0"/>
          <w:iCs w:val="0"/>
        </w:rPr>
        <w:t xml:space="preserve">- </w:t>
      </w:r>
      <w:proofErr w:type="spellStart"/>
      <w:r>
        <w:rPr>
          <w:rStyle w:val="Cytat1"/>
          <w:i w:val="0"/>
          <w:iCs w:val="0"/>
        </w:rPr>
        <w:t>uplink</w:t>
      </w:r>
      <w:proofErr w:type="spellEnd"/>
      <w:r>
        <w:rPr>
          <w:rStyle w:val="Cytat1"/>
          <w:i w:val="0"/>
          <w:iCs w:val="0"/>
        </w:rPr>
        <w:t xml:space="preserve"> 5 – przypisano do wykonania na wszystkich orbitach O1 – O4, wykonanie zaplanowano na każdej z nich w czasie [30;39]</w:t>
      </w:r>
    </w:p>
    <w:p w:rsidR="00160A21" w:rsidRDefault="00821338">
      <w:pPr>
        <w:pStyle w:val="Heading1"/>
        <w:numPr>
          <w:ilvl w:val="1"/>
          <w:numId w:val="3"/>
        </w:numPr>
        <w:rPr>
          <w:sz w:val="28"/>
          <w:szCs w:val="28"/>
        </w:rPr>
      </w:pPr>
      <w:r>
        <w:rPr>
          <w:sz w:val="28"/>
          <w:szCs w:val="28"/>
        </w:rPr>
        <w:t>Definicja modelu</w:t>
      </w:r>
    </w:p>
    <w:p w:rsidR="00160A21" w:rsidRDefault="00821338">
      <w:r>
        <w:t xml:space="preserve">Problem harmonogramowania obserwacji satelitarnych można przedstawić na wiele różnych sposobów. Na podstawie przeglądu dotychczasowych badań i prób rozwiązania problemu można stwierdzić, że dotychczasowe zetknięcia się z tym problemem charakteryzowały się mniej lub bardziej szczegółowym sformułowaniem problemu, w związku z czym stosowano mniej lub więcej parametrów pracy satelity takich jak pamięć, energia, sposób i częstotliwość komunikacji ze stacjami, możliwość zmiany pozycji satelity w stosunku do trajektorii orbity za pomocą silników pokładowych lub zmiana kąta nachylenia urządzenia obserwacyjnego lub anten komunikacyjnych. Ponadto w różny sposób rozważano ograniczenia czasowe w wykonywaniu zadań. Okna czasowe określano z góry lub umożliwiano wyznaczanie rozkładu (kolejności) i możliwości wykonywania zadań na podstawie prędkości ruchu urządzenia satelitarnego i rodzaju orbity na której zostało umieszczone. Stosowano tutaj różnego rodzaju mapy, współrzędne zaplanowanych zadań (punktów na powierzchni planety) w celu przeprowadzenia pewnego rodzaju symulacji ruchu satelity i pozyskania potrzebnych danych na tej podstawie. Koniecznością związaną z klasą złożoności problemu stało się też szukanie sposobu na optymalizację samych obliczeń podczas harmonogramowania. W tym przypadku badacze stosowali heurystyki, rożnego rodzaju techniki ewolucyjne lub metody </w:t>
      </w:r>
      <w:proofErr w:type="spellStart"/>
      <w:r>
        <w:t>preprocesowania</w:t>
      </w:r>
      <w:proofErr w:type="spellEnd"/>
      <w:r>
        <w:t xml:space="preserve"> rzeczywistego problemu umożliwiającego pewną optymalizację obliczeń.</w:t>
      </w:r>
    </w:p>
    <w:p w:rsidR="00160A21" w:rsidRDefault="00821338">
      <w:r>
        <w:t>Na potrzeby badań zastosowano indywidualne podejście do problemu. Przede wszystkim charakterystykę urządzeń satelitarnych, orbit i układ zadań sprowadzono do liczb całkowitych (można to nazwać programowaniem całkowitoliczbowym, albo mieszano-całkowitoliczbowym). W ten sposób można zastosować system ASP i zaprojektować model rozwiązania. W związku z tym większość założeń po przełożeniu na język programu logicznego ma postać liczb i związków między tymi liczbami, pod którym kryje się faktyczny opis problemu. Staje się on logiczną całością w momencie zdefiniowania wewnątrz niego obiektów i relacji między tymi obiektami, np.:</w:t>
      </w:r>
    </w:p>
    <w:tbl>
      <w:tblPr>
        <w:tblStyle w:val="Tabela-Siatka"/>
        <w:tblW w:w="9778" w:type="dxa"/>
        <w:tblCellMar>
          <w:left w:w="123" w:type="dxa"/>
        </w:tblCellMar>
        <w:tblLook w:val="04A0"/>
      </w:tblPr>
      <w:tblGrid>
        <w:gridCol w:w="4890"/>
        <w:gridCol w:w="4888"/>
      </w:tblGrid>
      <w:tr w:rsidR="00160A21">
        <w:tc>
          <w:tcPr>
            <w:tcW w:w="4889" w:type="dxa"/>
            <w:tcBorders>
              <w:top w:val="nil"/>
              <w:left w:val="nil"/>
              <w:bottom w:val="nil"/>
              <w:right w:val="nil"/>
            </w:tcBorders>
            <w:shd w:val="clear" w:color="auto" w:fill="auto"/>
          </w:tcPr>
          <w:p w:rsidR="00160A21" w:rsidRDefault="00821338">
            <w:pPr>
              <w:pStyle w:val="kod"/>
            </w:pPr>
            <w:r>
              <w:t>orbit(1).</w:t>
            </w:r>
          </w:p>
        </w:tc>
        <w:tc>
          <w:tcPr>
            <w:tcW w:w="4888" w:type="dxa"/>
            <w:tcBorders>
              <w:top w:val="nil"/>
              <w:left w:val="nil"/>
              <w:bottom w:val="nil"/>
              <w:right w:val="nil"/>
            </w:tcBorders>
            <w:shd w:val="clear" w:color="auto" w:fill="auto"/>
          </w:tcPr>
          <w:p w:rsidR="00160A21" w:rsidRDefault="00821338">
            <w:pPr>
              <w:pStyle w:val="Textbody"/>
              <w:jc w:val="both"/>
            </w:pPr>
            <w:r>
              <w:t>(a)</w:t>
            </w:r>
          </w:p>
        </w:tc>
      </w:tr>
      <w:tr w:rsidR="00160A21">
        <w:tc>
          <w:tcPr>
            <w:tcW w:w="4889" w:type="dxa"/>
            <w:tcBorders>
              <w:top w:val="nil"/>
              <w:left w:val="nil"/>
              <w:bottom w:val="nil"/>
              <w:right w:val="nil"/>
            </w:tcBorders>
            <w:shd w:val="clear" w:color="auto" w:fill="auto"/>
          </w:tcPr>
          <w:p w:rsidR="00160A21" w:rsidRDefault="00821338">
            <w:pPr>
              <w:pStyle w:val="kod"/>
            </w:pPr>
            <w:proofErr w:type="spellStart"/>
            <w:r>
              <w:lastRenderedPageBreak/>
              <w:t>satellite</w:t>
            </w:r>
            <w:proofErr w:type="spellEnd"/>
            <w:r>
              <w:t xml:space="preserve">(orbit(1), </w:t>
            </w:r>
            <w:proofErr w:type="spellStart"/>
            <w:r>
              <w:t>aqua</w:t>
            </w:r>
            <w:proofErr w:type="spellEnd"/>
            <w:r>
              <w:t>).</w:t>
            </w:r>
          </w:p>
        </w:tc>
        <w:tc>
          <w:tcPr>
            <w:tcW w:w="4888" w:type="dxa"/>
            <w:tcBorders>
              <w:top w:val="nil"/>
              <w:left w:val="nil"/>
              <w:bottom w:val="nil"/>
              <w:right w:val="nil"/>
            </w:tcBorders>
            <w:shd w:val="clear" w:color="auto" w:fill="auto"/>
          </w:tcPr>
          <w:p w:rsidR="00160A21" w:rsidRDefault="00821338">
            <w:pPr>
              <w:pStyle w:val="Textbody"/>
              <w:jc w:val="both"/>
            </w:pPr>
            <w:r>
              <w:t>(b)</w:t>
            </w:r>
          </w:p>
        </w:tc>
      </w:tr>
    </w:tbl>
    <w:p w:rsidR="00160A21" w:rsidRDefault="00160A21">
      <w:pPr>
        <w:pStyle w:val="Textbody"/>
        <w:jc w:val="both"/>
      </w:pPr>
    </w:p>
    <w:p w:rsidR="00160A21" w:rsidRDefault="00821338">
      <w:r>
        <w:t>lub</w:t>
      </w:r>
    </w:p>
    <w:p w:rsidR="00160A21" w:rsidRDefault="00160A21">
      <w:pPr>
        <w:pStyle w:val="Textbody"/>
        <w:jc w:val="both"/>
      </w:pPr>
    </w:p>
    <w:tbl>
      <w:tblPr>
        <w:tblStyle w:val="Tabela-Siatka"/>
        <w:tblW w:w="9778" w:type="dxa"/>
        <w:tblCellMar>
          <w:left w:w="128" w:type="dxa"/>
        </w:tblCellMar>
        <w:tblLook w:val="04A0"/>
      </w:tblPr>
      <w:tblGrid>
        <w:gridCol w:w="4890"/>
        <w:gridCol w:w="4888"/>
      </w:tblGrid>
      <w:tr w:rsidR="00160A21">
        <w:tc>
          <w:tcPr>
            <w:tcW w:w="4889" w:type="dxa"/>
            <w:tcBorders>
              <w:top w:val="nil"/>
              <w:left w:val="nil"/>
              <w:bottom w:val="nil"/>
              <w:right w:val="nil"/>
            </w:tcBorders>
            <w:shd w:val="clear" w:color="auto" w:fill="auto"/>
          </w:tcPr>
          <w:p w:rsidR="00160A21" w:rsidRDefault="00821338">
            <w:pPr>
              <w:pStyle w:val="kod"/>
            </w:pPr>
            <w:r>
              <w:t>orbit(1).</w:t>
            </w:r>
          </w:p>
        </w:tc>
        <w:tc>
          <w:tcPr>
            <w:tcW w:w="4888" w:type="dxa"/>
            <w:tcBorders>
              <w:top w:val="nil"/>
              <w:left w:val="nil"/>
              <w:bottom w:val="nil"/>
              <w:right w:val="nil"/>
            </w:tcBorders>
            <w:shd w:val="clear" w:color="auto" w:fill="auto"/>
          </w:tcPr>
          <w:p w:rsidR="00160A21" w:rsidRDefault="00821338">
            <w:pPr>
              <w:pStyle w:val="Textbody"/>
              <w:jc w:val="both"/>
            </w:pPr>
            <w:r>
              <w:t>(a)</w:t>
            </w:r>
          </w:p>
        </w:tc>
      </w:tr>
      <w:tr w:rsidR="00160A21">
        <w:tc>
          <w:tcPr>
            <w:tcW w:w="4889" w:type="dxa"/>
            <w:tcBorders>
              <w:top w:val="nil"/>
              <w:left w:val="nil"/>
              <w:bottom w:val="nil"/>
              <w:right w:val="nil"/>
            </w:tcBorders>
            <w:shd w:val="clear" w:color="auto" w:fill="auto"/>
          </w:tcPr>
          <w:p w:rsidR="00160A21" w:rsidRDefault="00821338">
            <w:pPr>
              <w:pStyle w:val="kod"/>
            </w:pPr>
            <w:proofErr w:type="spellStart"/>
            <w:r>
              <w:t>satellite</w:t>
            </w:r>
            <w:proofErr w:type="spellEnd"/>
            <w:r>
              <w:t xml:space="preserve">(1, </w:t>
            </w:r>
            <w:proofErr w:type="spellStart"/>
            <w:r>
              <w:t>aqua</w:t>
            </w:r>
            <w:proofErr w:type="spellEnd"/>
            <w:r>
              <w:t>).</w:t>
            </w:r>
          </w:p>
        </w:tc>
        <w:tc>
          <w:tcPr>
            <w:tcW w:w="4888" w:type="dxa"/>
            <w:tcBorders>
              <w:top w:val="nil"/>
              <w:left w:val="nil"/>
              <w:bottom w:val="nil"/>
              <w:right w:val="nil"/>
            </w:tcBorders>
            <w:shd w:val="clear" w:color="auto" w:fill="auto"/>
          </w:tcPr>
          <w:p w:rsidR="00160A21" w:rsidRDefault="00821338">
            <w:pPr>
              <w:pStyle w:val="Textbody"/>
              <w:jc w:val="both"/>
            </w:pPr>
            <w:r>
              <w:t>(b)</w:t>
            </w:r>
          </w:p>
        </w:tc>
      </w:tr>
    </w:tbl>
    <w:p w:rsidR="00160A21" w:rsidRDefault="00821338">
      <w:r>
        <w:t xml:space="preserve">Należy rozumieć jako: </w:t>
      </w:r>
    </w:p>
    <w:p w:rsidR="00160A21" w:rsidRDefault="00821338">
      <w:r>
        <w:t>(a) - istnieje orbita 1</w:t>
      </w:r>
    </w:p>
    <w:p w:rsidR="00160A21" w:rsidRDefault="00821338">
      <w:r>
        <w:t>(b) - na orbicie 1 operuje satelita „</w:t>
      </w:r>
      <w:proofErr w:type="spellStart"/>
      <w:r>
        <w:t>aqua</w:t>
      </w:r>
      <w:proofErr w:type="spellEnd"/>
      <w:r>
        <w:t>".</w:t>
      </w:r>
    </w:p>
    <w:p w:rsidR="00160A21" w:rsidRDefault="00821338">
      <w:r>
        <w:t>Na początku prac zarysowano ramy definicji problemu jednoznacznie określając wszystkie jego założenia modelując tym samym rzeczywisty charakter pracy urządzeń satelitarnych na orbitach, typy istniejących zadań planowanych do wykonania, sposób harmonogramowania. Założenia określają również szczegółowe ograniczenia wynikające z procesu harmonogramowania, w tym:</w:t>
      </w:r>
    </w:p>
    <w:p w:rsidR="00160A21" w:rsidRDefault="00821338">
      <w:r>
        <w:t>- ograniczenia techniczne dotyczące satelitów operujących na orbitach – pamięć komputera satelity, pobór energii podczas prac, czas potrzebny na wykonanie zadania</w:t>
      </w:r>
    </w:p>
    <w:p w:rsidR="00160A21" w:rsidRDefault="00821338">
      <w:r>
        <w:t>- ograniczenia w harmonogramowaniu poszczególnych typów zadań (mogą lub muszą być wykonane)</w:t>
      </w:r>
    </w:p>
    <w:p w:rsidR="00160A21" w:rsidRDefault="00821338">
      <w:r>
        <w:t>Wszystkie założenia przedstawiono poniżej:</w:t>
      </w:r>
    </w:p>
    <w:p w:rsidR="00160A21" w:rsidRDefault="00821338">
      <w:pPr>
        <w:pStyle w:val="Akapitzlist"/>
        <w:numPr>
          <w:ilvl w:val="0"/>
          <w:numId w:val="2"/>
        </w:numPr>
      </w:pPr>
      <w:r>
        <w:t>Istnieje zdefiniowana ilość orbit.</w:t>
      </w:r>
    </w:p>
    <w:p w:rsidR="00160A21" w:rsidRDefault="00821338">
      <w:pPr>
        <w:pStyle w:val="Akapitzlist"/>
        <w:numPr>
          <w:ilvl w:val="0"/>
          <w:numId w:val="2"/>
        </w:numPr>
      </w:pPr>
      <w:r>
        <w:t>Na każdej orbicie znajduje się jeden satelita.</w:t>
      </w:r>
    </w:p>
    <w:p w:rsidR="00160A21" w:rsidRDefault="00821338">
      <w:pPr>
        <w:pStyle w:val="Akapitzlist"/>
        <w:numPr>
          <w:ilvl w:val="0"/>
          <w:numId w:val="2"/>
        </w:numPr>
      </w:pPr>
      <w:r>
        <w:t>Zadania wykonywane są przez satelity znajdujące się na orbitach.</w:t>
      </w:r>
    </w:p>
    <w:p w:rsidR="00160A21" w:rsidRDefault="00821338">
      <w:pPr>
        <w:pStyle w:val="Akapitzlist"/>
        <w:numPr>
          <w:ilvl w:val="0"/>
          <w:numId w:val="2"/>
        </w:numPr>
      </w:pPr>
      <w:r>
        <w:t>Wykonywanie zadania musi odbyć się w dostępnym oknie czasowym jego widoczności.</w:t>
      </w:r>
    </w:p>
    <w:p w:rsidR="00160A21" w:rsidRDefault="00821338">
      <w:pPr>
        <w:pStyle w:val="Akapitzlist"/>
        <w:numPr>
          <w:ilvl w:val="0"/>
          <w:numId w:val="2"/>
        </w:numPr>
      </w:pPr>
      <w:r>
        <w:t>Istnieją 3 typy zadań:</w:t>
      </w:r>
    </w:p>
    <w:p w:rsidR="00160A21" w:rsidRDefault="00821338">
      <w:pPr>
        <w:pStyle w:val="Akapitzlist"/>
      </w:pPr>
      <w:r>
        <w:t>- obserwacyjne,</w:t>
      </w:r>
    </w:p>
    <w:p w:rsidR="00160A21" w:rsidRDefault="00821338">
      <w:pPr>
        <w:pStyle w:val="Akapitzlist"/>
      </w:pPr>
      <w:r>
        <w:t xml:space="preserve">- </w:t>
      </w:r>
      <w:proofErr w:type="spellStart"/>
      <w:r>
        <w:t>downlink</w:t>
      </w:r>
      <w:proofErr w:type="spellEnd"/>
      <w:r>
        <w:t xml:space="preserve"> (dostarczanie danych na powierzchnię Ziemi),</w:t>
      </w:r>
    </w:p>
    <w:p w:rsidR="00160A21" w:rsidRDefault="00821338">
      <w:pPr>
        <w:pStyle w:val="Akapitzlist"/>
      </w:pPr>
      <w:r>
        <w:t xml:space="preserve">- </w:t>
      </w:r>
      <w:proofErr w:type="spellStart"/>
      <w:r>
        <w:t>uplink</w:t>
      </w:r>
      <w:proofErr w:type="spellEnd"/>
      <w:r>
        <w:t xml:space="preserve"> (odbieranie danych z powierzchni Ziemi).</w:t>
      </w:r>
    </w:p>
    <w:p w:rsidR="00160A21" w:rsidRDefault="00821338">
      <w:pPr>
        <w:pStyle w:val="Akapitzlist"/>
        <w:numPr>
          <w:ilvl w:val="0"/>
          <w:numId w:val="2"/>
        </w:numPr>
      </w:pPr>
      <w:r>
        <w:t>Zadanie obserwacyjne może być wykonane raz, z dowolnej orbity, z której wykonanie go jest możliwe.</w:t>
      </w:r>
    </w:p>
    <w:p w:rsidR="00160A21" w:rsidRDefault="00821338">
      <w:pPr>
        <w:pStyle w:val="Akapitzlist"/>
        <w:numPr>
          <w:ilvl w:val="0"/>
          <w:numId w:val="2"/>
        </w:numPr>
      </w:pPr>
      <w:proofErr w:type="spellStart"/>
      <w:r>
        <w:t>Downlink</w:t>
      </w:r>
      <w:proofErr w:type="spellEnd"/>
      <w:r>
        <w:t xml:space="preserve"> </w:t>
      </w:r>
      <w:r>
        <w:rPr>
          <w:b/>
          <w:bCs/>
        </w:rPr>
        <w:t>może</w:t>
      </w:r>
      <w:r>
        <w:t xml:space="preserve"> być wykonany przez dowolną ilość satelitów z orbit z których wykonanie go jest możliwe.</w:t>
      </w:r>
    </w:p>
    <w:p w:rsidR="00160A21" w:rsidRDefault="00821338">
      <w:pPr>
        <w:pStyle w:val="Akapitzlist"/>
        <w:numPr>
          <w:ilvl w:val="0"/>
          <w:numId w:val="2"/>
        </w:numPr>
      </w:pPr>
      <w:proofErr w:type="spellStart"/>
      <w:r>
        <w:t>Uplink</w:t>
      </w:r>
      <w:proofErr w:type="spellEnd"/>
      <w:r>
        <w:t xml:space="preserve"> </w:t>
      </w:r>
      <w:r>
        <w:rPr>
          <w:b/>
          <w:bCs/>
        </w:rPr>
        <w:t>musi</w:t>
      </w:r>
      <w:r>
        <w:t xml:space="preserve"> być wykonany przez wszystkie satelity z orbit z których wykonanie go jest możliwe.</w:t>
      </w:r>
    </w:p>
    <w:p w:rsidR="00160A21" w:rsidRDefault="00821338">
      <w:pPr>
        <w:pStyle w:val="Akapitzlist"/>
        <w:numPr>
          <w:ilvl w:val="0"/>
          <w:numId w:val="2"/>
        </w:numPr>
      </w:pPr>
      <w:r>
        <w:t xml:space="preserve">Zadanie obserwacyjne charakteryzuje się priorytetem. Im wyższy priorytet, tym </w:t>
      </w:r>
      <w:r>
        <w:rPr>
          <w:b/>
        </w:rPr>
        <w:t>ważniejsze</w:t>
      </w:r>
      <w:r>
        <w:t xml:space="preserve"> jest wykonanie zadania.</w:t>
      </w:r>
    </w:p>
    <w:p w:rsidR="00160A21" w:rsidRDefault="00821338">
      <w:pPr>
        <w:pStyle w:val="Akapitzlist"/>
        <w:numPr>
          <w:ilvl w:val="0"/>
          <w:numId w:val="2"/>
        </w:numPr>
      </w:pPr>
      <w:r>
        <w:t xml:space="preserve">Awaryjne zadanie obserwacyjne </w:t>
      </w:r>
      <w:r>
        <w:rPr>
          <w:b/>
        </w:rPr>
        <w:t>musi</w:t>
      </w:r>
      <w:r>
        <w:t xml:space="preserve"> być obligatoryjnie wykonane.</w:t>
      </w:r>
    </w:p>
    <w:p w:rsidR="00160A21" w:rsidRDefault="00821338">
      <w:pPr>
        <w:pStyle w:val="Akapitzlist"/>
        <w:numPr>
          <w:ilvl w:val="0"/>
          <w:numId w:val="2"/>
        </w:numPr>
      </w:pPr>
      <w:r>
        <w:lastRenderedPageBreak/>
        <w:t xml:space="preserve">Satelita charakteryzuje się określoną ilością dostępnej </w:t>
      </w:r>
      <w:r>
        <w:rPr>
          <w:b/>
        </w:rPr>
        <w:t>pamięci</w:t>
      </w:r>
      <w:r>
        <w:t>.</w:t>
      </w:r>
    </w:p>
    <w:p w:rsidR="00160A21" w:rsidRDefault="00821338">
      <w:pPr>
        <w:pStyle w:val="Akapitzlist"/>
        <w:numPr>
          <w:ilvl w:val="0"/>
          <w:numId w:val="2"/>
        </w:numPr>
      </w:pPr>
      <w:r>
        <w:t xml:space="preserve">Pamięć komputera satelity zajmowana jest przez dane z wykonanych zadań </w:t>
      </w:r>
      <w:r>
        <w:rPr>
          <w:b/>
        </w:rPr>
        <w:t>obserwacyjnych</w:t>
      </w:r>
      <w:r>
        <w:t>.</w:t>
      </w:r>
    </w:p>
    <w:p w:rsidR="00160A21" w:rsidRDefault="00821338">
      <w:pPr>
        <w:pStyle w:val="Akapitzlist"/>
        <w:numPr>
          <w:ilvl w:val="0"/>
          <w:numId w:val="2"/>
        </w:numPr>
      </w:pPr>
      <w:r>
        <w:t xml:space="preserve">Koszt pamięciowy wykonania każdego zadania jest </w:t>
      </w:r>
      <w:r>
        <w:rPr>
          <w:b/>
        </w:rPr>
        <w:t>jednakowy</w:t>
      </w:r>
      <w:r>
        <w:t xml:space="preserve"> dla tego samego satelity, lecz poszczególne satelity mogą charakteryzować się </w:t>
      </w:r>
      <w:r>
        <w:rPr>
          <w:b/>
        </w:rPr>
        <w:t>różnym</w:t>
      </w:r>
      <w:r>
        <w:t xml:space="preserve"> kosztem </w:t>
      </w:r>
      <w:r>
        <w:rPr>
          <w:b/>
        </w:rPr>
        <w:t>pamięciowym</w:t>
      </w:r>
      <w:r>
        <w:t xml:space="preserve"> wykonywania zadania.</w:t>
      </w:r>
    </w:p>
    <w:p w:rsidR="00160A21" w:rsidRDefault="00821338">
      <w:pPr>
        <w:pStyle w:val="Akapitzlist"/>
        <w:numPr>
          <w:ilvl w:val="0"/>
          <w:numId w:val="2"/>
        </w:numPr>
      </w:pPr>
      <w:r>
        <w:t xml:space="preserve">Satelita o ilości wolnej pamięci mniejszej niż koszt pamięciowy wykonania zadania w danym momencie </w:t>
      </w:r>
      <w:r>
        <w:rPr>
          <w:b/>
        </w:rPr>
        <w:t>nie może</w:t>
      </w:r>
      <w:r>
        <w:t xml:space="preserve"> wykonywać zadań obserwacyjnych, aż do momentu </w:t>
      </w:r>
      <w:r>
        <w:rPr>
          <w:b/>
        </w:rPr>
        <w:t>zwolnienia</w:t>
      </w:r>
      <w:r>
        <w:t xml:space="preserve"> pamięci.</w:t>
      </w:r>
    </w:p>
    <w:p w:rsidR="00160A21" w:rsidRDefault="00821338">
      <w:pPr>
        <w:pStyle w:val="Akapitzlist"/>
        <w:numPr>
          <w:ilvl w:val="0"/>
          <w:numId w:val="2"/>
        </w:numPr>
      </w:pPr>
      <w:r>
        <w:t xml:space="preserve">Pamięć komputera satelity jest całkowicie </w:t>
      </w:r>
      <w:r>
        <w:rPr>
          <w:b/>
        </w:rPr>
        <w:t>zwalniana</w:t>
      </w:r>
      <w:r>
        <w:t xml:space="preserve"> po wykonaniu odsyłania danych do stacji naziemnej (</w:t>
      </w:r>
      <w:proofErr w:type="spellStart"/>
      <w:r>
        <w:rPr>
          <w:b/>
        </w:rPr>
        <w:t>downlink</w:t>
      </w:r>
      <w:proofErr w:type="spellEnd"/>
      <w:r>
        <w:t>).</w:t>
      </w:r>
    </w:p>
    <w:p w:rsidR="00160A21" w:rsidRDefault="00821338">
      <w:pPr>
        <w:pStyle w:val="Akapitzlist"/>
        <w:numPr>
          <w:ilvl w:val="0"/>
          <w:numId w:val="2"/>
        </w:numPr>
      </w:pPr>
      <w:r>
        <w:t>Czas odsyłania danych (</w:t>
      </w:r>
      <w:proofErr w:type="spellStart"/>
      <w:r>
        <w:t>downlink</w:t>
      </w:r>
      <w:proofErr w:type="spellEnd"/>
      <w:r>
        <w:t xml:space="preserve">) jest </w:t>
      </w:r>
      <w:r>
        <w:rPr>
          <w:b/>
        </w:rPr>
        <w:t>jednakowy</w:t>
      </w:r>
      <w:r>
        <w:t xml:space="preserve"> dla tego samego satelity, lecz poszczególne satelity mogą charakteryzować się </w:t>
      </w:r>
      <w:proofErr w:type="spellStart"/>
      <w:r>
        <w:rPr>
          <w:b/>
        </w:rPr>
        <w:t>różnymczasem</w:t>
      </w:r>
      <w:proofErr w:type="spellEnd"/>
      <w:r>
        <w:t xml:space="preserve"> wysyłania danych.</w:t>
      </w:r>
    </w:p>
    <w:p w:rsidR="00160A21" w:rsidRDefault="00821338">
      <w:pPr>
        <w:pStyle w:val="Akapitzlist"/>
        <w:numPr>
          <w:ilvl w:val="0"/>
          <w:numId w:val="2"/>
        </w:numPr>
      </w:pPr>
      <w:r>
        <w:t xml:space="preserve">Satelita charakteryzuje się jednoznacznie określoną ilością dostępnej </w:t>
      </w:r>
      <w:r>
        <w:rPr>
          <w:b/>
        </w:rPr>
        <w:t>energii</w:t>
      </w:r>
      <w:r>
        <w:t xml:space="preserve"> akumulatora.</w:t>
      </w:r>
    </w:p>
    <w:p w:rsidR="00160A21" w:rsidRDefault="00821338">
      <w:pPr>
        <w:pStyle w:val="Akapitzlist"/>
        <w:numPr>
          <w:ilvl w:val="0"/>
          <w:numId w:val="2"/>
        </w:numPr>
      </w:pPr>
      <w:r>
        <w:t>Dostępna energia satelity zmniejsza się przy wykonywaniu zadań obserwacyjnych o wartość kosztu energetycznego wykonania zadania.</w:t>
      </w:r>
    </w:p>
    <w:p w:rsidR="00160A21" w:rsidRDefault="00821338">
      <w:pPr>
        <w:pStyle w:val="Akapitzlist"/>
        <w:numPr>
          <w:ilvl w:val="0"/>
          <w:numId w:val="2"/>
        </w:numPr>
      </w:pPr>
      <w:r>
        <w:t xml:space="preserve">Koszt energetyczny wykonania każdego zadania jest </w:t>
      </w:r>
      <w:r>
        <w:rPr>
          <w:b/>
        </w:rPr>
        <w:t>jednakowy</w:t>
      </w:r>
      <w:r>
        <w:t xml:space="preserve"> dla tego samego satelity, lecz poszczególne satelity mogą charakteryzować się </w:t>
      </w:r>
      <w:proofErr w:type="spellStart"/>
      <w:r>
        <w:rPr>
          <w:b/>
        </w:rPr>
        <w:t>różnymzużyciem</w:t>
      </w:r>
      <w:proofErr w:type="spellEnd"/>
      <w:r>
        <w:t xml:space="preserve"> energii przy wykonywaniu zadania.</w:t>
      </w:r>
    </w:p>
    <w:p w:rsidR="00160A21" w:rsidRDefault="00821338">
      <w:pPr>
        <w:pStyle w:val="Akapitzlist"/>
        <w:numPr>
          <w:ilvl w:val="0"/>
          <w:numId w:val="2"/>
        </w:numPr>
      </w:pPr>
      <w:r>
        <w:t xml:space="preserve">Satelita o ilości dostępnej energii mniejszej niż koszt energetyczny wykonania zadania w danym momencie </w:t>
      </w:r>
      <w:r>
        <w:rPr>
          <w:b/>
        </w:rPr>
        <w:t xml:space="preserve">nie może </w:t>
      </w:r>
      <w:r>
        <w:t xml:space="preserve">wykonywać zadań aż do momentu </w:t>
      </w:r>
      <w:r>
        <w:rPr>
          <w:b/>
        </w:rPr>
        <w:t>odnowienia</w:t>
      </w:r>
      <w:r>
        <w:t xml:space="preserve"> energii akumulatora o wartość równą kosztowi energetycznemu wykonania zadania dla satelity.</w:t>
      </w:r>
    </w:p>
    <w:p w:rsidR="00160A21" w:rsidRDefault="00821338">
      <w:pPr>
        <w:pStyle w:val="Akapitzlist"/>
        <w:numPr>
          <w:ilvl w:val="0"/>
          <w:numId w:val="2"/>
        </w:numPr>
      </w:pPr>
      <w:r>
        <w:t xml:space="preserve">Energia satelity jest </w:t>
      </w:r>
      <w:r>
        <w:rPr>
          <w:b/>
        </w:rPr>
        <w:t>odnawiana</w:t>
      </w:r>
      <w:r>
        <w:t xml:space="preserve"> proporcjonalnie do upływu czasu. Wartość generowanej energii jest </w:t>
      </w:r>
      <w:r>
        <w:rPr>
          <w:b/>
        </w:rPr>
        <w:t>stała</w:t>
      </w:r>
      <w:r>
        <w:t xml:space="preserve"> lecz poszczególne satelity mogą charakteryzować się </w:t>
      </w:r>
      <w:proofErr w:type="spellStart"/>
      <w:r>
        <w:rPr>
          <w:b/>
        </w:rPr>
        <w:t>różnąwartością</w:t>
      </w:r>
      <w:proofErr w:type="spellEnd"/>
      <w:r>
        <w:t xml:space="preserve"> generowaną w jednostce czasu. Generowanie odbywa się automatycznie podczas operowania satelity (przy pomocy ogniw słonecznych).</w:t>
      </w:r>
    </w:p>
    <w:p w:rsidR="00160A21" w:rsidRDefault="00821338">
      <w:pPr>
        <w:pStyle w:val="Akapitzlist"/>
        <w:numPr>
          <w:ilvl w:val="0"/>
          <w:numId w:val="2"/>
        </w:numPr>
      </w:pPr>
      <w:r>
        <w:t>Czas komunikacji kontrolnej (</w:t>
      </w:r>
      <w:proofErr w:type="spellStart"/>
      <w:r>
        <w:t>uplink</w:t>
      </w:r>
      <w:proofErr w:type="spellEnd"/>
      <w:r>
        <w:t xml:space="preserve">) jest </w:t>
      </w:r>
      <w:r>
        <w:rPr>
          <w:b/>
        </w:rPr>
        <w:t>jednakowy</w:t>
      </w:r>
      <w:r>
        <w:t xml:space="preserve"> dla tego samego satelity, lecz poszczególne satelity mogą charakteryzować się </w:t>
      </w:r>
      <w:r>
        <w:rPr>
          <w:b/>
        </w:rPr>
        <w:t>różnym</w:t>
      </w:r>
      <w:r>
        <w:t xml:space="preserve"> czasem komunikacji.</w:t>
      </w:r>
    </w:p>
    <w:p w:rsidR="00160A21" w:rsidRDefault="00821338">
      <w:pPr>
        <w:pStyle w:val="Akapitzlist"/>
        <w:numPr>
          <w:ilvl w:val="0"/>
          <w:numId w:val="2"/>
        </w:numPr>
      </w:pPr>
      <w:r>
        <w:t xml:space="preserve">Żadne okno czasowe wykonywania zadania przed tego samego satelitę </w:t>
      </w:r>
      <w:r>
        <w:rPr>
          <w:b/>
        </w:rPr>
        <w:t xml:space="preserve">nie </w:t>
      </w:r>
      <w:proofErr w:type="spellStart"/>
      <w:r>
        <w:rPr>
          <w:b/>
        </w:rPr>
        <w:t>możenakładać</w:t>
      </w:r>
      <w:proofErr w:type="spellEnd"/>
      <w:r>
        <w:rPr>
          <w:b/>
        </w:rPr>
        <w:t xml:space="preserve"> się</w:t>
      </w:r>
      <w:r>
        <w:t xml:space="preserve"> na drugie (tylko jedna czynność wykonywana jest w danym czasie).</w:t>
      </w:r>
    </w:p>
    <w:p w:rsidR="00160A21" w:rsidRDefault="00821338">
      <w:pPr>
        <w:pStyle w:val="Akapitzlist"/>
        <w:numPr>
          <w:ilvl w:val="0"/>
          <w:numId w:val="2"/>
        </w:numPr>
      </w:pPr>
      <w:r>
        <w:t>Harmonogram powinien obejmować stały przedział czasu operowania satelitów (planowanie harmonogramu np. na 50 lub 100 minut wprzód).</w:t>
      </w:r>
    </w:p>
    <w:p w:rsidR="00160A21" w:rsidRDefault="00821338">
      <w:pPr>
        <w:pStyle w:val="Akapitzlist"/>
        <w:numPr>
          <w:ilvl w:val="0"/>
          <w:numId w:val="2"/>
        </w:numPr>
      </w:pPr>
      <w:r>
        <w:t xml:space="preserve">Harmonogram obserwacji satelitarnych jest tym </w:t>
      </w:r>
      <w:r>
        <w:rPr>
          <w:b/>
        </w:rPr>
        <w:t>lepszy</w:t>
      </w:r>
      <w:r>
        <w:t xml:space="preserve">, im wyższa jest wartość </w:t>
      </w:r>
      <w:proofErr w:type="spellStart"/>
      <w:r>
        <w:rPr>
          <w:b/>
        </w:rPr>
        <w:t>jakościharmonogramu</w:t>
      </w:r>
      <w:proofErr w:type="spellEnd"/>
      <w:r>
        <w:t>.</w:t>
      </w:r>
    </w:p>
    <w:p w:rsidR="00160A21" w:rsidRDefault="00821338">
      <w:pPr>
        <w:pStyle w:val="Akapitzlist"/>
        <w:numPr>
          <w:ilvl w:val="0"/>
          <w:numId w:val="2"/>
        </w:numPr>
      </w:pPr>
      <w:r>
        <w:lastRenderedPageBreak/>
        <w:t xml:space="preserve">Jakość harmonogramu określona jest sumą priorytetów z </w:t>
      </w:r>
      <w:r>
        <w:rPr>
          <w:b/>
        </w:rPr>
        <w:t>przypisanych</w:t>
      </w:r>
      <w:r>
        <w:t xml:space="preserve"> do wykonania zadań wg wzoru:</w:t>
      </w:r>
    </w:p>
    <w:p w:rsidR="00160A21" w:rsidRDefault="00821338">
      <w:pPr>
        <w:pStyle w:val="Textbody"/>
        <w:spacing w:after="0"/>
        <w:jc w:val="both"/>
        <w:rPr>
          <w:b/>
        </w:rPr>
      </w:pPr>
      <m:oMathPara>
        <m:oMath>
          <m:r>
            <w:rPr>
              <w:rFonts w:ascii="Cambria Math" w:hAnsi="Cambria Math"/>
            </w:rPr>
            <m:t>q=</m:t>
          </m:r>
          <m:nary>
            <m:naryPr>
              <m:chr m:val="∑"/>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pi∙xi</m:t>
              </m:r>
            </m:e>
          </m:nary>
        </m:oMath>
      </m:oMathPara>
    </w:p>
    <w:p w:rsidR="00160A21" w:rsidRDefault="00821338">
      <w:pPr>
        <w:rPr>
          <w:b/>
        </w:rPr>
      </w:pPr>
      <w:r>
        <w:rPr>
          <w:b/>
        </w:rPr>
        <w:t>gdzie:</w:t>
      </w:r>
    </w:p>
    <w:p w:rsidR="00160A21" w:rsidRDefault="00821338">
      <w:r>
        <w:t>q – jakość harmonogramu</w:t>
      </w:r>
    </w:p>
    <w:p w:rsidR="00160A21" w:rsidRDefault="00821338">
      <w:r>
        <w:t>n – całkowita ilość zadań obserwacyjnych</w:t>
      </w:r>
    </w:p>
    <w:p w:rsidR="00160A21" w:rsidRDefault="00821338">
      <w:r>
        <w:t>pi – priorytet zadania</w:t>
      </w:r>
    </w:p>
    <w:p w:rsidR="00160A21" w:rsidRDefault="00821338">
      <w:r>
        <w:t>xi – wartość binarna {0,1} opisująca stan przypisania zadania (1 jeśli zadanie przypisano do którejś z orbit, 0 jeśli zadanie pominięto na rzecz przypisania innych)</w:t>
      </w:r>
    </w:p>
    <w:p w:rsidR="00160A21" w:rsidRDefault="00160A21">
      <w:pPr>
        <w:pStyle w:val="Textbody"/>
        <w:jc w:val="both"/>
      </w:pPr>
    </w:p>
    <w:p w:rsidR="00160A21" w:rsidRDefault="00821338">
      <w:pPr>
        <w:pStyle w:val="Heading1"/>
        <w:numPr>
          <w:ilvl w:val="1"/>
          <w:numId w:val="3"/>
        </w:numPr>
        <w:rPr>
          <w:sz w:val="28"/>
          <w:szCs w:val="28"/>
        </w:rPr>
      </w:pPr>
      <w:r>
        <w:rPr>
          <w:sz w:val="28"/>
          <w:szCs w:val="28"/>
        </w:rPr>
        <w:t>Instancja problemu</w:t>
      </w:r>
    </w:p>
    <w:p w:rsidR="00160A21" w:rsidRDefault="00821338">
      <w:r>
        <w:t>Instancja problemu musi przede wszystkim uwzględniać przedstawione wcześniej założenia dotyczące kryteriów i sposobu określania harmonogramu prac obserwacyjnych satelitów. Instancja problemu zawiera reguły w postaci faktów (wiedzę), które oznaczają następująco:</w:t>
      </w:r>
    </w:p>
    <w:p w:rsidR="00160A21" w:rsidRDefault="00821338">
      <w:pPr>
        <w:pStyle w:val="kod"/>
      </w:pPr>
      <w:r>
        <w:t>orbit(1). orbit(2). orbit(3).</w:t>
      </w:r>
    </w:p>
    <w:p w:rsidR="00160A21" w:rsidRDefault="00821338">
      <w:pPr>
        <w:rPr>
          <w:lang w:val="en-US"/>
        </w:rPr>
      </w:pPr>
      <w:r>
        <w:t xml:space="preserve">- określa rozpatrywane orbity (czyt. </w:t>
      </w:r>
      <w:r>
        <w:rPr>
          <w:lang w:val="en-US"/>
        </w:rPr>
        <w:t xml:space="preserve">1 jest </w:t>
      </w:r>
      <w:proofErr w:type="spellStart"/>
      <w:r>
        <w:rPr>
          <w:lang w:val="en-US"/>
        </w:rPr>
        <w:t>orbitą</w:t>
      </w:r>
      <w:proofErr w:type="spellEnd"/>
      <w:r>
        <w:rPr>
          <w:lang w:val="en-US"/>
        </w:rPr>
        <w:t>)</w:t>
      </w:r>
    </w:p>
    <w:p w:rsidR="00160A21" w:rsidRDefault="00821338">
      <w:pPr>
        <w:pStyle w:val="kod"/>
        <w:rPr>
          <w:lang w:val="en-US"/>
        </w:rPr>
      </w:pPr>
      <w:r>
        <w:rPr>
          <w:lang w:val="en-US"/>
        </w:rPr>
        <w:t>satellite(1,calipso). satellite(2,aqua). satellite(3,cloudsat).</w:t>
      </w:r>
    </w:p>
    <w:p w:rsidR="00160A21" w:rsidRDefault="00821338">
      <w:r>
        <w:t xml:space="preserve">- określa nazwy satelitów zajmujących orbity (czyt. orbita 1 zajmowana jest przez satelitę </w:t>
      </w:r>
      <w:proofErr w:type="spellStart"/>
      <w:r>
        <w:t>landsat</w:t>
      </w:r>
      <w:proofErr w:type="spellEnd"/>
      <w:r>
        <w:t>)</w:t>
      </w:r>
    </w:p>
    <w:p w:rsidR="00160A21" w:rsidRDefault="00821338">
      <w:pPr>
        <w:pStyle w:val="kod"/>
      </w:pPr>
      <w:proofErr w:type="spellStart"/>
      <w:r>
        <w:t>action_type</w:t>
      </w:r>
      <w:proofErr w:type="spellEnd"/>
      <w:r>
        <w:t>(</w:t>
      </w:r>
      <w:proofErr w:type="spellStart"/>
      <w:r>
        <w:t>observe</w:t>
      </w:r>
      <w:proofErr w:type="spellEnd"/>
      <w:r>
        <w:t>).</w:t>
      </w:r>
    </w:p>
    <w:p w:rsidR="00160A21" w:rsidRDefault="00821338">
      <w:r>
        <w:t>- określa, rozpatrywane typy zadania (np. obserwacja - czyt. obserwacja to typ zadania)</w:t>
      </w:r>
    </w:p>
    <w:p w:rsidR="00160A21" w:rsidRDefault="00821338">
      <w:pPr>
        <w:pStyle w:val="kod"/>
      </w:pPr>
      <w:proofErr w:type="spellStart"/>
      <w:r>
        <w:t>energy_gen</w:t>
      </w:r>
      <w:proofErr w:type="spellEnd"/>
      <w:r>
        <w:t>(1,8).</w:t>
      </w:r>
    </w:p>
    <w:p w:rsidR="00160A21" w:rsidRDefault="00821338">
      <w:r>
        <w:t>- określa ilość jednostek energii generowanych przez satelity na kolejnych orbitach (czyt. satelita na orbicie 1 generuje 8 jednostek energii w jednostce czasu)</w:t>
      </w:r>
    </w:p>
    <w:p w:rsidR="00160A21" w:rsidRDefault="00821338">
      <w:pPr>
        <w:pStyle w:val="kod"/>
      </w:pPr>
      <w:proofErr w:type="spellStart"/>
      <w:r>
        <w:t>energy_storage</w:t>
      </w:r>
      <w:proofErr w:type="spellEnd"/>
      <w:r>
        <w:t>(1,500).</w:t>
      </w:r>
    </w:p>
    <w:p w:rsidR="00160A21" w:rsidRDefault="00821338">
      <w:r>
        <w:t>- określa pojemność akumulatora satelity na kolejnych orbitach (czyt. satelita na orbicie 1 dysponuje akumulatorem o pojemności 500)</w:t>
      </w:r>
    </w:p>
    <w:p w:rsidR="00160A21" w:rsidRDefault="00821338">
      <w:pPr>
        <w:pStyle w:val="kod"/>
      </w:pPr>
      <w:proofErr w:type="spellStart"/>
      <w:r>
        <w:t>energy_use</w:t>
      </w:r>
      <w:proofErr w:type="spellEnd"/>
      <w:r>
        <w:t>(1,40).</w:t>
      </w:r>
    </w:p>
    <w:p w:rsidR="00160A21" w:rsidRDefault="00821338">
      <w:r>
        <w:t>- określa koszt (ilość zużytych jednostek energii) wykonania zadania przez satelity na kolejnych orbitach (czyt. satelita na orbicie 1 zużywa 40 jednostek energii przy wykonywaniu zadania)</w:t>
      </w:r>
    </w:p>
    <w:p w:rsidR="00160A21" w:rsidRDefault="00821338">
      <w:pPr>
        <w:pStyle w:val="kod"/>
      </w:pPr>
      <w:proofErr w:type="spellStart"/>
      <w:r>
        <w:t>memory_storage</w:t>
      </w:r>
      <w:proofErr w:type="spellEnd"/>
      <w:r>
        <w:t>(1,800).</w:t>
      </w:r>
    </w:p>
    <w:p w:rsidR="00160A21" w:rsidRDefault="00821338">
      <w:r>
        <w:t>- określa pojemność pamięciową komputera satelity na kolejnych orbitach (czyt. komputer satelity na orbicie 1 dysponuje pojemnością 800 jednostek pamięci)</w:t>
      </w:r>
    </w:p>
    <w:p w:rsidR="00160A21" w:rsidRDefault="00821338">
      <w:pPr>
        <w:pStyle w:val="kod"/>
      </w:pPr>
      <w:proofErr w:type="spellStart"/>
      <w:r>
        <w:t>memory_use</w:t>
      </w:r>
      <w:proofErr w:type="spellEnd"/>
      <w:r>
        <w:t>(1,50).</w:t>
      </w:r>
    </w:p>
    <w:p w:rsidR="00160A21" w:rsidRDefault="00821338">
      <w:r>
        <w:lastRenderedPageBreak/>
        <w:t>- określa koszt (ilość jednostek pamięci) wykonania zadania przez  satelity na kolejnych orbitach (czyt. wykonanie zadania obserwacyjnego kosztuje 50 jednostek pamięci komputera satelity)</w:t>
      </w:r>
    </w:p>
    <w:p w:rsidR="00160A21" w:rsidRDefault="00821338">
      <w:pPr>
        <w:pStyle w:val="kod"/>
      </w:pPr>
      <w:proofErr w:type="spellStart"/>
      <w:r>
        <w:t>sat_action_time</w:t>
      </w:r>
      <w:proofErr w:type="spellEnd"/>
      <w:r>
        <w:t>(1,downlink,12).</w:t>
      </w:r>
    </w:p>
    <w:p w:rsidR="00160A21" w:rsidRDefault="00821338">
      <w:r>
        <w:t xml:space="preserve">- określa czas (ilość jednostek czasu) potrzebny na wykonania zadania danego typu (obserwacja, </w:t>
      </w:r>
      <w:proofErr w:type="spellStart"/>
      <w:r>
        <w:t>downlink</w:t>
      </w:r>
      <w:proofErr w:type="spellEnd"/>
      <w:r>
        <w:t xml:space="preserve"> i </w:t>
      </w:r>
      <w:proofErr w:type="spellStart"/>
      <w:r>
        <w:t>uplink</w:t>
      </w:r>
      <w:proofErr w:type="spellEnd"/>
      <w:r>
        <w:t xml:space="preserve">) przez satelity na kolejnych orbitach (czyt. satelita z orbity 1 na wykonanie zadania </w:t>
      </w:r>
      <w:proofErr w:type="spellStart"/>
      <w:r>
        <w:t>downlink</w:t>
      </w:r>
      <w:proofErr w:type="spellEnd"/>
      <w:r>
        <w:t xml:space="preserve"> potrzebuje 12 jednostek czasu)</w:t>
      </w:r>
    </w:p>
    <w:p w:rsidR="00160A21" w:rsidRDefault="00821338">
      <w:pPr>
        <w:pStyle w:val="kod"/>
      </w:pPr>
      <w:proofErr w:type="spellStart"/>
      <w:r>
        <w:t>sat_energy</w:t>
      </w:r>
      <w:proofErr w:type="spellEnd"/>
      <w:r>
        <w:t>(1,0,500).</w:t>
      </w:r>
    </w:p>
    <w:p w:rsidR="00160A21" w:rsidRDefault="00821338">
      <w:r>
        <w:t>- określa stan akumulatora (ilość jednostek energii) na początku harmonogramowania przez kolejne satelity (czyt. akumulator satelity z orbity 1 w momencie startu – zadanie 0, ma dostępne 500 jednostek energii)</w:t>
      </w:r>
    </w:p>
    <w:p w:rsidR="00160A21" w:rsidRDefault="00821338">
      <w:pPr>
        <w:pStyle w:val="kod"/>
      </w:pPr>
      <w:proofErr w:type="spellStart"/>
      <w:r>
        <w:t>sat_memory</w:t>
      </w:r>
      <w:proofErr w:type="spellEnd"/>
      <w:r>
        <w:t>(1,0,0).</w:t>
      </w:r>
    </w:p>
    <w:p w:rsidR="00160A21" w:rsidRDefault="00821338">
      <w:r>
        <w:t>- określa stan pamięci (ilość zajętych jednostek pamięci komputera kolejnych satelitów) na początku harmonogramowania czyt. komputer satelity z orbity 1 w momencie startu – zadanie 0, ma zajęte 0 jednostek energii)</w:t>
      </w:r>
    </w:p>
    <w:p w:rsidR="00160A21" w:rsidRDefault="00821338">
      <w:pPr>
        <w:pStyle w:val="kod"/>
      </w:pPr>
      <w:r>
        <w:t>action(1,observe).</w:t>
      </w:r>
    </w:p>
    <w:p w:rsidR="00160A21" w:rsidRDefault="00821338">
      <w:r>
        <w:t>- wiąże kolejne zadania z 3 dostępnymi typami (czyt. zadanie 1 to obserwacja)</w:t>
      </w:r>
    </w:p>
    <w:p w:rsidR="00160A21" w:rsidRDefault="00821338">
      <w:pPr>
        <w:pStyle w:val="kod"/>
      </w:pPr>
      <w:proofErr w:type="spellStart"/>
      <w:r>
        <w:t>action_window</w:t>
      </w:r>
      <w:proofErr w:type="spellEnd"/>
      <w:r>
        <w:t>(1,6,24).</w:t>
      </w:r>
    </w:p>
    <w:p w:rsidR="00160A21" w:rsidRDefault="00821338">
      <w:r>
        <w:t>- określa rzeczywiste okna czasowe w których możliwe jest wykonywanie kolejnych zadań przez satelity na orbitach (czyt. zadanie 1 ma okno czasowe widoczności w przedziale czasowym [6;24])</w:t>
      </w:r>
    </w:p>
    <w:p w:rsidR="00160A21" w:rsidRDefault="00821338">
      <w:pPr>
        <w:pStyle w:val="kod"/>
      </w:pPr>
      <w:proofErr w:type="spellStart"/>
      <w:r>
        <w:t>visible</w:t>
      </w:r>
      <w:proofErr w:type="spellEnd"/>
      <w:r>
        <w:t>(1,1,1).</w:t>
      </w:r>
    </w:p>
    <w:p w:rsidR="00160A21" w:rsidRDefault="00821338">
      <w:pPr>
        <w:pStyle w:val="kod"/>
      </w:pPr>
      <w:proofErr w:type="spellStart"/>
      <w:r>
        <w:t>visible</w:t>
      </w:r>
      <w:proofErr w:type="spellEnd"/>
      <w:r>
        <w:t>(1,2,0).</w:t>
      </w:r>
    </w:p>
    <w:p w:rsidR="00160A21" w:rsidRDefault="00821338">
      <w:r>
        <w:t>- określa możliwość wykonania (widoczność) kolejnych zadań z pozycji w przestrzeni na kolejnych orbitach (np. zadanie 1 jest widoczne z orbity 1, ale nie jest widoczne z orbity 2)</w:t>
      </w:r>
    </w:p>
    <w:p w:rsidR="00160A21" w:rsidRDefault="00821338">
      <w:pPr>
        <w:pStyle w:val="kod"/>
      </w:pPr>
      <w:proofErr w:type="spellStart"/>
      <w:r>
        <w:t>emergency_task</w:t>
      </w:r>
      <w:proofErr w:type="spellEnd"/>
      <w:r>
        <w:t>(2).</w:t>
      </w:r>
    </w:p>
    <w:p w:rsidR="00160A21" w:rsidRDefault="00821338">
      <w:r>
        <w:t>- definiuje obserwacyjne zadania awaryjne (czyt. 2 jest zadaniem awaryjnym i musi zostać wykonane, jeśli harmonogram ma być akceptowalny)</w:t>
      </w:r>
    </w:p>
    <w:p w:rsidR="00160A21" w:rsidRDefault="00821338">
      <w:pPr>
        <w:pStyle w:val="kod"/>
      </w:pPr>
      <w:proofErr w:type="spellStart"/>
      <w:r>
        <w:t>priority</w:t>
      </w:r>
      <w:proofErr w:type="spellEnd"/>
      <w:r>
        <w:t>(2,50).</w:t>
      </w:r>
    </w:p>
    <w:p w:rsidR="00160A21" w:rsidRDefault="00821338">
      <w:r>
        <w:t>- definiuje priorytety poszczególnych zadań obserwacyjnych (czyt. zadanie obserwacyjne 2 ma priorytet o wartości 50)</w:t>
      </w:r>
    </w:p>
    <w:p w:rsidR="00160A21" w:rsidRDefault="00821338">
      <w:r>
        <w:t xml:space="preserve">Przykładowa instancja problemu ukazana jest w załączniku </w:t>
      </w:r>
      <w:r>
        <w:rPr>
          <w:b/>
        </w:rPr>
        <w:t>B</w:t>
      </w:r>
      <w:r>
        <w:t>.</w:t>
      </w:r>
    </w:p>
    <w:p w:rsidR="00160A21" w:rsidRDefault="00821338">
      <w:pPr>
        <w:pStyle w:val="Heading1"/>
        <w:numPr>
          <w:ilvl w:val="1"/>
          <w:numId w:val="3"/>
        </w:numPr>
        <w:rPr>
          <w:sz w:val="28"/>
          <w:szCs w:val="28"/>
        </w:rPr>
      </w:pPr>
      <w:r>
        <w:rPr>
          <w:sz w:val="28"/>
          <w:szCs w:val="28"/>
        </w:rPr>
        <w:t>Opis modelu DLP</w:t>
      </w:r>
    </w:p>
    <w:p w:rsidR="00160A21" w:rsidRDefault="00821338">
      <w:r>
        <w:t>Model rozwiązania problemu (</w:t>
      </w:r>
      <w:proofErr w:type="spellStart"/>
      <w:r>
        <w:rPr>
          <w:i/>
        </w:rPr>
        <w:t>encoding</w:t>
      </w:r>
      <w:proofErr w:type="spellEnd"/>
      <w:r>
        <w:t xml:space="preserve">) stworzono według podziału generowanie, definicja, test, prezentowanie. Rozszerzono natomiast to podejście, ponieważ można zauważyć, że dodatkowo należy przekazać systemowi ASP jaka wartość powinna podlegać ocenie i zostać </w:t>
      </w:r>
      <w:r>
        <w:lastRenderedPageBreak/>
        <w:t>zmaksymalizowana (lub zminimalizowana) podczas wykonywania obliczeń. Dotyczy to optymalizacji rozwiązania, czyli poszukiwania najlepszego harmonogramu. Dodano więc krótką sekcję optymalizacji oraz wyrażenia (instrukcje) dotyczące wyświetlenia wyników. Struktura modelu jest więc podzielona na 4 sekcje.</w:t>
      </w:r>
    </w:p>
    <w:p w:rsidR="00160A21" w:rsidRDefault="00821338">
      <w:r>
        <w:t xml:space="preserve">Dla poszczególnych typów zadań zostały utworzone osobne reguły, mające na celu generowanie możliwych rozwiązań problemu. Zastosowano reguły wyboru, </w:t>
      </w:r>
      <w:proofErr w:type="spellStart"/>
      <w:r>
        <w:t>któryc</w:t>
      </w:r>
      <w:proofErr w:type="spellEnd"/>
      <w:r>
        <w:t xml:space="preserve"> zadaniem jest wygenerowanie możliwego przypisania zadań określonych w instancji problemu do wykonania na orbicie o danym numerze oraz wybraniu przedziału czasu w obrębie dostępnego okna czasowego, w którym dane zadanie ma być wykonane. Ostatecznie przełożono tutaj na model DLP założenia dotyczące wykonywania zadań a dokładniej:</w:t>
      </w:r>
    </w:p>
    <w:p w:rsidR="00160A21" w:rsidRDefault="00821338">
      <w:r>
        <w:t>- zadanie obserwacyjne może być wykonane z jednej z orbit, z której jest to możliwe,</w:t>
      </w:r>
    </w:p>
    <w:p w:rsidR="00160A21" w:rsidRDefault="00821338">
      <w:r>
        <w:t xml:space="preserve">- </w:t>
      </w:r>
      <w:proofErr w:type="spellStart"/>
      <w:r>
        <w:rPr>
          <w:i/>
        </w:rPr>
        <w:t>downlink</w:t>
      </w:r>
      <w:proofErr w:type="spellEnd"/>
      <w:r>
        <w:t xml:space="preserve"> do stacji naziemnej może być wykonywany przez dowolną ilość satelitów z orbit, z których jest to możliwe,</w:t>
      </w:r>
    </w:p>
    <w:p w:rsidR="00160A21" w:rsidRDefault="00821338">
      <w:r>
        <w:t xml:space="preserve">- </w:t>
      </w:r>
      <w:proofErr w:type="spellStart"/>
      <w:r>
        <w:rPr>
          <w:i/>
        </w:rPr>
        <w:t>uplink</w:t>
      </w:r>
      <w:proofErr w:type="spellEnd"/>
      <w:r>
        <w:t xml:space="preserve"> ze stacją kontrolną musi być wykonany przez wszystkie satelity znajdujące się na orbitach, z których jest to możliwe,</w:t>
      </w:r>
    </w:p>
    <w:p w:rsidR="00160A21" w:rsidRDefault="00821338">
      <w:r>
        <w:t>- wykonywanie zadania musi odbyć się w obrębie okna czasowego jego widoczności, czyli w czasie, kiedy satelita znajduje się w przestrzeni nad obszarem na powierzchni planety związanym z wykonywaniem zadania.</w:t>
      </w:r>
    </w:p>
    <w:p w:rsidR="00160A21" w:rsidRDefault="00821338">
      <w:r>
        <w:t>W bloku definicji utworzono część modelu reprezentującą wymagania związane z parametrami technicznymi satelitów znajdujących się na kolejnych orbitach. Pojawiają się tutaj reguły dotyczące pamięci i energii, którymi dysponują urządzenia. Dodatkowo umieszczono także reguły dotyczące ilości wykonanych zadań i typów zadań z kolejnych orbit (przez operujące urządzenia).</w:t>
      </w:r>
    </w:p>
    <w:p w:rsidR="00160A21" w:rsidRDefault="00821338">
      <w:r>
        <w:t>W części zawierającej ograniczenia integralności umieszczono reguły mające na celu odrzucenie nie akceptowalnych wyników. Znajdują się tutaj wszystkie ograniczenia zawarte w podstawowych założeniach dotyczących problemu, głównie dotyczy to zadań awaryjnych lub przekroczenia ilości pamięci lub wyczerpania akumulatora któregoś satelity do którego doszłoby w przypadku zastosowania danego harmonogramu w rzeczywistości. Takie wyniki muszą być odrzucone.</w:t>
      </w:r>
    </w:p>
    <w:p w:rsidR="00160A21" w:rsidRDefault="00821338">
      <w:r>
        <w:t>Optymalizacja w przypadku problemu harmonogramowania obserwacji satelitarnych, gdzie kolejne zadania obserwacyjne mają przypisany priorytet w postaci liczby całkowitej polega na maksymalizacji wartości jakości przypisania zadań do orbit (wzór do oceniania jakości harmonogramu podano w rozdziale 3.1).</w:t>
      </w:r>
    </w:p>
    <w:p w:rsidR="00160A21" w:rsidRDefault="00821338">
      <w:r>
        <w:rPr>
          <w:b/>
          <w:bCs/>
        </w:rPr>
        <w:t>&lt;#&gt;</w:t>
      </w:r>
      <w:proofErr w:type="spellStart"/>
      <w:r>
        <w:rPr>
          <w:b/>
          <w:bCs/>
        </w:rPr>
        <w:t>odnosnik</w:t>
      </w:r>
      <w:proofErr w:type="spellEnd"/>
      <w:r>
        <w:rPr>
          <w:b/>
          <w:bCs/>
        </w:rPr>
        <w:t>&lt;/#&gt;</w:t>
      </w:r>
    </w:p>
    <w:p w:rsidR="00160A21" w:rsidRDefault="00821338">
      <w:r>
        <w:t xml:space="preserve">Każde z możliwych rozwiązań (stabilnych modeli) niesie ze sobą informacje, z których wynika min. przypisanie zadań do ponumerowanych orbit oraz rozkład wykonywania przypisanych zadań </w:t>
      </w:r>
      <w:r>
        <w:lastRenderedPageBreak/>
        <w:t>w czasie. Informacje te w postaci faktów kierowane są jako strumień wyjścia poprzez zastosowanie końcowych wyrażeń prezentujących dane.</w:t>
      </w:r>
    </w:p>
    <w:p w:rsidR="00160A21" w:rsidRDefault="00821338">
      <w:r>
        <w:t xml:space="preserve">Model DLP, który został stworzony na potrzeby przeprowadzenia badań przedstawiono w załączniku </w:t>
      </w:r>
      <w:r>
        <w:rPr>
          <w:b/>
        </w:rPr>
        <w:t>A</w:t>
      </w:r>
      <w:r>
        <w:t xml:space="preserve">. </w:t>
      </w:r>
    </w:p>
    <w:p w:rsidR="00160A21" w:rsidRDefault="00821338">
      <w:pPr>
        <w:suppressAutoHyphens w:val="0"/>
        <w:spacing w:line="240" w:lineRule="auto"/>
        <w:jc w:val="left"/>
        <w:textAlignment w:val="auto"/>
        <w:rPr>
          <w:rStyle w:val="Cytat1"/>
          <w:rFonts w:ascii="Liberation Serif" w:hAnsi="Liberation Serif"/>
          <w:b/>
          <w:bCs/>
          <w:i w:val="0"/>
          <w:iCs w:val="0"/>
        </w:rPr>
      </w:pPr>
      <w:r>
        <w:br w:type="page"/>
      </w:r>
    </w:p>
    <w:p w:rsidR="00160A21" w:rsidRDefault="00821338">
      <w:pPr>
        <w:pStyle w:val="Heading1"/>
        <w:numPr>
          <w:ilvl w:val="0"/>
          <w:numId w:val="3"/>
        </w:numPr>
      </w:pPr>
      <w:r>
        <w:rPr>
          <w:rStyle w:val="Cytat1"/>
          <w:b w:val="0"/>
          <w:bCs w:val="0"/>
          <w:i w:val="0"/>
          <w:iCs w:val="0"/>
        </w:rPr>
        <w:lastRenderedPageBreak/>
        <w:t>Przeprowadzone badania</w:t>
      </w:r>
    </w:p>
    <w:p w:rsidR="00160A21" w:rsidRDefault="00821338">
      <w:pPr>
        <w:pStyle w:val="Heading1"/>
        <w:numPr>
          <w:ilvl w:val="1"/>
          <w:numId w:val="3"/>
        </w:numPr>
        <w:rPr>
          <w:sz w:val="28"/>
          <w:szCs w:val="28"/>
        </w:rPr>
      </w:pPr>
      <w:r>
        <w:rPr>
          <w:rStyle w:val="Cytat1"/>
          <w:bCs w:val="0"/>
          <w:i w:val="0"/>
          <w:iCs w:val="0"/>
          <w:sz w:val="28"/>
          <w:szCs w:val="28"/>
        </w:rPr>
        <w:t>Cel i zakres badań</w:t>
      </w:r>
    </w:p>
    <w:p w:rsidR="00160A21" w:rsidRDefault="00821338">
      <w:r>
        <w:rPr>
          <w:rStyle w:val="Cytat1"/>
          <w:i w:val="0"/>
          <w:iCs w:val="0"/>
        </w:rPr>
        <w:t xml:space="preserve">Celem badań jest określenie możliwości wykorzystania programowania techniką </w:t>
      </w:r>
      <w:proofErr w:type="spellStart"/>
      <w:r>
        <w:rPr>
          <w:rStyle w:val="Cytat1"/>
          <w:iCs w:val="0"/>
        </w:rPr>
        <w:t>Answer</w:t>
      </w:r>
      <w:proofErr w:type="spellEnd"/>
      <w:r>
        <w:rPr>
          <w:rStyle w:val="Cytat1"/>
          <w:iCs w:val="0"/>
        </w:rPr>
        <w:t xml:space="preserve"> Set </w:t>
      </w:r>
      <w:proofErr w:type="spellStart"/>
      <w:r>
        <w:rPr>
          <w:rStyle w:val="Cytat1"/>
          <w:iCs w:val="0"/>
        </w:rPr>
        <w:t>Programming</w:t>
      </w:r>
      <w:proofErr w:type="spellEnd"/>
      <w:r>
        <w:rPr>
          <w:rStyle w:val="Cytat1"/>
          <w:i w:val="0"/>
          <w:iCs w:val="0"/>
        </w:rPr>
        <w:t xml:space="preserve"> i ogólnodostępnych systemów ASP w rozwiązywaniu problemu harmonogramowania obserwacji satelitarnych. Ponadto, badania mają na celu określenie efektywności systemu </w:t>
      </w:r>
      <w:proofErr w:type="spellStart"/>
      <w:r>
        <w:rPr>
          <w:rStyle w:val="Cytat1"/>
          <w:iCs w:val="0"/>
        </w:rPr>
        <w:t>clingo</w:t>
      </w:r>
      <w:proofErr w:type="spellEnd"/>
      <w:r>
        <w:rPr>
          <w:rStyle w:val="Cytat1"/>
          <w:i w:val="0"/>
          <w:iCs w:val="0"/>
        </w:rPr>
        <w:t xml:space="preserve"> oraz sposobów wykorzystania jego możliwości na przykładzie tego problemu odnosząc się przy tym do innych, dotychczasowo stosowanych metod.</w:t>
      </w:r>
    </w:p>
    <w:p w:rsidR="00160A21" w:rsidRDefault="00821338">
      <w:r>
        <w:rPr>
          <w:rStyle w:val="Cytat1"/>
          <w:i w:val="0"/>
          <w:iCs w:val="0"/>
        </w:rPr>
        <w:t>Zakres badań obejmuje przede wszystkim odpowiednie sformułowanie problemu obserwacji satelitarnych oraz stworzenie modelu DLP (ASP) na podstawie tego sformułowania umożliwiające analizę harmonogramowania dla konkretnych instancji problemu i otrzymanych wyników. Do przeprowadzenia badań konieczne jest również stworzenie generatora instancji (problemów), który w sposób zautomatyzowany i szybki może tworzyć instancje służące jako wejście dla systemu ASP i stworzonego modelu rozwiązania problemu. Dodatkowo w zakres prac wchodzi stworzenie algorytmu rozwiązującego problem harmonogramowania obserwacji satelitarnych sformułowany w identyczny sposób, do analizy porównawczej jego efektywności z efektywnością ASP.</w:t>
      </w:r>
    </w:p>
    <w:p w:rsidR="00160A21" w:rsidRDefault="00821338">
      <w:pPr>
        <w:pStyle w:val="Heading1"/>
        <w:numPr>
          <w:ilvl w:val="1"/>
          <w:numId w:val="3"/>
        </w:numPr>
        <w:rPr>
          <w:sz w:val="28"/>
          <w:szCs w:val="28"/>
        </w:rPr>
      </w:pPr>
      <w:r>
        <w:rPr>
          <w:sz w:val="28"/>
          <w:szCs w:val="28"/>
        </w:rPr>
        <w:t>Metodologia badań</w:t>
      </w:r>
    </w:p>
    <w:p w:rsidR="00160A21" w:rsidRDefault="00821338">
      <w:r>
        <w:t>W celu przeprowadzenia badań zastosowano następujący zestaw narzędzi:</w:t>
      </w:r>
    </w:p>
    <w:p w:rsidR="00160A21" w:rsidRDefault="00821338">
      <w:r>
        <w:t xml:space="preserve">1. Zintegrowany system ASP – </w:t>
      </w:r>
      <w:proofErr w:type="spellStart"/>
      <w:r>
        <w:rPr>
          <w:i/>
        </w:rPr>
        <w:t>clingo</w:t>
      </w:r>
      <w:proofErr w:type="spellEnd"/>
    </w:p>
    <w:p w:rsidR="00160A21" w:rsidRDefault="00821338">
      <w:r>
        <w:t xml:space="preserve">Wersja </w:t>
      </w:r>
      <w:proofErr w:type="spellStart"/>
      <w:r>
        <w:rPr>
          <w:i/>
        </w:rPr>
        <w:t>clingo</w:t>
      </w:r>
      <w:proofErr w:type="spellEnd"/>
      <w:r>
        <w:t>:</w:t>
      </w:r>
    </w:p>
    <w:p w:rsidR="00160A21" w:rsidRDefault="00821338">
      <w:r>
        <w:t>- wersja 4.5.4</w:t>
      </w:r>
    </w:p>
    <w:p w:rsidR="00160A21" w:rsidRDefault="00821338">
      <w:r>
        <w:t xml:space="preserve">- wersja </w:t>
      </w:r>
      <w:r>
        <w:rPr>
          <w:i/>
        </w:rPr>
        <w:t>gringo</w:t>
      </w:r>
      <w:r>
        <w:t xml:space="preserve"> 4.5.4</w:t>
      </w:r>
    </w:p>
    <w:p w:rsidR="00160A21" w:rsidRDefault="00821338">
      <w:r>
        <w:t xml:space="preserve">- konfiguracja: z </w:t>
      </w:r>
      <w:proofErr w:type="spellStart"/>
      <w:r>
        <w:t>Lua</w:t>
      </w:r>
      <w:proofErr w:type="spellEnd"/>
      <w:r>
        <w:t xml:space="preserve"> 5.2.3</w:t>
      </w:r>
    </w:p>
    <w:p w:rsidR="00160A21" w:rsidRDefault="00821338">
      <w:r>
        <w:t xml:space="preserve">Narzędzie </w:t>
      </w:r>
      <w:proofErr w:type="spellStart"/>
      <w:r>
        <w:rPr>
          <w:i/>
        </w:rPr>
        <w:t>clingo</w:t>
      </w:r>
      <w:proofErr w:type="spellEnd"/>
      <w:r>
        <w:t xml:space="preserve">, stanowiące zintegrowane połączenie </w:t>
      </w:r>
      <w:proofErr w:type="spellStart"/>
      <w:r>
        <w:rPr>
          <w:i/>
        </w:rPr>
        <w:t>groundera</w:t>
      </w:r>
      <w:proofErr w:type="spellEnd"/>
      <w:r>
        <w:t xml:space="preserve"> z </w:t>
      </w:r>
      <w:proofErr w:type="spellStart"/>
      <w:r>
        <w:rPr>
          <w:i/>
        </w:rPr>
        <w:t>solverem</w:t>
      </w:r>
      <w:proofErr w:type="spellEnd"/>
      <w:r>
        <w:t xml:space="preserve"> wykorzystano jako podstawę do stworzenia modelu DLP, jest głównym narzędziem wykorzystanym do przeprowadzenia niniejszych badań. Stworzony model DLP (ASP) napisano w języku </w:t>
      </w:r>
      <w:r>
        <w:rPr>
          <w:i/>
        </w:rPr>
        <w:t>gringo</w:t>
      </w:r>
      <w:r>
        <w:t xml:space="preserve">, który jest interpretowalny dla zastosowanego systemu ASP i umożliwiający jego przetworzenie i wyszukanie rozwiązań w formie zbioru stabilnych modeli. </w:t>
      </w:r>
      <w:r>
        <w:rPr>
          <w:rStyle w:val="Cytat1"/>
          <w:i w:val="0"/>
          <w:iCs w:val="0"/>
        </w:rPr>
        <w:t>Na potrzeby badań stworzono spójną definicję problemu rozdzielając instancję problemu od modelu rozwiązania problemu na osobne pliki.</w:t>
      </w:r>
    </w:p>
    <w:p w:rsidR="00160A21" w:rsidRDefault="00821338">
      <w:r>
        <w:t>Podstawowe informacje dotyczące tego narzędzia umieszczono w rozdziale 3.1.</w:t>
      </w:r>
      <w:r>
        <w:rPr>
          <w:b/>
          <w:bCs/>
        </w:rPr>
        <w:t>&lt;#&gt;tutaj odnośnik&lt;/#&gt;</w:t>
      </w:r>
    </w:p>
    <w:p w:rsidR="00160A21" w:rsidRDefault="00821338">
      <w:r>
        <w:lastRenderedPageBreak/>
        <w:t>2. Autorski zbiór narzędzi wspomagający wykonywanie badań posiadający funkcję generowania instancji problemu.</w:t>
      </w:r>
    </w:p>
    <w:p w:rsidR="00160A21" w:rsidRDefault="00821338">
      <w:r>
        <w:t xml:space="preserve">To narzędzie, napisane w języku </w:t>
      </w:r>
      <w:proofErr w:type="spellStart"/>
      <w:r>
        <w:rPr>
          <w:i/>
          <w:iCs/>
        </w:rPr>
        <w:t>python</w:t>
      </w:r>
      <w:proofErr w:type="spellEnd"/>
      <w:r>
        <w:t xml:space="preserve"> (ze względu na jego dużą popularność i szybkość w tworzeniu) można wykorzystać do wygenerowania losowych testowych instancji, dostosowując do potrzeb parametry takie jak np.:</w:t>
      </w:r>
    </w:p>
    <w:p w:rsidR="00160A21" w:rsidRDefault="00821338">
      <w:r>
        <w:t>- ilość orbit</w:t>
      </w:r>
    </w:p>
    <w:p w:rsidR="00160A21" w:rsidRDefault="00821338">
      <w:r>
        <w:t>- ilość zadań</w:t>
      </w:r>
    </w:p>
    <w:p w:rsidR="00160A21" w:rsidRDefault="00821338">
      <w:r>
        <w:t xml:space="preserve">- względny ilościowy rozkład zadań (na obserwacyjne, </w:t>
      </w:r>
      <w:proofErr w:type="spellStart"/>
      <w:r>
        <w:t>uplink</w:t>
      </w:r>
      <w:proofErr w:type="spellEnd"/>
      <w:r>
        <w:t xml:space="preserve">, </w:t>
      </w:r>
      <w:proofErr w:type="spellStart"/>
      <w:r>
        <w:t>downlink</w:t>
      </w:r>
      <w:proofErr w:type="spellEnd"/>
      <w:r>
        <w:t>)</w:t>
      </w:r>
    </w:p>
    <w:p w:rsidR="00160A21" w:rsidRDefault="00821338">
      <w:r>
        <w:t>- ilość zadań awaryjnych</w:t>
      </w:r>
    </w:p>
    <w:p w:rsidR="00160A21" w:rsidRDefault="00821338">
      <w:r>
        <w:t xml:space="preserve">Dodatkowo może ono służyć jako prosty </w:t>
      </w:r>
      <w:proofErr w:type="spellStart"/>
      <w:r>
        <w:t>parser</w:t>
      </w:r>
      <w:proofErr w:type="spellEnd"/>
      <w:r>
        <w:t xml:space="preserve"> dla wyjścia </w:t>
      </w:r>
      <w:proofErr w:type="spellStart"/>
      <w:r>
        <w:t>clingo</w:t>
      </w:r>
      <w:proofErr w:type="spellEnd"/>
      <w:r>
        <w:t xml:space="preserve"> (nakładka na </w:t>
      </w:r>
      <w:proofErr w:type="spellStart"/>
      <w:r>
        <w:rPr>
          <w:i/>
        </w:rPr>
        <w:t>clingo</w:t>
      </w:r>
      <w:proofErr w:type="spellEnd"/>
      <w:r>
        <w:t xml:space="preserve">), ułatwiający pracę i analizę wyników pracy </w:t>
      </w:r>
      <w:proofErr w:type="spellStart"/>
      <w:r>
        <w:rPr>
          <w:i/>
        </w:rPr>
        <w:t>solvera</w:t>
      </w:r>
      <w:proofErr w:type="spellEnd"/>
      <w:r>
        <w:t xml:space="preserve">. Podstawowe informacje w tym zakresie umieszczono w dodatku B </w:t>
      </w:r>
      <w:r>
        <w:rPr>
          <w:b/>
          <w:bCs/>
        </w:rPr>
        <w:t>&lt;#&gt;odnośnik&lt;/#&gt;</w:t>
      </w:r>
    </w:p>
    <w:p w:rsidR="00160A21" w:rsidRDefault="00821338">
      <w:r>
        <w:t xml:space="preserve">3.  Implementacja algorytmu </w:t>
      </w:r>
      <w:proofErr w:type="spellStart"/>
      <w:r>
        <w:rPr>
          <w:i/>
        </w:rPr>
        <w:t>branch&amp;bound</w:t>
      </w:r>
      <w:proofErr w:type="spellEnd"/>
      <w:r>
        <w:t xml:space="preserve"> dla porównania modelu DLP z jedną ze standardowych metod optymalizacyjnych.</w:t>
      </w:r>
    </w:p>
    <w:p w:rsidR="00160A21" w:rsidRDefault="00821338">
      <w:r>
        <w:t xml:space="preserve">Algorytm napisano również w języku </w:t>
      </w:r>
      <w:proofErr w:type="spellStart"/>
      <w:r>
        <w:rPr>
          <w:i/>
          <w:iCs/>
        </w:rPr>
        <w:t>python</w:t>
      </w:r>
      <w:proofErr w:type="spellEnd"/>
      <w:r>
        <w:t>, jest to prosta implementacja tej techniki optymalizacyjnej dla identycznego sformułowania problemu harmonogramowania, jak w przypadku systemu ASP. Ten algorytm jednak, zamiast z pliku instancji (deklaratywnego zapisu programu logicznego) korzysta z zapisu problemu w formacie JSON (</w:t>
      </w:r>
      <w:proofErr w:type="spellStart"/>
      <w:r>
        <w:rPr>
          <w:i/>
        </w:rPr>
        <w:t>JavaScript</w:t>
      </w:r>
      <w:proofErr w:type="spellEnd"/>
      <w:r>
        <w:rPr>
          <w:i/>
        </w:rPr>
        <w:t xml:space="preserve"> </w:t>
      </w:r>
      <w:proofErr w:type="spellStart"/>
      <w:r>
        <w:rPr>
          <w:i/>
        </w:rPr>
        <w:t>Object</w:t>
      </w:r>
      <w:proofErr w:type="spellEnd"/>
      <w:r>
        <w:rPr>
          <w:i/>
        </w:rPr>
        <w:t xml:space="preserve"> </w:t>
      </w:r>
      <w:proofErr w:type="spellStart"/>
      <w:r>
        <w:rPr>
          <w:i/>
        </w:rPr>
        <w:t>Notation</w:t>
      </w:r>
      <w:proofErr w:type="spellEnd"/>
      <w:r>
        <w:t>), zawierającego dane dotyczące cech orbit i satelitów oraz zadań. Zapis ten jest w sensie logicznym tożsamy z zapisem, z którego korzysta system ASP, czyli zgodny z założeniami, które określono w rozdziale 3.1</w:t>
      </w:r>
      <w:r>
        <w:rPr>
          <w:b/>
          <w:bCs/>
        </w:rPr>
        <w:t>&lt;#&gt;tutaj odnośnik&lt;/#&gt;</w:t>
      </w:r>
      <w:r>
        <w:t>. Jest to konieczne do utrzymania kryterium porównywalności tej metody ze stworzonym równolegle modelem DLP w badaniach.</w:t>
      </w:r>
    </w:p>
    <w:p w:rsidR="00160A21" w:rsidRDefault="00821338">
      <w:r>
        <w:t xml:space="preserve">Wszelkie prace prowadzone podczas niniejszych badań prowadzono na systemie </w:t>
      </w:r>
      <w:proofErr w:type="spellStart"/>
      <w:r>
        <w:t>linux</w:t>
      </w:r>
      <w:proofErr w:type="spellEnd"/>
      <w:r>
        <w:t xml:space="preserve"> w dystrybucji Linux </w:t>
      </w:r>
      <w:proofErr w:type="spellStart"/>
      <w:r>
        <w:t>Mint</w:t>
      </w:r>
      <w:proofErr w:type="spellEnd"/>
      <w:r>
        <w:t xml:space="preserve"> 20, 64-bit (jądro </w:t>
      </w:r>
      <w:proofErr w:type="spellStart"/>
      <w:r>
        <w:t>linux</w:t>
      </w:r>
      <w:proofErr w:type="spellEnd"/>
      <w:r>
        <w:t xml:space="preserve"> 4.15.0-20-generic), z dostępną pamięcią 7.7 </w:t>
      </w:r>
      <w:proofErr w:type="spellStart"/>
      <w:r>
        <w:t>GiB</w:t>
      </w:r>
      <w:proofErr w:type="spellEnd"/>
      <w:r>
        <w:t xml:space="preserve">. Do uruchamiania kodu źródłowego będącego częścią niniejszej pracy również rekomenduje się używanie systemów z rodziny </w:t>
      </w:r>
      <w:proofErr w:type="spellStart"/>
      <w:r>
        <w:t>linux</w:t>
      </w:r>
      <w:proofErr w:type="spellEnd"/>
      <w:r>
        <w:t>.</w:t>
      </w:r>
    </w:p>
    <w:p w:rsidR="00160A21" w:rsidRDefault="00821338">
      <w:r>
        <w:t xml:space="preserve">Jednym z celów prac badawczych jest przeprowadzenie analizy porównawczej, czyli porównanie działania i wyników systemu ASP na podstawie stworzonego modelu DLP ze standardowym algorytmem (w tym przypadku </w:t>
      </w:r>
      <w:proofErr w:type="spellStart"/>
      <w:r>
        <w:rPr>
          <w:i/>
        </w:rPr>
        <w:t>branch&amp;bound</w:t>
      </w:r>
      <w:proofErr w:type="spellEnd"/>
      <w:r>
        <w:t>) oraz analiza podobieństw lub różnic między tymi metodami. Porównywalność dla tych metod jest zachowana dzięki opracowaniu formalnego  sformułowania problemu i niezbędnych założeń przy zastosowaniu ich w sposób jednolity podczas pisania kodu obsługującego obie metody i ich implementacje.</w:t>
      </w:r>
    </w:p>
    <w:p w:rsidR="00160A21" w:rsidRDefault="00821338">
      <w:r>
        <w:t>Na potrzeby badań założono następujące metryki:</w:t>
      </w:r>
    </w:p>
    <w:p w:rsidR="00160A21" w:rsidRDefault="00821338">
      <w:r>
        <w:t xml:space="preserve">- </w:t>
      </w:r>
      <w:r>
        <w:rPr>
          <w:b/>
          <w:bCs/>
        </w:rPr>
        <w:t>czas trwania harmonogramowania</w:t>
      </w:r>
      <w:r>
        <w:t>:</w:t>
      </w:r>
    </w:p>
    <w:p w:rsidR="00160A21" w:rsidRPr="00821338" w:rsidRDefault="00821338">
      <w:pPr>
        <w:rPr>
          <w:b/>
        </w:rPr>
      </w:pPr>
      <m:oMathPara>
        <m:oMath>
          <m:r>
            <m:rPr>
              <m:sty m:val="bi"/>
            </m:rPr>
            <w:rPr>
              <w:rFonts w:ascii="Cambria Math" w:hAnsi="Cambria Math"/>
            </w:rPr>
            <m:t>t=</m:t>
          </m:r>
          <m:sSub>
            <m:sSubPr>
              <m:ctrlPr>
                <w:rPr>
                  <w:rFonts w:ascii="Cambria Math" w:hAnsi="Cambria Math"/>
                  <w:b/>
                </w:rPr>
              </m:ctrlPr>
            </m:sSubPr>
            <m:e>
              <m:r>
                <m:rPr>
                  <m:sty m:val="bi"/>
                </m:rPr>
                <w:rPr>
                  <w:rFonts w:ascii="Cambria Math" w:hAnsi="Cambria Math"/>
                </w:rPr>
                <m:t>t</m:t>
              </m:r>
            </m:e>
            <m:sub>
              <m:r>
                <m:rPr>
                  <m:sty m:val="bi"/>
                </m:rPr>
                <w:rPr>
                  <w:rFonts w:ascii="Cambria Math" w:hAnsi="Cambria Math"/>
                </w:rPr>
                <m:t>e</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t</m:t>
              </m:r>
            </m:e>
            <m:sub>
              <m:r>
                <m:rPr>
                  <m:sty m:val="bi"/>
                </m:rPr>
                <w:rPr>
                  <w:rFonts w:ascii="Cambria Math" w:hAnsi="Cambria Math"/>
                </w:rPr>
                <m:t>s</m:t>
              </m:r>
            </m:sub>
          </m:sSub>
        </m:oMath>
      </m:oMathPara>
    </w:p>
    <w:p w:rsidR="00160A21" w:rsidRDefault="00821338">
      <w:pPr>
        <w:rPr>
          <w:b/>
        </w:rPr>
      </w:pPr>
      <w:r>
        <w:rPr>
          <w:b/>
        </w:rPr>
        <w:lastRenderedPageBreak/>
        <w:t>gdzie:</w:t>
      </w:r>
    </w:p>
    <w:p w:rsidR="00160A21" w:rsidRDefault="00821338">
      <w:r>
        <w:rPr>
          <w:b/>
          <w:bCs/>
        </w:rPr>
        <w:t>t</w:t>
      </w:r>
      <w:r>
        <w:t xml:space="preserve"> – czas harmonogramowania </w:t>
      </w:r>
      <w:r>
        <w:rPr>
          <w:b/>
          <w:bCs/>
        </w:rPr>
        <w:t>[s]</w:t>
      </w:r>
    </w:p>
    <w:p w:rsidR="00160A21" w:rsidRDefault="00821338">
      <w:proofErr w:type="spellStart"/>
      <w:r>
        <w:rPr>
          <w:b/>
          <w:bCs/>
        </w:rPr>
        <w:t>t</w:t>
      </w:r>
      <w:r>
        <w:rPr>
          <w:b/>
          <w:bCs/>
          <w:vertAlign w:val="subscript"/>
        </w:rPr>
        <w:t>s</w:t>
      </w:r>
      <w:proofErr w:type="spellEnd"/>
      <w:r>
        <w:t xml:space="preserve"> – czas uruchomienia programu </w:t>
      </w:r>
      <w:r>
        <w:rPr>
          <w:b/>
          <w:bCs/>
        </w:rPr>
        <w:t>[s]</w:t>
      </w:r>
    </w:p>
    <w:p w:rsidR="00160A21" w:rsidRDefault="00821338">
      <w:pPr>
        <w:rPr>
          <w:b/>
          <w:bCs/>
        </w:rPr>
      </w:pPr>
      <w:r>
        <w:rPr>
          <w:b/>
          <w:bCs/>
        </w:rPr>
        <w:t>t</w:t>
      </w:r>
      <w:r>
        <w:rPr>
          <w:b/>
          <w:bCs/>
          <w:vertAlign w:val="subscript"/>
        </w:rPr>
        <w:t>e</w:t>
      </w:r>
      <w:r>
        <w:t xml:space="preserve"> – czas zakończenia działania programu </w:t>
      </w:r>
      <w:r>
        <w:rPr>
          <w:b/>
          <w:bCs/>
        </w:rPr>
        <w:t>[s]</w:t>
      </w:r>
    </w:p>
    <w:p w:rsidR="00821338" w:rsidRDefault="00821338"/>
    <w:p w:rsidR="00160A21" w:rsidRDefault="00821338">
      <w:r>
        <w:t xml:space="preserve">Czas działania to bardzo istotny element podczas badania problemów obliczeniowych. Dla problemów klasy złożoności problemów </w:t>
      </w:r>
      <w:proofErr w:type="spellStart"/>
      <w:r>
        <w:t>NP-trudnych</w:t>
      </w:r>
      <w:proofErr w:type="spellEnd"/>
      <w:r>
        <w:t xml:space="preserve">, a do takich należy badany problem jest to szczególnie ważne, ponieważ dla tych problemów czas działania algorytmu rośnie bardzo szybko wraz z przyrostem rozmiaru danych wejściowych. W przypadku systemu </w:t>
      </w:r>
      <w:proofErr w:type="spellStart"/>
      <w:r>
        <w:rPr>
          <w:i/>
        </w:rPr>
        <w:t>clingo</w:t>
      </w:r>
      <w:proofErr w:type="spellEnd"/>
      <w:r>
        <w:t xml:space="preserve"> czas działania jest obliczany automatycznie i każdorazowo wyświetlany po zakończeniu działania programu (razem z dodatkowymi informacjami). W przypadku stworzonego algorytmu w wersji </w:t>
      </w:r>
      <w:proofErr w:type="spellStart"/>
      <w:r>
        <w:rPr>
          <w:i/>
        </w:rPr>
        <w:t>branch&amp;bound</w:t>
      </w:r>
      <w:proofErr w:type="spellEnd"/>
      <w:r>
        <w:t xml:space="preserve"> czas działania również jest liczony automatycznie i wyświetlany po zakończeniu obliczeń. Czas działania oceniany jest z naciskiem na szybkość zakończenia obliczeń, czyli oczekiwana jest niska wartość czasu działania.</w:t>
      </w:r>
    </w:p>
    <w:p w:rsidR="00160A21" w:rsidRDefault="00821338">
      <w:r>
        <w:t xml:space="preserve">- </w:t>
      </w:r>
      <w:r>
        <w:rPr>
          <w:b/>
          <w:bCs/>
        </w:rPr>
        <w:t>jakość harmonogramu</w:t>
      </w:r>
      <w:r>
        <w:t>, określana jako:</w:t>
      </w:r>
    </w:p>
    <w:p w:rsidR="00160A21" w:rsidRDefault="00160A21">
      <w:pPr>
        <w:pStyle w:val="Textbody"/>
        <w:spacing w:after="0"/>
        <w:jc w:val="both"/>
        <w:rPr>
          <w:b/>
          <w:bCs/>
        </w:rPr>
      </w:pPr>
    </w:p>
    <w:p w:rsidR="00160A21" w:rsidRDefault="00821338">
      <w:pPr>
        <w:pStyle w:val="Textbody"/>
        <w:spacing w:after="0"/>
        <w:jc w:val="both"/>
        <w:rPr>
          <w:b/>
        </w:rPr>
      </w:pPr>
      <m:oMathPara>
        <m:oMath>
          <m:r>
            <w:rPr>
              <w:rFonts w:ascii="Cambria Math" w:hAnsi="Cambria Math"/>
            </w:rPr>
            <m:t>q=</m:t>
          </m:r>
          <m:nary>
            <m:naryPr>
              <m:chr m:val="∑"/>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pi∙xi</m:t>
              </m:r>
            </m:e>
          </m:nary>
        </m:oMath>
      </m:oMathPara>
    </w:p>
    <w:p w:rsidR="00160A21" w:rsidRDefault="00821338">
      <w:pPr>
        <w:rPr>
          <w:b/>
        </w:rPr>
      </w:pPr>
      <w:r>
        <w:rPr>
          <w:b/>
        </w:rPr>
        <w:t>gdzie:</w:t>
      </w:r>
    </w:p>
    <w:p w:rsidR="00160A21" w:rsidRDefault="00821338">
      <w:r>
        <w:rPr>
          <w:b/>
        </w:rPr>
        <w:t>q</w:t>
      </w:r>
      <w:r>
        <w:t xml:space="preserve"> – jakość harmonogramu</w:t>
      </w:r>
    </w:p>
    <w:p w:rsidR="00160A21" w:rsidRDefault="00821338">
      <w:r>
        <w:rPr>
          <w:b/>
        </w:rPr>
        <w:t>n</w:t>
      </w:r>
      <w:r>
        <w:t xml:space="preserve"> – całkowita ilość zadań obserwacyjnych</w:t>
      </w:r>
    </w:p>
    <w:p w:rsidR="00160A21" w:rsidRDefault="00821338">
      <w:r>
        <w:rPr>
          <w:b/>
        </w:rPr>
        <w:t>pi</w:t>
      </w:r>
      <w:r>
        <w:t xml:space="preserve"> – priorytet zadania</w:t>
      </w:r>
    </w:p>
    <w:p w:rsidR="00160A21" w:rsidRDefault="00821338">
      <w:r>
        <w:rPr>
          <w:b/>
        </w:rPr>
        <w:t>xi</w:t>
      </w:r>
      <w:r>
        <w:t xml:space="preserve"> – wartość binarna {0,1} opisująca stan przypisania zadania (1 jeśli zadanie przypisano do którejś z orbit, 0 jeśli zadania nie można wykonać lub pominięto je na rzecz przypisania zadań o wyższym priorytecie)</w:t>
      </w:r>
    </w:p>
    <w:p w:rsidR="00160A21" w:rsidRDefault="00160A21"/>
    <w:p w:rsidR="00160A21" w:rsidRDefault="00821338">
      <w:r>
        <w:t>Jakość harmonogramu jest tym korzystniejsza im wyższa jest jej wartość. Obliczanie rozwiązania każdorazowo musi dążyć do zmaksymalizowania wartości jakości harmonogramu. W związku z tym staje się konieczne porównywanie i ocenianie zadań i ich priorytetów w przypadku, kiedy okna czasowe tych zadań nachodzą na siebie lub całkowicie się pokrywają, a jednocześnie ilość satelitów znajdujących się na orbitach, z których te zadania są widoczne jest zbyt mała aby wykonać je wszystkie. W tym przypadku może być konieczne pominięcie niektórych z tych zadań na rzecz zaplanowania wykonania innych, o wyższym priorytecie lub awaryjnych, których wykonanie jest obligatoryjne.</w:t>
      </w:r>
    </w:p>
    <w:p w:rsidR="00160A21" w:rsidRDefault="00821338">
      <w:pPr>
        <w:rPr>
          <w:b/>
        </w:rPr>
      </w:pPr>
      <w:r>
        <w:rPr>
          <w:b/>
        </w:rPr>
        <w:t>- efektywność harmonogramowania</w:t>
      </w:r>
      <w:r>
        <w:t>, określona jako:</w:t>
      </w:r>
    </w:p>
    <w:p w:rsidR="00160A21" w:rsidRPr="00821338" w:rsidRDefault="00821338">
      <w:pPr>
        <w:pStyle w:val="Textbody"/>
        <w:jc w:val="both"/>
        <w:rPr>
          <w:b/>
        </w:rPr>
      </w:pPr>
      <m:oMathPara>
        <m:oMath>
          <m:r>
            <m:rPr>
              <m:sty m:val="bi"/>
            </m:rPr>
            <w:rPr>
              <w:rFonts w:ascii="Cambria Math" w:hAnsi="Cambria Math"/>
            </w:rPr>
            <w:lastRenderedPageBreak/>
            <m:t>e=</m:t>
          </m:r>
          <m:f>
            <m:fPr>
              <m:ctrlPr>
                <w:rPr>
                  <w:rFonts w:ascii="Cambria Math" w:hAnsi="Cambria Math"/>
                  <w:b/>
                </w:rPr>
              </m:ctrlPr>
            </m:fPr>
            <m:num>
              <m:r>
                <m:rPr>
                  <m:sty m:val="bi"/>
                </m:rPr>
                <w:rPr>
                  <w:rFonts w:ascii="Cambria Math" w:hAnsi="Cambria Math"/>
                </w:rPr>
                <m:t>q</m:t>
              </m:r>
            </m:num>
            <m:den>
              <m:r>
                <m:rPr>
                  <m:sty m:val="bi"/>
                </m:rPr>
                <w:rPr>
                  <w:rFonts w:ascii="Cambria Math" w:hAnsi="Cambria Math"/>
                </w:rPr>
                <m:t>t</m:t>
              </m:r>
            </m:den>
          </m:f>
        </m:oMath>
      </m:oMathPara>
    </w:p>
    <w:p w:rsidR="00160A21" w:rsidRDefault="00821338">
      <w:pPr>
        <w:rPr>
          <w:b/>
          <w:bCs/>
        </w:rPr>
      </w:pPr>
      <w:r>
        <w:rPr>
          <w:b/>
        </w:rPr>
        <w:t>gdzie</w:t>
      </w:r>
      <w:r>
        <w:rPr>
          <w:b/>
          <w:bCs/>
        </w:rPr>
        <w:t>:</w:t>
      </w:r>
    </w:p>
    <w:p w:rsidR="00160A21" w:rsidRDefault="00821338">
      <w:pPr>
        <w:rPr>
          <w:bCs/>
        </w:rPr>
      </w:pPr>
      <w:r>
        <w:rPr>
          <w:b/>
          <w:bCs/>
        </w:rPr>
        <w:t>e</w:t>
      </w:r>
      <w:r>
        <w:t xml:space="preserve"> – efektywność harmonogramowania </w:t>
      </w:r>
      <w:r>
        <w:rPr>
          <w:b/>
          <w:bCs/>
        </w:rPr>
        <w:t>[1/s]</w:t>
      </w:r>
    </w:p>
    <w:p w:rsidR="00160A21" w:rsidRDefault="00821338">
      <w:pPr>
        <w:rPr>
          <w:bCs/>
        </w:rPr>
      </w:pPr>
      <w:r>
        <w:rPr>
          <w:b/>
          <w:bCs/>
        </w:rPr>
        <w:t>q</w:t>
      </w:r>
      <w:r>
        <w:t xml:space="preserve"> – jakość harmonogramu</w:t>
      </w:r>
    </w:p>
    <w:p w:rsidR="00160A21" w:rsidRDefault="00821338">
      <w:pPr>
        <w:rPr>
          <w:b/>
          <w:bCs/>
        </w:rPr>
      </w:pPr>
      <w:r>
        <w:rPr>
          <w:b/>
          <w:bCs/>
        </w:rPr>
        <w:t>t</w:t>
      </w:r>
      <w:r>
        <w:t xml:space="preserve"> – czas działania programu </w:t>
      </w:r>
      <w:r>
        <w:rPr>
          <w:b/>
          <w:bCs/>
        </w:rPr>
        <w:t>[s]</w:t>
      </w:r>
    </w:p>
    <w:p w:rsidR="00821338" w:rsidRDefault="00821338">
      <w:pPr>
        <w:rPr>
          <w:bCs/>
        </w:rPr>
      </w:pPr>
    </w:p>
    <w:p w:rsidR="00160A21" w:rsidRDefault="00821338">
      <w:r>
        <w:t>Efektywność harmonogramowania jest dodatkową wielkością pozwalającą na ewaluację szybkości postępu harmonogramowania, także dla każdej z zaimplementowanych metod rozwiązywania problemu. Wysoka efektywność oznacza, zdolność do znalezienia w krótkim czasie poprawnego harmonogramu o wyższej jakości. Wyższa efektywność oceniana jest zatem korzystniej, a niższa mniej korzystnie.</w:t>
      </w:r>
    </w:p>
    <w:p w:rsidR="00160A21" w:rsidRDefault="00821338">
      <w:pPr>
        <w:pStyle w:val="Heading1"/>
        <w:numPr>
          <w:ilvl w:val="1"/>
          <w:numId w:val="3"/>
        </w:numPr>
        <w:rPr>
          <w:sz w:val="28"/>
          <w:szCs w:val="28"/>
        </w:rPr>
      </w:pPr>
      <w:r>
        <w:rPr>
          <w:sz w:val="28"/>
          <w:szCs w:val="28"/>
        </w:rPr>
        <w:t>Charakterystyka badanych instancji problemu</w:t>
      </w:r>
    </w:p>
    <w:p w:rsidR="00160A21" w:rsidRDefault="00821338">
      <w:r>
        <w:t xml:space="preserve">Do badań wykorzystano stworzony generator losowych instancji problemu. Ze względu na całkowitoliczbowy charakter większości danych opisujących problem i budujących daną instancję problemu taki generator nie wymaga skomplikowanych operacji generujących pseudolosowe wartości tych danych. Moduł ten korzysta tylko z natywnych funkcji języka </w:t>
      </w:r>
      <w:proofErr w:type="spellStart"/>
      <w:r>
        <w:t>python</w:t>
      </w:r>
      <w:proofErr w:type="spellEnd"/>
      <w:r>
        <w:t xml:space="preserve"> do uzyskania losowości w arbitralnie wyznaczonych dozwolonych ramach przy generowaniu danych takich jak:</w:t>
      </w:r>
    </w:p>
    <w:p w:rsidR="00160A21" w:rsidRDefault="00821338">
      <w:r>
        <w:t>- zasoby orbit (pamięć, energia akumulatora, generowanie energii)</w:t>
      </w:r>
    </w:p>
    <w:p w:rsidR="00160A21" w:rsidRDefault="00821338">
      <w:r>
        <w:t>- zużycie zasobów orbit (pamięć, energia)</w:t>
      </w:r>
    </w:p>
    <w:p w:rsidR="00160A21" w:rsidRDefault="00821338">
      <w:r>
        <w:t>- okna czasowe widoczności zadań</w:t>
      </w:r>
    </w:p>
    <w:p w:rsidR="00160A21" w:rsidRDefault="00821338">
      <w:r>
        <w:t>- typy poszczególnych zadań</w:t>
      </w:r>
    </w:p>
    <w:p w:rsidR="00160A21" w:rsidRDefault="00821338">
      <w:r>
        <w:t>- priorytety zadań.</w:t>
      </w:r>
    </w:p>
    <w:p w:rsidR="00160A21" w:rsidRDefault="00821338">
      <w:r>
        <w:t>Generator jest sparametryzowany. Oznacza to, że na jego wejściu (w pliku konfiguracyjnym) podaje się parametry dotyczące generowania danych dotyczących wygenerowanej instancji problemu. Dotyczy to min.</w:t>
      </w:r>
    </w:p>
    <w:p w:rsidR="00160A21" w:rsidRDefault="00821338">
      <w:r>
        <w:t>- docelowej ilości orbit w generowanej instancji</w:t>
      </w:r>
    </w:p>
    <w:p w:rsidR="00160A21" w:rsidRDefault="00821338">
      <w:r>
        <w:t>- docelowej ilości zadań w generowanej instancji</w:t>
      </w:r>
    </w:p>
    <w:p w:rsidR="00160A21" w:rsidRDefault="00821338">
      <w:r>
        <w:t xml:space="preserve">Więcej informacji dotyczących generatora losowych instancji problemu zamieszczono w dodatku </w:t>
      </w:r>
      <w:r>
        <w:rPr>
          <w:b/>
        </w:rPr>
        <w:t>A</w:t>
      </w:r>
      <w:r>
        <w:t>.</w:t>
      </w:r>
    </w:p>
    <w:p w:rsidR="00160A21" w:rsidRDefault="00821338">
      <w:pPr>
        <w:pStyle w:val="Heading1"/>
        <w:numPr>
          <w:ilvl w:val="1"/>
          <w:numId w:val="3"/>
        </w:numPr>
        <w:rPr>
          <w:rStyle w:val="Cytat1"/>
          <w:bCs w:val="0"/>
          <w:i w:val="0"/>
          <w:iCs w:val="0"/>
          <w:sz w:val="28"/>
          <w:szCs w:val="28"/>
        </w:rPr>
      </w:pPr>
      <w:r>
        <w:rPr>
          <w:rStyle w:val="Cytat1"/>
          <w:bCs w:val="0"/>
          <w:i w:val="0"/>
          <w:iCs w:val="0"/>
          <w:sz w:val="28"/>
          <w:szCs w:val="28"/>
        </w:rPr>
        <w:t>Wyniki badań</w:t>
      </w:r>
    </w:p>
    <w:p w:rsidR="00160A21" w:rsidRDefault="00821338">
      <w:pPr>
        <w:pStyle w:val="Standard"/>
        <w:jc w:val="both"/>
        <w:rPr>
          <w:b/>
        </w:rPr>
      </w:pPr>
      <w:r>
        <w:rPr>
          <w:b/>
        </w:rPr>
        <w:t>&lt;#&gt;dokończyć, objaśnić (nawet to, co jest oczywiste)&lt;/#&gt;</w:t>
      </w:r>
    </w:p>
    <w:p w:rsidR="00160A21" w:rsidRDefault="00160A21">
      <w:pPr>
        <w:pStyle w:val="Textbody"/>
        <w:jc w:val="both"/>
      </w:pPr>
    </w:p>
    <w:p w:rsidR="00160A21" w:rsidRDefault="00821338">
      <w:r>
        <w:rPr>
          <w:rStyle w:val="Cytat1"/>
          <w:i w:val="0"/>
          <w:iCs w:val="0"/>
        </w:rPr>
        <w:lastRenderedPageBreak/>
        <w:t xml:space="preserve">W celu analizy założonych metryk w pierwszym kroku zbadano wpływ ilości danych wejściowych (rozmiaru problemu) na  działanie modelu. Wygenerowano łącznie 30 losowych instancji problemu, z których 10 ostatnich rozwiązano przy użyciu modelu DLP z systemem ASP. Następnie ponownie uruchomiono </w:t>
      </w:r>
      <w:proofErr w:type="spellStart"/>
      <w:r>
        <w:rPr>
          <w:rStyle w:val="Cytat1"/>
          <w:iCs w:val="0"/>
        </w:rPr>
        <w:t>clingo</w:t>
      </w:r>
      <w:proofErr w:type="spellEnd"/>
      <w:r>
        <w:rPr>
          <w:rStyle w:val="Cytat1"/>
          <w:i w:val="0"/>
          <w:iCs w:val="0"/>
        </w:rPr>
        <w:t xml:space="preserve"> rozszerzając jednak każdą z instancji o kolejne orbity, zwiększając tym samym ilość koniecznych do przeanalizowania kombinacji. W celu uzyskania bardziej ustabilizowanych i pewniejszych wyników, harmonogramowanie każdej z instancji w obu wersjach wykonano 5-cio krotnie z automatycznym obliczeniem średniej arytmetycznej czasu harmonogramowania, który przyjęto jako finalny czas działania </w:t>
      </w:r>
      <w:proofErr w:type="spellStart"/>
      <w:r>
        <w:rPr>
          <w:rStyle w:val="Cytat1"/>
          <w:b/>
          <w:bCs/>
          <w:i w:val="0"/>
          <w:iCs w:val="0"/>
        </w:rPr>
        <w:t>t</w:t>
      </w:r>
      <w:r>
        <w:rPr>
          <w:rStyle w:val="Cytat1"/>
          <w:b/>
          <w:bCs/>
          <w:i w:val="0"/>
          <w:iCs w:val="0"/>
          <w:vertAlign w:val="subscript"/>
        </w:rPr>
        <w:t>i</w:t>
      </w:r>
      <w:proofErr w:type="spellEnd"/>
      <w:r>
        <w:rPr>
          <w:rStyle w:val="Cytat1"/>
          <w:i w:val="0"/>
          <w:iCs w:val="0"/>
        </w:rPr>
        <w:t>. Wpływ ilości (rozmiaru) danych w postaci analizowanych orbit na czas działania i jakość przypisania zadań przedstawiono w tabeli 1.</w:t>
      </w:r>
    </w:p>
    <w:p w:rsidR="00160A21" w:rsidRDefault="00821338">
      <w:pPr>
        <w:pStyle w:val="Textbody"/>
        <w:jc w:val="both"/>
      </w:pPr>
      <w:r>
        <w:rPr>
          <w:b/>
          <w:bCs/>
        </w:rPr>
        <w:t>Tabela 1</w:t>
      </w:r>
      <w:r>
        <w:t xml:space="preserve">.  </w:t>
      </w:r>
      <w:r>
        <w:rPr>
          <w:rStyle w:val="Cytat1"/>
          <w:i w:val="0"/>
          <w:iCs w:val="0"/>
        </w:rPr>
        <w:t>Wpływ ilości analizowanych orbit na czas działania (harmonogramowania).</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tblPr>
      <w:tblGrid>
        <w:gridCol w:w="1406"/>
        <w:gridCol w:w="1378"/>
        <w:gridCol w:w="1383"/>
        <w:gridCol w:w="1377"/>
        <w:gridCol w:w="1379"/>
        <w:gridCol w:w="1380"/>
        <w:gridCol w:w="1375"/>
      </w:tblGrid>
      <w:tr w:rsidR="00160A21" w:rsidTr="00105721">
        <w:trPr>
          <w:cantSplit/>
          <w:trHeight w:val="256"/>
          <w:tblHeader/>
          <w:jc w:val="center"/>
        </w:trPr>
        <w:tc>
          <w:tcPr>
            <w:tcW w:w="1406" w:type="dxa"/>
            <w:vMerge w:val="restart"/>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center"/>
          </w:tcPr>
          <w:p w:rsidR="00160A21" w:rsidRDefault="00821338">
            <w:pPr>
              <w:pStyle w:val="Standard"/>
              <w:jc w:val="center"/>
            </w:pPr>
            <w:r>
              <w:rPr>
                <w:b/>
              </w:rPr>
              <w:t>Instancja</w:t>
            </w:r>
          </w:p>
        </w:tc>
        <w:tc>
          <w:tcPr>
            <w:tcW w:w="4138" w:type="dxa"/>
            <w:gridSpan w:val="3"/>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center"/>
          </w:tcPr>
          <w:p w:rsidR="00160A21" w:rsidRDefault="00821338">
            <w:pPr>
              <w:pStyle w:val="Standard"/>
              <w:jc w:val="center"/>
              <w:rPr>
                <w:b/>
              </w:rPr>
            </w:pPr>
            <w:r>
              <w:rPr>
                <w:b/>
              </w:rPr>
              <w:t>2 orbity</w:t>
            </w:r>
          </w:p>
        </w:tc>
        <w:tc>
          <w:tcPr>
            <w:tcW w:w="4134" w:type="dxa"/>
            <w:gridSpan w:val="3"/>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center"/>
          </w:tcPr>
          <w:p w:rsidR="00160A21" w:rsidRDefault="00821338">
            <w:pPr>
              <w:pStyle w:val="Standard"/>
              <w:jc w:val="center"/>
            </w:pPr>
            <w:r>
              <w:rPr>
                <w:b/>
              </w:rPr>
              <w:t>4 orbity</w:t>
            </w:r>
          </w:p>
        </w:tc>
      </w:tr>
      <w:tr w:rsidR="00160A21" w:rsidTr="00105721">
        <w:trPr>
          <w:cantSplit/>
          <w:trHeight w:val="256"/>
          <w:tblHeader/>
          <w:jc w:val="center"/>
        </w:trPr>
        <w:tc>
          <w:tcPr>
            <w:tcW w:w="1406" w:type="dxa"/>
            <w:vMerge/>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160A21">
            <w:pPr>
              <w:pStyle w:val="Standard"/>
              <w:jc w:val="center"/>
            </w:pP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rPr>
                <w:b/>
              </w:rPr>
              <w:t>t, s</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rPr>
                <w:b/>
              </w:rPr>
              <w:t>q</w:t>
            </w:r>
          </w:p>
        </w:tc>
        <w:tc>
          <w:tcPr>
            <w:tcW w:w="1377" w:type="dxa"/>
            <w:tcBorders>
              <w:top w:val="single" w:sz="4" w:space="0" w:color="000000"/>
              <w:left w:val="single" w:sz="4" w:space="0" w:color="000000"/>
              <w:bottom w:val="single" w:sz="4" w:space="0" w:color="000000"/>
              <w:right w:val="single" w:sz="4" w:space="0" w:color="000000"/>
            </w:tcBorders>
            <w:shd w:val="clear" w:color="auto" w:fill="auto"/>
            <w:tcMar>
              <w:right w:w="30" w:type="dxa"/>
            </w:tcMar>
          </w:tcPr>
          <w:p w:rsidR="00160A21" w:rsidRDefault="00821338">
            <w:pPr>
              <w:pStyle w:val="Standard"/>
              <w:jc w:val="center"/>
              <w:rPr>
                <w:b/>
              </w:rPr>
            </w:pPr>
            <w:r>
              <w:rPr>
                <w:b/>
              </w:rPr>
              <w:t>e, 1/s</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rPr>
                <w:b/>
              </w:rPr>
              <w:t>t, s</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105721">
            <w:pPr>
              <w:pStyle w:val="Standard"/>
              <w:jc w:val="center"/>
            </w:pPr>
            <w:r>
              <w:rPr>
                <w:b/>
              </w:rPr>
              <w:t>q</w:t>
            </w: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160A21" w:rsidRDefault="00821338">
            <w:pPr>
              <w:pStyle w:val="Standard"/>
              <w:jc w:val="center"/>
              <w:rPr>
                <w:b/>
              </w:rPr>
            </w:pPr>
            <w:r>
              <w:rPr>
                <w:b/>
              </w:rPr>
              <w:t>e, 1/s</w:t>
            </w:r>
          </w:p>
        </w:tc>
      </w:tr>
      <w:tr w:rsidR="00160A21" w:rsidTr="00105721">
        <w:trPr>
          <w:cantSplit/>
          <w:trHeight w:val="256"/>
          <w:tblHeader/>
          <w:jc w:val="center"/>
        </w:trPr>
        <w:tc>
          <w:tcPr>
            <w:tcW w:w="1406"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21</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3,468</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334</w:t>
            </w:r>
          </w:p>
        </w:tc>
        <w:tc>
          <w:tcPr>
            <w:tcW w:w="1377" w:type="dxa"/>
            <w:tcBorders>
              <w:top w:val="single" w:sz="4" w:space="0" w:color="000000"/>
              <w:left w:val="single" w:sz="4" w:space="0" w:color="000000"/>
              <w:bottom w:val="single" w:sz="4" w:space="0" w:color="000000"/>
              <w:right w:val="single" w:sz="4" w:space="0" w:color="000000"/>
            </w:tcBorders>
            <w:shd w:val="clear" w:color="auto" w:fill="auto"/>
            <w:tcMar>
              <w:right w:w="30" w:type="dxa"/>
            </w:tcMar>
          </w:tcPr>
          <w:p w:rsidR="00160A21" w:rsidRDefault="00821338">
            <w:pPr>
              <w:pStyle w:val="Standard"/>
              <w:jc w:val="center"/>
            </w:pPr>
            <w:r>
              <w:t>96,309</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6,631</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358</w:t>
            </w: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160A21" w:rsidRDefault="00821338">
            <w:pPr>
              <w:pStyle w:val="Standard"/>
              <w:jc w:val="center"/>
            </w:pPr>
            <w:r>
              <w:t>53,989</w:t>
            </w:r>
          </w:p>
        </w:tc>
      </w:tr>
      <w:tr w:rsidR="00160A21" w:rsidTr="00105721">
        <w:trPr>
          <w:cantSplit/>
          <w:trHeight w:val="256"/>
          <w:tblHeader/>
          <w:jc w:val="center"/>
        </w:trPr>
        <w:tc>
          <w:tcPr>
            <w:tcW w:w="1406"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22</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0,086</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316</w:t>
            </w:r>
          </w:p>
        </w:tc>
        <w:tc>
          <w:tcPr>
            <w:tcW w:w="1377" w:type="dxa"/>
            <w:tcBorders>
              <w:top w:val="single" w:sz="4" w:space="0" w:color="000000"/>
              <w:left w:val="single" w:sz="4" w:space="0" w:color="000000"/>
              <w:bottom w:val="single" w:sz="4" w:space="0" w:color="000000"/>
              <w:right w:val="single" w:sz="4" w:space="0" w:color="000000"/>
            </w:tcBorders>
            <w:shd w:val="clear" w:color="auto" w:fill="auto"/>
            <w:tcMar>
              <w:right w:w="30" w:type="dxa"/>
            </w:tcMar>
          </w:tcPr>
          <w:p w:rsidR="00160A21" w:rsidRDefault="00821338">
            <w:pPr>
              <w:pStyle w:val="Standard"/>
              <w:jc w:val="center"/>
            </w:pPr>
            <w:r>
              <w:t>3674,419</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8,673</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456</w:t>
            </w: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160A21" w:rsidRDefault="00821338">
            <w:pPr>
              <w:pStyle w:val="Standard"/>
              <w:jc w:val="center"/>
            </w:pPr>
            <w:r>
              <w:t>52,577</w:t>
            </w:r>
          </w:p>
        </w:tc>
      </w:tr>
      <w:tr w:rsidR="00160A21" w:rsidTr="00105721">
        <w:trPr>
          <w:cantSplit/>
          <w:trHeight w:val="256"/>
          <w:tblHeader/>
          <w:jc w:val="center"/>
        </w:trPr>
        <w:tc>
          <w:tcPr>
            <w:tcW w:w="1406"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23</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6,22</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344</w:t>
            </w:r>
          </w:p>
        </w:tc>
        <w:tc>
          <w:tcPr>
            <w:tcW w:w="1377" w:type="dxa"/>
            <w:tcBorders>
              <w:top w:val="single" w:sz="4" w:space="0" w:color="000000"/>
              <w:left w:val="single" w:sz="4" w:space="0" w:color="000000"/>
              <w:bottom w:val="single" w:sz="4" w:space="0" w:color="000000"/>
              <w:right w:val="single" w:sz="4" w:space="0" w:color="000000"/>
            </w:tcBorders>
            <w:shd w:val="clear" w:color="auto" w:fill="auto"/>
            <w:tcMar>
              <w:right w:w="30" w:type="dxa"/>
            </w:tcMar>
          </w:tcPr>
          <w:p w:rsidR="00160A21" w:rsidRDefault="00821338">
            <w:pPr>
              <w:pStyle w:val="Standard"/>
              <w:jc w:val="center"/>
            </w:pPr>
            <w:r>
              <w:t>55,305</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61,607</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386</w:t>
            </w: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160A21" w:rsidRDefault="00821338">
            <w:pPr>
              <w:pStyle w:val="Standard"/>
              <w:jc w:val="center"/>
            </w:pPr>
            <w:r>
              <w:t>6,266</w:t>
            </w:r>
          </w:p>
        </w:tc>
      </w:tr>
      <w:tr w:rsidR="00160A21" w:rsidTr="00105721">
        <w:trPr>
          <w:cantSplit/>
          <w:trHeight w:val="256"/>
          <w:tblHeader/>
          <w:jc w:val="center"/>
        </w:trPr>
        <w:tc>
          <w:tcPr>
            <w:tcW w:w="1406"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24</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1,984</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448</w:t>
            </w:r>
          </w:p>
        </w:tc>
        <w:tc>
          <w:tcPr>
            <w:tcW w:w="1377" w:type="dxa"/>
            <w:tcBorders>
              <w:top w:val="single" w:sz="4" w:space="0" w:color="000000"/>
              <w:left w:val="single" w:sz="4" w:space="0" w:color="000000"/>
              <w:bottom w:val="single" w:sz="4" w:space="0" w:color="000000"/>
              <w:right w:val="single" w:sz="4" w:space="0" w:color="000000"/>
            </w:tcBorders>
            <w:shd w:val="clear" w:color="auto" w:fill="auto"/>
            <w:tcMar>
              <w:right w:w="30" w:type="dxa"/>
            </w:tcMar>
          </w:tcPr>
          <w:p w:rsidR="00160A21" w:rsidRDefault="00821338">
            <w:pPr>
              <w:pStyle w:val="Standard"/>
              <w:jc w:val="center"/>
            </w:pPr>
            <w:r>
              <w:t>225,806</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16,072</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484</w:t>
            </w: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160A21" w:rsidRDefault="00821338">
            <w:pPr>
              <w:pStyle w:val="Standard"/>
              <w:jc w:val="center"/>
            </w:pPr>
            <w:r>
              <w:t>30,114</w:t>
            </w:r>
          </w:p>
        </w:tc>
      </w:tr>
      <w:tr w:rsidR="00160A21" w:rsidTr="00105721">
        <w:trPr>
          <w:cantSplit/>
          <w:trHeight w:val="256"/>
          <w:tblHeader/>
          <w:jc w:val="center"/>
        </w:trPr>
        <w:tc>
          <w:tcPr>
            <w:tcW w:w="1406"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25</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0,264</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365</w:t>
            </w:r>
          </w:p>
        </w:tc>
        <w:tc>
          <w:tcPr>
            <w:tcW w:w="1377" w:type="dxa"/>
            <w:tcBorders>
              <w:top w:val="single" w:sz="4" w:space="0" w:color="000000"/>
              <w:left w:val="single" w:sz="4" w:space="0" w:color="000000"/>
              <w:bottom w:val="single" w:sz="4" w:space="0" w:color="000000"/>
              <w:right w:val="single" w:sz="4" w:space="0" w:color="000000"/>
            </w:tcBorders>
            <w:shd w:val="clear" w:color="auto" w:fill="auto"/>
            <w:tcMar>
              <w:right w:w="30" w:type="dxa"/>
            </w:tcMar>
          </w:tcPr>
          <w:p w:rsidR="00160A21" w:rsidRDefault="00821338">
            <w:pPr>
              <w:pStyle w:val="Standard"/>
              <w:jc w:val="center"/>
            </w:pPr>
            <w:r>
              <w:t>1382,576</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8,218</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419</w:t>
            </w: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160A21" w:rsidRDefault="00821338">
            <w:pPr>
              <w:pStyle w:val="Standard"/>
              <w:jc w:val="center"/>
            </w:pPr>
            <w:r>
              <w:t>50,986</w:t>
            </w:r>
          </w:p>
        </w:tc>
      </w:tr>
      <w:tr w:rsidR="00160A21" w:rsidTr="00105721">
        <w:trPr>
          <w:cantSplit/>
          <w:trHeight w:val="256"/>
          <w:tblHeader/>
          <w:jc w:val="center"/>
        </w:trPr>
        <w:tc>
          <w:tcPr>
            <w:tcW w:w="1406"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26</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0,064</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0*</w:t>
            </w:r>
          </w:p>
        </w:tc>
        <w:tc>
          <w:tcPr>
            <w:tcW w:w="1377" w:type="dxa"/>
            <w:tcBorders>
              <w:top w:val="single" w:sz="4" w:space="0" w:color="000000"/>
              <w:left w:val="single" w:sz="4" w:space="0" w:color="000000"/>
              <w:bottom w:val="single" w:sz="4" w:space="0" w:color="000000"/>
              <w:right w:val="single" w:sz="4" w:space="0" w:color="000000"/>
            </w:tcBorders>
            <w:shd w:val="clear" w:color="auto" w:fill="auto"/>
            <w:tcMar>
              <w:right w:w="30" w:type="dxa"/>
            </w:tcMar>
          </w:tcPr>
          <w:p w:rsidR="00160A21" w:rsidRDefault="00821338">
            <w:pPr>
              <w:pStyle w:val="Standard"/>
              <w:jc w:val="center"/>
            </w:pPr>
            <w:r>
              <w:t>0*</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8,448</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435</w:t>
            </w: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160A21" w:rsidRDefault="00821338">
            <w:pPr>
              <w:pStyle w:val="Standard"/>
              <w:jc w:val="center"/>
            </w:pPr>
            <w:r>
              <w:t>51,491</w:t>
            </w:r>
          </w:p>
        </w:tc>
      </w:tr>
      <w:tr w:rsidR="00160A21" w:rsidTr="00105721">
        <w:trPr>
          <w:cantSplit/>
          <w:trHeight w:val="256"/>
          <w:tblHeader/>
          <w:jc w:val="center"/>
        </w:trPr>
        <w:tc>
          <w:tcPr>
            <w:tcW w:w="1406"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27</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0,146</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182</w:t>
            </w:r>
          </w:p>
        </w:tc>
        <w:tc>
          <w:tcPr>
            <w:tcW w:w="1377" w:type="dxa"/>
            <w:tcBorders>
              <w:top w:val="single" w:sz="4" w:space="0" w:color="000000"/>
              <w:left w:val="single" w:sz="4" w:space="0" w:color="000000"/>
              <w:bottom w:val="single" w:sz="4" w:space="0" w:color="000000"/>
              <w:right w:val="single" w:sz="4" w:space="0" w:color="000000"/>
            </w:tcBorders>
            <w:shd w:val="clear" w:color="auto" w:fill="auto"/>
            <w:tcMar>
              <w:right w:w="30" w:type="dxa"/>
            </w:tcMar>
          </w:tcPr>
          <w:p w:rsidR="00160A21" w:rsidRDefault="00821338">
            <w:pPr>
              <w:pStyle w:val="Standard"/>
              <w:jc w:val="center"/>
            </w:pPr>
            <w:r>
              <w:t>1246,575</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2,338</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326</w:t>
            </w: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160A21" w:rsidRDefault="00821338">
            <w:pPr>
              <w:pStyle w:val="Standard"/>
              <w:jc w:val="center"/>
            </w:pPr>
            <w:r>
              <w:t>139,435</w:t>
            </w:r>
          </w:p>
        </w:tc>
      </w:tr>
      <w:tr w:rsidR="00160A21" w:rsidTr="00105721">
        <w:trPr>
          <w:cantSplit/>
          <w:trHeight w:val="256"/>
          <w:tblHeader/>
          <w:jc w:val="center"/>
        </w:trPr>
        <w:tc>
          <w:tcPr>
            <w:tcW w:w="1406"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28</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1,555</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439</w:t>
            </w:r>
          </w:p>
        </w:tc>
        <w:tc>
          <w:tcPr>
            <w:tcW w:w="1377" w:type="dxa"/>
            <w:tcBorders>
              <w:top w:val="single" w:sz="4" w:space="0" w:color="000000"/>
              <w:left w:val="single" w:sz="4" w:space="0" w:color="000000"/>
              <w:bottom w:val="single" w:sz="4" w:space="0" w:color="000000"/>
              <w:right w:val="single" w:sz="4" w:space="0" w:color="000000"/>
            </w:tcBorders>
            <w:shd w:val="clear" w:color="auto" w:fill="auto"/>
            <w:tcMar>
              <w:right w:w="30" w:type="dxa"/>
            </w:tcMar>
          </w:tcPr>
          <w:p w:rsidR="00160A21" w:rsidRDefault="00821338">
            <w:pPr>
              <w:pStyle w:val="Standard"/>
              <w:jc w:val="center"/>
            </w:pPr>
            <w:r>
              <w:t>282,345</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31,117</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507</w:t>
            </w: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160A21" w:rsidRDefault="00821338">
            <w:pPr>
              <w:pStyle w:val="Standard"/>
              <w:jc w:val="center"/>
            </w:pPr>
            <w:r>
              <w:t>16,293</w:t>
            </w:r>
          </w:p>
        </w:tc>
      </w:tr>
      <w:tr w:rsidR="00160A21" w:rsidTr="00105721">
        <w:trPr>
          <w:cantSplit/>
          <w:trHeight w:val="256"/>
          <w:tblHeader/>
          <w:jc w:val="center"/>
        </w:trPr>
        <w:tc>
          <w:tcPr>
            <w:tcW w:w="1406"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29</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0,085</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272</w:t>
            </w:r>
          </w:p>
        </w:tc>
        <w:tc>
          <w:tcPr>
            <w:tcW w:w="1377" w:type="dxa"/>
            <w:tcBorders>
              <w:top w:val="single" w:sz="4" w:space="0" w:color="000000"/>
              <w:left w:val="single" w:sz="4" w:space="0" w:color="000000"/>
              <w:bottom w:val="single" w:sz="4" w:space="0" w:color="000000"/>
              <w:right w:val="single" w:sz="4" w:space="0" w:color="000000"/>
            </w:tcBorders>
            <w:shd w:val="clear" w:color="auto" w:fill="auto"/>
            <w:tcMar>
              <w:right w:w="30" w:type="dxa"/>
            </w:tcMar>
          </w:tcPr>
          <w:p w:rsidR="00160A21" w:rsidRDefault="00821338">
            <w:pPr>
              <w:pStyle w:val="Standard"/>
              <w:jc w:val="center"/>
            </w:pPr>
            <w:r>
              <w:t>3200</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1,611</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315</w:t>
            </w: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160A21" w:rsidRDefault="00821338">
            <w:pPr>
              <w:pStyle w:val="Standard"/>
              <w:jc w:val="center"/>
            </w:pPr>
            <w:r>
              <w:t>195,531</w:t>
            </w:r>
          </w:p>
        </w:tc>
      </w:tr>
      <w:tr w:rsidR="00160A21" w:rsidTr="00105721">
        <w:trPr>
          <w:cantSplit/>
          <w:trHeight w:val="256"/>
          <w:tblHeader/>
          <w:jc w:val="center"/>
        </w:trPr>
        <w:tc>
          <w:tcPr>
            <w:tcW w:w="1406"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30</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2,451</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357</w:t>
            </w:r>
          </w:p>
        </w:tc>
        <w:tc>
          <w:tcPr>
            <w:tcW w:w="1377" w:type="dxa"/>
            <w:tcBorders>
              <w:top w:val="single" w:sz="4" w:space="0" w:color="000000"/>
              <w:left w:val="single" w:sz="4" w:space="0" w:color="000000"/>
              <w:bottom w:val="single" w:sz="4" w:space="0" w:color="000000"/>
              <w:right w:val="single" w:sz="4" w:space="0" w:color="000000"/>
            </w:tcBorders>
            <w:shd w:val="clear" w:color="auto" w:fill="auto"/>
            <w:tcMar>
              <w:right w:w="30" w:type="dxa"/>
            </w:tcMar>
          </w:tcPr>
          <w:p w:rsidR="00160A21" w:rsidRDefault="00821338">
            <w:pPr>
              <w:pStyle w:val="Standard"/>
              <w:jc w:val="center"/>
            </w:pPr>
            <w:r>
              <w:t>145,655</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15,071</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405</w:t>
            </w: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160A21" w:rsidRDefault="00821338">
            <w:pPr>
              <w:pStyle w:val="Standard"/>
              <w:jc w:val="center"/>
            </w:pPr>
            <w:r>
              <w:t>26,873</w:t>
            </w:r>
          </w:p>
        </w:tc>
      </w:tr>
    </w:tbl>
    <w:p w:rsidR="00160A21" w:rsidRDefault="00160A21">
      <w:pPr>
        <w:pStyle w:val="Standard"/>
      </w:pPr>
    </w:p>
    <w:p w:rsidR="00160A21" w:rsidRDefault="00821338">
      <w:r>
        <w:t>0* – akceptowalny (zgodny z ograniczeniami) harmonogram nie został znaleziony</w:t>
      </w:r>
    </w:p>
    <w:p w:rsidR="00160A21" w:rsidRDefault="00160A21"/>
    <w:p w:rsidR="00160A21" w:rsidRDefault="00821338">
      <w:r>
        <w:t>Zmiana czasu trwania harmonogramowania przy zmianie rozmiaru problemu jest bardzo wyraźna, ale także bardzo zróżnicowana, gdyż czas potrzebny na dokonanie analizy problemu zależy od szczegółowych informacji zawartych w każdej z instancji (ilość zadań awaryjnych, zasoby satelitów, rozkład i czas trwania okien czasowych</w:t>
      </w:r>
      <w:r w:rsidR="002A0756">
        <w:t xml:space="preserve"> widoczności</w:t>
      </w:r>
      <w:r>
        <w:t xml:space="preserve"> zadań</w:t>
      </w:r>
      <w:r w:rsidR="002A0756">
        <w:t>, czas trwania wykonywania zadań przez satelity</w:t>
      </w:r>
      <w:r>
        <w:t>).</w:t>
      </w:r>
    </w:p>
    <w:p w:rsidR="00160A21" w:rsidRDefault="00821338">
      <w:r>
        <w:t>Dla wersji z 2 orbitami wartość czasu harmonogramowania</w:t>
      </w:r>
      <w:r w:rsidR="0038630A">
        <w:t xml:space="preserve"> instancji 21 - 30</w:t>
      </w:r>
      <w:r>
        <w:t xml:space="preserve"> mieści się w przedziale 64 </w:t>
      </w:r>
      <w:proofErr w:type="spellStart"/>
      <w:r>
        <w:t>ms</w:t>
      </w:r>
      <w:proofErr w:type="spellEnd"/>
      <w:r>
        <w:t xml:space="preserve"> do 6,22 s (kolejno instancje 26 i 23), dając średni czas harmonogramowania na poziomie </w:t>
      </w:r>
      <w:r>
        <w:rPr>
          <w:b/>
        </w:rPr>
        <w:t xml:space="preserve">1,632 </w:t>
      </w:r>
      <w:r>
        <w:t>s.</w:t>
      </w:r>
    </w:p>
    <w:p w:rsidR="00160A21" w:rsidRDefault="00821338">
      <w:r>
        <w:t xml:space="preserve">Najmniejszą wartość czasu harmonogramowania zanotowano w przypadku, w którym nie ma żadnego akceptowalnego rozwiązania problemu. System ASP zdołał zatem w bardzo krótkim czasie zakończyć harmonogramowanie zwracając komunikat o braku rozwiązań. </w:t>
      </w:r>
      <w:r w:rsidR="002A0756">
        <w:t>Druga najmniejsza wartość czasu harmonogramowania odnosi się do instancji 29 z wynikiem 0,085 s i znalezionym optimum</w:t>
      </w:r>
      <w:r w:rsidR="0043327D">
        <w:t xml:space="preserve"> z jakością 272.</w:t>
      </w:r>
      <w:r w:rsidR="002A0756">
        <w:t xml:space="preserve"> </w:t>
      </w:r>
    </w:p>
    <w:p w:rsidR="00160A21" w:rsidRDefault="00821338">
      <w:r>
        <w:lastRenderedPageBreak/>
        <w:t xml:space="preserve">Jakość harmonogramu dla instancji 21 – 30 (z pominięciem 26, gdzie nie istnieje żaden poprawny harmonogram) mieści się w przedziale od 182 (instancja 27) do 448 (instancja 24). Średnia jakość harmonogramowania dla 2 orbit wynosi </w:t>
      </w:r>
      <w:r>
        <w:rPr>
          <w:b/>
        </w:rPr>
        <w:t>305,8</w:t>
      </w:r>
      <w:r>
        <w:t>.</w:t>
      </w:r>
    </w:p>
    <w:p w:rsidR="0038630A" w:rsidRDefault="0038630A">
      <w:r>
        <w:t>Efektywność harmonogramowania przy 2 orbitach dla instancji 21 – 30 (z pominięciem 26, gdzie nie istnieje żaden poprawny harmonogram) mieści się w przedziale od 55,305 1/s (instancja 23) do 3674,419 1/s (instancja 22). Średnia efektywność harmonogramowania dla 2 orbit wynosi 1145,37.</w:t>
      </w:r>
    </w:p>
    <w:p w:rsidR="0038630A" w:rsidRDefault="0038630A"/>
    <w:p w:rsidR="00160A21" w:rsidRDefault="00821338">
      <w:r>
        <w:t xml:space="preserve">Dla wersji rozszerzonej do 4 orbit wartość czasu harmonogramowania badanych instancji mieści się w przedziale 1,661 s do 61,607 s, (kolejno instancje 29 i 23) dając średni czas harmonogramowania na poziomie </w:t>
      </w:r>
      <w:r>
        <w:rPr>
          <w:b/>
        </w:rPr>
        <w:t>15,979 s</w:t>
      </w:r>
      <w:r>
        <w:t>.</w:t>
      </w:r>
      <w:r w:rsidR="00105721">
        <w:t xml:space="preserve"> Dla instancji 26 przy 4 orbitach czas harmonogramowania wyniósł 8,448 s, po którym zakończono harmonogramowanie ze znalezionym optimum o jakości 435.</w:t>
      </w:r>
    </w:p>
    <w:p w:rsidR="00160A21" w:rsidRDefault="00821338">
      <w:r>
        <w:t xml:space="preserve">Jakość harmonogramu dla rozszerzonych instancji 21 – 30 mieści się w przedziale od 315 (instancja 29) do 507 (instancja 28). Średnia jakość harmonogramowania dla 4 orbit wynosi </w:t>
      </w:r>
      <w:r>
        <w:rPr>
          <w:b/>
        </w:rPr>
        <w:t>409,1</w:t>
      </w:r>
      <w:r>
        <w:t>.</w:t>
      </w:r>
    </w:p>
    <w:p w:rsidR="00105721" w:rsidRDefault="00105721" w:rsidP="00105721">
      <w:r>
        <w:t>Efektywność harmonogramowania dla badanych instancji w wersji rozszerzonej mieści się w przedziale od 6,266 1/s (instancja 23) do 195,531 1/s (instancja 29).</w:t>
      </w:r>
      <w:r w:rsidR="002A0756">
        <w:t xml:space="preserve"> </w:t>
      </w:r>
      <w:r>
        <w:t xml:space="preserve">Średnia efektywność harmonogramowania dla 4 orbit wynosi </w:t>
      </w:r>
      <w:r>
        <w:rPr>
          <w:b/>
        </w:rPr>
        <w:t>62,356 1/s</w:t>
      </w:r>
      <w:r>
        <w:t>.</w:t>
      </w:r>
    </w:p>
    <w:p w:rsidR="00105721" w:rsidRDefault="00105721"/>
    <w:p w:rsidR="00105721" w:rsidRDefault="00821338">
      <w:r>
        <w:t>Przy zwiększeniu rozmiaru problemu w postaci ilości orbit zarówno czas harmonogramowania, jak i jakość harmonogramów znalezionych podczas analizy każdej z dotychczas zestawionych instancji uległy zmianie. Średni czas harmonogramowania wzrósł niemal 10-cio krotnie, przy dwukrotnym zwiększeniu ilości orbit. Polepszeniu uległa jednak średnia jakość harmonogramu – ok. 33%. Przy 4 orbitach znacznie wzrasta ilość możliwych kombinacji przypisania orbit do zadań, a co za tym idzie – ilość koniecznych do wykonania obliczeń. Jednak bezpośrednią korzyścią</w:t>
      </w:r>
      <w:r w:rsidR="002A0756">
        <w:t xml:space="preserve"> z większej ilości możliwych przypisań</w:t>
      </w:r>
      <w:r>
        <w:t xml:space="preserve"> jest </w:t>
      </w:r>
      <w:r w:rsidR="002A0756">
        <w:t xml:space="preserve">uzyskanie </w:t>
      </w:r>
      <w:r>
        <w:t>bardziej optymalnego przypisania orbit do zadań.</w:t>
      </w:r>
    </w:p>
    <w:p w:rsidR="00160A21" w:rsidRDefault="00821338">
      <w:r>
        <w:t>Przyrost czasu potrzebnego do przeprowadzenia harmonogramowania przy wzroście rozmiaru danych wejściowych oraz zróżnicowanie między poszczególnymi instancjami pokazano graficznie na wykresie 1.</w:t>
      </w:r>
    </w:p>
    <w:p w:rsidR="00160A21" w:rsidRDefault="00160A21">
      <w:pPr>
        <w:pStyle w:val="Standard"/>
        <w:jc w:val="both"/>
      </w:pPr>
    </w:p>
    <w:p w:rsidR="00160A21" w:rsidRDefault="00821338">
      <w:pPr>
        <w:pStyle w:val="Standard"/>
        <w:jc w:val="both"/>
      </w:pPr>
      <w:r>
        <w:rPr>
          <w:b/>
        </w:rPr>
        <w:t>Wykres 1</w:t>
      </w:r>
      <w:r>
        <w:t>. Czas trwania harmonogramowania w zależności od rozmiaru problemu.</w:t>
      </w:r>
    </w:p>
    <w:p w:rsidR="00160A21" w:rsidRDefault="00160A21">
      <w:pPr>
        <w:pStyle w:val="Standard"/>
        <w:jc w:val="both"/>
      </w:pPr>
    </w:p>
    <w:p w:rsidR="00160A21" w:rsidRDefault="00821338">
      <w:pPr>
        <w:pStyle w:val="Textbody"/>
        <w:jc w:val="center"/>
      </w:pPr>
      <w:r>
        <w:rPr>
          <w:noProof/>
          <w:lang w:eastAsia="pl-PL" w:bidi="ar-SA"/>
        </w:rPr>
        <w:lastRenderedPageBreak/>
        <w:drawing>
          <wp:inline distT="0" distB="0" distL="0" distR="0">
            <wp:extent cx="5507355" cy="4017645"/>
            <wp:effectExtent l="0" t="0" r="0" b="0"/>
            <wp:docPr id="8"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60A21" w:rsidRDefault="00160A21">
      <w:pPr>
        <w:pStyle w:val="Standard"/>
        <w:jc w:val="both"/>
        <w:rPr>
          <w:rStyle w:val="Cytat1"/>
          <w:i w:val="0"/>
          <w:iCs w:val="0"/>
        </w:rPr>
      </w:pPr>
    </w:p>
    <w:p w:rsidR="00160A21" w:rsidRDefault="00821338">
      <w:r>
        <w:rPr>
          <w:rStyle w:val="Cytat1"/>
          <w:i w:val="0"/>
          <w:iCs w:val="0"/>
        </w:rPr>
        <w:t xml:space="preserve">W kolejnym kroku przygotowano wszystkie 30 losowych instancji problemu do analizy porównawczej. Dokonano pomiarów czasu harmonogramowania dla każdej z instancji przy użyciu modelu DLP oraz równolegle metodą </w:t>
      </w:r>
      <w:proofErr w:type="spellStart"/>
      <w:r>
        <w:rPr>
          <w:rStyle w:val="Cytat1"/>
          <w:iCs w:val="0"/>
        </w:rPr>
        <w:t>branch&amp;bound</w:t>
      </w:r>
      <w:proofErr w:type="spellEnd"/>
      <w:r>
        <w:rPr>
          <w:rStyle w:val="Cytat1"/>
          <w:i w:val="0"/>
          <w:iCs w:val="0"/>
        </w:rPr>
        <w:t xml:space="preserve">. </w:t>
      </w:r>
      <w:r w:rsidR="0043327D">
        <w:rPr>
          <w:rStyle w:val="Cytat1"/>
          <w:i w:val="0"/>
          <w:iCs w:val="0"/>
        </w:rPr>
        <w:t xml:space="preserve">Zestawiono również obliczone wartości jakości harmonogramów oraz efektywności harmonogramowania. </w:t>
      </w:r>
      <w:r>
        <w:rPr>
          <w:rStyle w:val="Cytat1"/>
          <w:i w:val="0"/>
          <w:iCs w:val="0"/>
        </w:rPr>
        <w:t>Dane dotyczące czasu działania, jakości oraz efektywności ukazano w tabeli 2.</w:t>
      </w:r>
    </w:p>
    <w:p w:rsidR="00160A21" w:rsidRDefault="00160A21">
      <w:pPr>
        <w:pStyle w:val="Standard"/>
        <w:jc w:val="both"/>
        <w:rPr>
          <w:b/>
          <w:bCs/>
        </w:rPr>
      </w:pPr>
    </w:p>
    <w:p w:rsidR="00160A21" w:rsidRPr="0043327D" w:rsidRDefault="00821338">
      <w:pPr>
        <w:pStyle w:val="Textbody"/>
        <w:jc w:val="both"/>
      </w:pPr>
      <w:r>
        <w:rPr>
          <w:rStyle w:val="Cytat1"/>
          <w:b/>
          <w:i w:val="0"/>
          <w:iCs w:val="0"/>
        </w:rPr>
        <w:t>Tabela 2.</w:t>
      </w:r>
      <w:r>
        <w:rPr>
          <w:rStyle w:val="Cytat1"/>
          <w:i w:val="0"/>
          <w:iCs w:val="0"/>
        </w:rPr>
        <w:t xml:space="preserve"> Porównanie czasu działania, jakości harmonogramu i efektywności harmonogramowania przy użyciu ASP oraz algorytmu </w:t>
      </w:r>
      <w:proofErr w:type="spellStart"/>
      <w:r>
        <w:rPr>
          <w:rStyle w:val="Cytat1"/>
          <w:iCs w:val="0"/>
        </w:rPr>
        <w:t>branch&amp;bound</w:t>
      </w:r>
      <w:proofErr w:type="spellEnd"/>
      <w:r>
        <w:rPr>
          <w:rStyle w:val="Cytat1"/>
          <w:i w:val="0"/>
          <w:iCs w:val="0"/>
        </w:rPr>
        <w:t>.</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3" w:type="dxa"/>
          <w:right w:w="28" w:type="dxa"/>
        </w:tblCellMar>
        <w:tblLook w:val="00A0"/>
      </w:tblPr>
      <w:tblGrid>
        <w:gridCol w:w="1018"/>
        <w:gridCol w:w="1134"/>
        <w:gridCol w:w="1275"/>
        <w:gridCol w:w="1631"/>
        <w:gridCol w:w="1631"/>
        <w:gridCol w:w="1415"/>
        <w:gridCol w:w="1585"/>
      </w:tblGrid>
      <w:tr w:rsidR="00160A21" w:rsidTr="00721B34">
        <w:trPr>
          <w:cantSplit/>
          <w:trHeight w:val="256"/>
          <w:tblHeader/>
          <w:jc w:val="center"/>
        </w:trPr>
        <w:tc>
          <w:tcPr>
            <w:tcW w:w="10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rPr>
            </w:pPr>
            <w:r>
              <w:rPr>
                <w:b/>
              </w:rPr>
              <w:t>Instancja</w:t>
            </w:r>
          </w:p>
        </w:tc>
        <w:tc>
          <w:tcPr>
            <w:tcW w:w="401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rPr>
            </w:pPr>
            <w:r>
              <w:rPr>
                <w:b/>
              </w:rPr>
              <w:t>ASP</w:t>
            </w:r>
          </w:p>
        </w:tc>
        <w:tc>
          <w:tcPr>
            <w:tcW w:w="460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rPr>
            </w:pPr>
            <w:proofErr w:type="spellStart"/>
            <w:r>
              <w:rPr>
                <w:b/>
              </w:rPr>
              <w:t>b&amp;b</w:t>
            </w:r>
            <w:proofErr w:type="spellEnd"/>
          </w:p>
        </w:tc>
      </w:tr>
      <w:tr w:rsidR="00160A21" w:rsidTr="00721B34">
        <w:trPr>
          <w:cantSplit/>
          <w:trHeight w:val="256"/>
          <w:tblHeader/>
          <w:jc w:val="center"/>
        </w:trPr>
        <w:tc>
          <w:tcPr>
            <w:tcW w:w="10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pStyle w:val="Standard"/>
              <w:jc w:val="center"/>
              <w:rPr>
                <w:b/>
              </w:rPr>
            </w:pP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rPr>
                <w:b/>
              </w:rPr>
              <w:t>t, s</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rPr>
                <w:b/>
              </w:rPr>
              <w:t>q</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rPr>
                <w:b/>
              </w:rPr>
              <w:t>e, 1/s</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proofErr w:type="spellStart"/>
            <w:r>
              <w:rPr>
                <w:b/>
              </w:rPr>
              <w:t>t,s</w:t>
            </w:r>
            <w:proofErr w:type="spellEnd"/>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DC0AE8">
            <w:pPr>
              <w:pStyle w:val="Standard"/>
              <w:jc w:val="center"/>
            </w:pPr>
            <w:r>
              <w:rPr>
                <w:b/>
              </w:rPr>
              <w:t>Q</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rPr>
                <w:b/>
              </w:rPr>
              <w:t>e, 1/s</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4,940</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282</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57,085</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160,02</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276</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1,725</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0,325</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249</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766,154</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3,268</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249</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76,193</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1,518</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294</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193,676</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7,062</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245</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34,693</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11,529</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415</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35,996</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36,849</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373</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10,122</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111,41</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440</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3,949</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4,291</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211</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49,173</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2,212</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467</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211,121</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140,229</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467</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3,330</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0,415</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310</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746,988</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1031,515</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310</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0,301</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5,462</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352</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64,445</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61,199</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352</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5,752</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2,049</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462</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225,476</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153,138</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462</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3,017</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0,157</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314</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2000</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14,346</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314</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21,888</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1,797</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459</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255,426</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351,34</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459</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1,306</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12</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0,279</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303</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1086,022</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162,804</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303</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1,861</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13</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0,668</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361</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540,419</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51,994</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361</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6,943</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14</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6,444</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402</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62,384</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56,933</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402</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7,061</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lastRenderedPageBreak/>
              <w:t>15</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0,044</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2,882</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16</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0,21</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309</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1471,429</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33,967</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309</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9,097</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17</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0,126</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277</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2198,413</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56,898</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277</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4,868</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18</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0,988</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410</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414,980</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34,971</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410</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11,724</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19</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0,498</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344</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690,763</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27,137</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344</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12,676</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20</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0,847</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349</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412,043</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139,872</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349</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2,495</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21</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3,207</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334</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104,147</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359,958</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334</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0,928</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22</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0,069</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316</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4579,71</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0,55</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316</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574,545</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23</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6,481</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344</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53,078</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102,799</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344</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3,346</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24</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1,907</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448</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234,924</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200,489</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448</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2,235</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25</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0,219</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365</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1666,667</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4,324</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365</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84,413</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26</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0,061</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3,169</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27</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0,133</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182</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1368,421</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7,25</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182</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25,103</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28</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1,507</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439</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291,307</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109,32</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439</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4,016</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29</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0,076</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272</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3578,947</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20,214</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272</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13,456</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30</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2,296</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357</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155,488</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169,081</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357</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2,111</w:t>
            </w:r>
          </w:p>
        </w:tc>
      </w:tr>
    </w:tbl>
    <w:p w:rsidR="00160A21" w:rsidRDefault="00160A21">
      <w:pPr>
        <w:pStyle w:val="Standard"/>
      </w:pPr>
    </w:p>
    <w:p w:rsidR="00160A21" w:rsidRDefault="00821338">
      <w:r>
        <w:t>0* – akceptowalny (zgodny z ograniczeniami) harmonogram nie został znaleziony</w:t>
      </w:r>
    </w:p>
    <w:p w:rsidR="00E04ABD" w:rsidRDefault="00E04ABD">
      <w:pPr>
        <w:rPr>
          <w:b/>
        </w:rPr>
      </w:pPr>
    </w:p>
    <w:p w:rsidR="00E04ABD" w:rsidRPr="00E04ABD" w:rsidRDefault="00E04ABD">
      <w:pPr>
        <w:rPr>
          <w:b/>
        </w:rPr>
      </w:pPr>
      <w:r w:rsidRPr="00E04ABD">
        <w:rPr>
          <w:b/>
        </w:rPr>
        <w:t xml:space="preserve">Harmonogramowanie z użyciem systemu </w:t>
      </w:r>
      <w:proofErr w:type="spellStart"/>
      <w:r w:rsidRPr="00E04ABD">
        <w:rPr>
          <w:b/>
          <w:i/>
        </w:rPr>
        <w:t>clingo</w:t>
      </w:r>
      <w:proofErr w:type="spellEnd"/>
    </w:p>
    <w:p w:rsidR="00001864" w:rsidRDefault="00821338" w:rsidP="00001864">
      <w:r>
        <w:rPr>
          <w:rStyle w:val="Cytat1"/>
          <w:i w:val="0"/>
          <w:iCs w:val="0"/>
        </w:rPr>
        <w:t xml:space="preserve">Przeprowadzając harmonogramowanie techniką ASP dla instancji 1-30 wartość czasu harmonogramowania mieści się w przedziale 44 </w:t>
      </w:r>
      <w:proofErr w:type="spellStart"/>
      <w:r>
        <w:rPr>
          <w:rStyle w:val="Cytat1"/>
          <w:i w:val="0"/>
          <w:iCs w:val="0"/>
        </w:rPr>
        <w:t>ms</w:t>
      </w:r>
      <w:proofErr w:type="spellEnd"/>
      <w:r>
        <w:rPr>
          <w:rStyle w:val="Cytat1"/>
          <w:i w:val="0"/>
          <w:iCs w:val="0"/>
        </w:rPr>
        <w:t xml:space="preserve"> do 111,41 s (kolejno instancje 15 i 5), dając średni czas harmonogramowania na poziomie </w:t>
      </w:r>
      <w:r w:rsidR="00931253">
        <w:rPr>
          <w:rStyle w:val="Cytat1"/>
          <w:b/>
          <w:bCs/>
          <w:i w:val="0"/>
          <w:iCs w:val="0"/>
        </w:rPr>
        <w:t xml:space="preserve">5,596 </w:t>
      </w:r>
      <w:r>
        <w:rPr>
          <w:rStyle w:val="Cytat1"/>
          <w:i w:val="0"/>
          <w:iCs w:val="0"/>
        </w:rPr>
        <w:t>s.</w:t>
      </w:r>
      <w:r w:rsidR="002423F8">
        <w:rPr>
          <w:rStyle w:val="Cytat1"/>
          <w:i w:val="0"/>
          <w:iCs w:val="0"/>
        </w:rPr>
        <w:t xml:space="preserve"> </w:t>
      </w:r>
    </w:p>
    <w:p w:rsidR="00160A21" w:rsidRDefault="00821338">
      <w:r>
        <w:t xml:space="preserve">Najmniejszą wartość czasu harmonogramowania zanotowano w przypadku instancji, przy których </w:t>
      </w:r>
      <w:r w:rsidR="00931253">
        <w:t xml:space="preserve">nie </w:t>
      </w:r>
      <w:r>
        <w:t xml:space="preserve">istnieje żaden akceptowalny harmonogram (instancje 15 i 26). System ASP w bardzo krótkim czasie zakończył harmonogramowanie zwracając komunikat o braku rozwiązań. </w:t>
      </w:r>
      <w:r w:rsidR="00E04ABD">
        <w:t xml:space="preserve">Najlepszy czas działania przy jednoczesnej rozwiązywalności problemu to 69 </w:t>
      </w:r>
      <w:proofErr w:type="spellStart"/>
      <w:r w:rsidR="00E04ABD">
        <w:t>ms</w:t>
      </w:r>
      <w:proofErr w:type="spellEnd"/>
      <w:r w:rsidR="00E04ABD">
        <w:t xml:space="preserve"> (instancja 22).</w:t>
      </w:r>
    </w:p>
    <w:p w:rsidR="00160A21" w:rsidRDefault="00821338">
      <w:pPr>
        <w:rPr>
          <w:rStyle w:val="Cytat1"/>
          <w:i w:val="0"/>
          <w:iCs w:val="0"/>
        </w:rPr>
      </w:pPr>
      <w:r>
        <w:rPr>
          <w:rStyle w:val="Cytat1"/>
          <w:i w:val="0"/>
          <w:iCs w:val="0"/>
        </w:rPr>
        <w:t xml:space="preserve">Jakość harmonogramu dla instancji 1 – 30 (z pominięciem 15 i 26, dla których nie znaleziono rozwiązań) mieści się w przedziale od 182 (instancja 27) do 467 (instancja 6). Średnia jakość harmonogramowania dla tego zestawu instancji wynosi </w:t>
      </w:r>
      <w:r w:rsidR="00E04ABD">
        <w:rPr>
          <w:rStyle w:val="Cytat1"/>
          <w:b/>
          <w:i w:val="0"/>
          <w:iCs w:val="0"/>
        </w:rPr>
        <w:t>3</w:t>
      </w:r>
      <w:r w:rsidR="00130BF1">
        <w:rPr>
          <w:rStyle w:val="Cytat1"/>
          <w:b/>
          <w:i w:val="0"/>
          <w:iCs w:val="0"/>
        </w:rPr>
        <w:t>52</w:t>
      </w:r>
      <w:r>
        <w:rPr>
          <w:rStyle w:val="Cytat1"/>
          <w:i w:val="0"/>
          <w:iCs w:val="0"/>
        </w:rPr>
        <w:t>.</w:t>
      </w:r>
    </w:p>
    <w:p w:rsidR="00E04ABD" w:rsidRDefault="00130BF1" w:rsidP="00E04ABD">
      <w:r>
        <w:rPr>
          <w:rStyle w:val="Cytat1"/>
          <w:i w:val="0"/>
          <w:iCs w:val="0"/>
        </w:rPr>
        <w:t xml:space="preserve">Efektywność </w:t>
      </w:r>
      <w:r w:rsidR="00E04ABD">
        <w:rPr>
          <w:rStyle w:val="Cytat1"/>
          <w:i w:val="0"/>
          <w:iCs w:val="0"/>
        </w:rPr>
        <w:t>harmonogram</w:t>
      </w:r>
      <w:r>
        <w:rPr>
          <w:rStyle w:val="Cytat1"/>
          <w:i w:val="0"/>
          <w:iCs w:val="0"/>
        </w:rPr>
        <w:t>owania</w:t>
      </w:r>
      <w:r w:rsidR="00E04ABD">
        <w:rPr>
          <w:rStyle w:val="Cytat1"/>
          <w:i w:val="0"/>
          <w:iCs w:val="0"/>
        </w:rPr>
        <w:t xml:space="preserve"> dla</w:t>
      </w:r>
      <w:r>
        <w:rPr>
          <w:rStyle w:val="Cytat1"/>
          <w:i w:val="0"/>
          <w:iCs w:val="0"/>
        </w:rPr>
        <w:t xml:space="preserve"> badanych</w:t>
      </w:r>
      <w:r w:rsidR="00E04ABD">
        <w:rPr>
          <w:rStyle w:val="Cytat1"/>
          <w:i w:val="0"/>
          <w:iCs w:val="0"/>
        </w:rPr>
        <w:t xml:space="preserve"> instancji (z pominięciem 15 i 26, dla których nie znaleziono rozwiązań) mieści się w przedziale od </w:t>
      </w:r>
      <w:r>
        <w:rPr>
          <w:rStyle w:val="Cytat1"/>
          <w:i w:val="0"/>
          <w:iCs w:val="0"/>
        </w:rPr>
        <w:t>3,949 1/s (instancja 5</w:t>
      </w:r>
      <w:r w:rsidR="00E04ABD">
        <w:rPr>
          <w:rStyle w:val="Cytat1"/>
          <w:i w:val="0"/>
          <w:iCs w:val="0"/>
        </w:rPr>
        <w:t xml:space="preserve">) do </w:t>
      </w:r>
      <w:r>
        <w:rPr>
          <w:rStyle w:val="Cytat1"/>
          <w:i w:val="0"/>
          <w:iCs w:val="0"/>
        </w:rPr>
        <w:t>4579,71 1/s</w:t>
      </w:r>
      <w:r w:rsidR="00E04ABD">
        <w:rPr>
          <w:rStyle w:val="Cytat1"/>
          <w:i w:val="0"/>
          <w:iCs w:val="0"/>
        </w:rPr>
        <w:t xml:space="preserve"> (instancja </w:t>
      </w:r>
      <w:r>
        <w:rPr>
          <w:rStyle w:val="Cytat1"/>
          <w:i w:val="0"/>
          <w:iCs w:val="0"/>
        </w:rPr>
        <w:t>22</w:t>
      </w:r>
      <w:r w:rsidR="00E04ABD">
        <w:rPr>
          <w:rStyle w:val="Cytat1"/>
          <w:i w:val="0"/>
          <w:iCs w:val="0"/>
        </w:rPr>
        <w:t xml:space="preserve">). Średnia </w:t>
      </w:r>
      <w:r w:rsidR="00462625">
        <w:rPr>
          <w:rStyle w:val="Cytat1"/>
          <w:i w:val="0"/>
          <w:iCs w:val="0"/>
        </w:rPr>
        <w:t xml:space="preserve">efektywność </w:t>
      </w:r>
      <w:r w:rsidR="00E04ABD">
        <w:rPr>
          <w:rStyle w:val="Cytat1"/>
          <w:i w:val="0"/>
          <w:iCs w:val="0"/>
        </w:rPr>
        <w:t xml:space="preserve">harmonogramowania dla tego zestawu instancji wynosi </w:t>
      </w:r>
      <w:r>
        <w:rPr>
          <w:rStyle w:val="Cytat1"/>
          <w:b/>
          <w:i w:val="0"/>
          <w:iCs w:val="0"/>
        </w:rPr>
        <w:t>838</w:t>
      </w:r>
      <w:r w:rsidR="00E04ABD">
        <w:rPr>
          <w:rStyle w:val="Cytat1"/>
          <w:b/>
          <w:i w:val="0"/>
          <w:iCs w:val="0"/>
        </w:rPr>
        <w:t>,</w:t>
      </w:r>
      <w:r>
        <w:rPr>
          <w:rStyle w:val="Cytat1"/>
          <w:b/>
          <w:i w:val="0"/>
          <w:iCs w:val="0"/>
        </w:rPr>
        <w:t>195</w:t>
      </w:r>
      <w:r w:rsidR="00E04ABD">
        <w:rPr>
          <w:rStyle w:val="Cytat1"/>
          <w:i w:val="0"/>
          <w:iCs w:val="0"/>
        </w:rPr>
        <w:t>.</w:t>
      </w:r>
    </w:p>
    <w:p w:rsidR="001C5345" w:rsidRDefault="001C5345" w:rsidP="00130BF1">
      <w:pPr>
        <w:rPr>
          <w:b/>
        </w:rPr>
      </w:pPr>
    </w:p>
    <w:p w:rsidR="00130BF1" w:rsidRDefault="00130BF1" w:rsidP="00130BF1">
      <w:pPr>
        <w:rPr>
          <w:b/>
          <w:i/>
        </w:rPr>
      </w:pPr>
      <w:r w:rsidRPr="00E04ABD">
        <w:rPr>
          <w:b/>
        </w:rPr>
        <w:t xml:space="preserve">Harmonogramowanie </w:t>
      </w:r>
      <w:r>
        <w:rPr>
          <w:b/>
        </w:rPr>
        <w:t>techniką</w:t>
      </w:r>
      <w:r w:rsidRPr="00E04ABD">
        <w:rPr>
          <w:b/>
        </w:rPr>
        <w:t xml:space="preserve"> </w:t>
      </w:r>
      <w:proofErr w:type="spellStart"/>
      <w:r>
        <w:rPr>
          <w:b/>
          <w:i/>
        </w:rPr>
        <w:t>branch&amp;bound</w:t>
      </w:r>
      <w:proofErr w:type="spellEnd"/>
    </w:p>
    <w:p w:rsidR="00130BF1" w:rsidRDefault="00130BF1" w:rsidP="00130BF1">
      <w:r>
        <w:rPr>
          <w:rStyle w:val="Cytat1"/>
          <w:i w:val="0"/>
          <w:iCs w:val="0"/>
        </w:rPr>
        <w:t>Przeprowadzając harmonogramowanie techniką</w:t>
      </w:r>
      <w:r w:rsidR="005D099F">
        <w:rPr>
          <w:rStyle w:val="Cytat1"/>
          <w:i w:val="0"/>
          <w:iCs w:val="0"/>
        </w:rPr>
        <w:t xml:space="preserve"> </w:t>
      </w:r>
      <w:proofErr w:type="spellStart"/>
      <w:r w:rsidR="005D099F" w:rsidRPr="005D099F">
        <w:rPr>
          <w:rStyle w:val="Cytat1"/>
          <w:iCs w:val="0"/>
        </w:rPr>
        <w:t>branch&amp;bound</w:t>
      </w:r>
      <w:proofErr w:type="spellEnd"/>
      <w:r>
        <w:rPr>
          <w:rStyle w:val="Cytat1"/>
          <w:i w:val="0"/>
          <w:iCs w:val="0"/>
        </w:rPr>
        <w:t xml:space="preserve"> dla </w:t>
      </w:r>
      <w:r w:rsidR="005D099F">
        <w:rPr>
          <w:rStyle w:val="Cytat1"/>
          <w:i w:val="0"/>
          <w:iCs w:val="0"/>
        </w:rPr>
        <w:t xml:space="preserve">badanych </w:t>
      </w:r>
      <w:r>
        <w:rPr>
          <w:rStyle w:val="Cytat1"/>
          <w:i w:val="0"/>
          <w:iCs w:val="0"/>
        </w:rPr>
        <w:t xml:space="preserve">instancji wartość czasu harmonogramowania mieści się w przedziale </w:t>
      </w:r>
      <w:r w:rsidR="005D099F">
        <w:rPr>
          <w:rStyle w:val="Cytat1"/>
          <w:i w:val="0"/>
          <w:iCs w:val="0"/>
        </w:rPr>
        <w:t>550</w:t>
      </w:r>
      <w:r>
        <w:rPr>
          <w:rStyle w:val="Cytat1"/>
          <w:i w:val="0"/>
          <w:iCs w:val="0"/>
        </w:rPr>
        <w:t xml:space="preserve"> </w:t>
      </w:r>
      <w:proofErr w:type="spellStart"/>
      <w:r>
        <w:rPr>
          <w:rStyle w:val="Cytat1"/>
          <w:i w:val="0"/>
          <w:iCs w:val="0"/>
        </w:rPr>
        <w:t>ms</w:t>
      </w:r>
      <w:proofErr w:type="spellEnd"/>
      <w:r>
        <w:rPr>
          <w:rStyle w:val="Cytat1"/>
          <w:i w:val="0"/>
          <w:iCs w:val="0"/>
        </w:rPr>
        <w:t xml:space="preserve"> do </w:t>
      </w:r>
      <w:r w:rsidR="005D099F">
        <w:rPr>
          <w:rStyle w:val="Cytat1"/>
          <w:i w:val="0"/>
          <w:iCs w:val="0"/>
        </w:rPr>
        <w:t>1031,515</w:t>
      </w:r>
      <w:r>
        <w:rPr>
          <w:rStyle w:val="Cytat1"/>
          <w:i w:val="0"/>
          <w:iCs w:val="0"/>
        </w:rPr>
        <w:t xml:space="preserve"> s (kolejno instancje </w:t>
      </w:r>
      <w:r w:rsidR="005D099F">
        <w:rPr>
          <w:rStyle w:val="Cytat1"/>
          <w:i w:val="0"/>
          <w:iCs w:val="0"/>
        </w:rPr>
        <w:t>22 i 7</w:t>
      </w:r>
      <w:r>
        <w:rPr>
          <w:rStyle w:val="Cytat1"/>
          <w:i w:val="0"/>
          <w:iCs w:val="0"/>
        </w:rPr>
        <w:t xml:space="preserve">), dając średni czas harmonogramowania na poziomie </w:t>
      </w:r>
      <w:r w:rsidR="005D099F">
        <w:rPr>
          <w:rStyle w:val="Cytat1"/>
          <w:b/>
          <w:bCs/>
          <w:i w:val="0"/>
          <w:iCs w:val="0"/>
        </w:rPr>
        <w:t>116,929</w:t>
      </w:r>
      <w:r>
        <w:rPr>
          <w:rStyle w:val="Cytat1"/>
          <w:b/>
          <w:bCs/>
          <w:i w:val="0"/>
          <w:iCs w:val="0"/>
        </w:rPr>
        <w:t xml:space="preserve"> </w:t>
      </w:r>
      <w:r>
        <w:rPr>
          <w:rStyle w:val="Cytat1"/>
          <w:i w:val="0"/>
          <w:iCs w:val="0"/>
        </w:rPr>
        <w:t xml:space="preserve">s. </w:t>
      </w:r>
    </w:p>
    <w:p w:rsidR="00130BF1" w:rsidRDefault="005D099F" w:rsidP="00130BF1">
      <w:r>
        <w:t>Instancje</w:t>
      </w:r>
      <w:r w:rsidR="00130BF1">
        <w:t>, przy których nie istnieje żaden akceptowalny harmonogram (instancje 15 i 26)</w:t>
      </w:r>
      <w:r>
        <w:t xml:space="preserve"> rozwiązano w krótkim czasie (kolejno </w:t>
      </w:r>
      <w:r w:rsidRPr="005D099F">
        <w:t>2,882</w:t>
      </w:r>
      <w:r>
        <w:t xml:space="preserve"> s i </w:t>
      </w:r>
      <w:r w:rsidRPr="005D099F">
        <w:t>3,169</w:t>
      </w:r>
      <w:r>
        <w:t xml:space="preserve"> s)</w:t>
      </w:r>
      <w:r w:rsidR="00130BF1">
        <w:t xml:space="preserve">. Najlepszy czas działania </w:t>
      </w:r>
      <w:r>
        <w:t xml:space="preserve">- 550 </w:t>
      </w:r>
      <w:proofErr w:type="spellStart"/>
      <w:r>
        <w:t>ms</w:t>
      </w:r>
      <w:proofErr w:type="spellEnd"/>
      <w:r>
        <w:t xml:space="preserve"> </w:t>
      </w:r>
      <w:r>
        <w:lastRenderedPageBreak/>
        <w:t>uzyskano tą metodą jednak dla instancji nr 22 przy jednoczesnym</w:t>
      </w:r>
      <w:r w:rsidR="00130BF1">
        <w:t xml:space="preserve"> </w:t>
      </w:r>
      <w:r>
        <w:t>znalezieniu optimum (jakość 316)</w:t>
      </w:r>
      <w:r w:rsidR="00130BF1">
        <w:t>.</w:t>
      </w:r>
    </w:p>
    <w:p w:rsidR="00130BF1" w:rsidRDefault="00130BF1" w:rsidP="00130BF1">
      <w:pPr>
        <w:rPr>
          <w:rStyle w:val="Cytat1"/>
          <w:i w:val="0"/>
          <w:iCs w:val="0"/>
        </w:rPr>
      </w:pPr>
      <w:r>
        <w:rPr>
          <w:rStyle w:val="Cytat1"/>
          <w:i w:val="0"/>
          <w:iCs w:val="0"/>
        </w:rPr>
        <w:t xml:space="preserve">Jakość harmonogramu dla instancji 1 – 30 (z pominięciem 15 i 26, dla których nie znaleziono rozwiązań) mieści się w przedziale od 182 (instancja 27) do 467 (instancja 6). Średnia jakość harmonogramowania </w:t>
      </w:r>
      <w:proofErr w:type="spellStart"/>
      <w:r w:rsidR="005D099F" w:rsidRPr="005D099F">
        <w:rPr>
          <w:rStyle w:val="Cytat1"/>
          <w:iCs w:val="0"/>
        </w:rPr>
        <w:t>b&amp;b</w:t>
      </w:r>
      <w:proofErr w:type="spellEnd"/>
      <w:r w:rsidR="005D099F">
        <w:rPr>
          <w:rStyle w:val="Cytat1"/>
          <w:i w:val="0"/>
          <w:iCs w:val="0"/>
        </w:rPr>
        <w:t xml:space="preserve"> </w:t>
      </w:r>
      <w:r>
        <w:rPr>
          <w:rStyle w:val="Cytat1"/>
          <w:i w:val="0"/>
          <w:iCs w:val="0"/>
        </w:rPr>
        <w:t xml:space="preserve">dla tego zestawu instancji wynosi </w:t>
      </w:r>
      <w:r w:rsidR="005D099F">
        <w:rPr>
          <w:rStyle w:val="Cytat1"/>
          <w:b/>
          <w:i w:val="0"/>
          <w:iCs w:val="0"/>
        </w:rPr>
        <w:t>340,357</w:t>
      </w:r>
      <w:r>
        <w:rPr>
          <w:rStyle w:val="Cytat1"/>
          <w:i w:val="0"/>
          <w:iCs w:val="0"/>
        </w:rPr>
        <w:t>.</w:t>
      </w:r>
    </w:p>
    <w:p w:rsidR="00160A21" w:rsidRDefault="00130BF1">
      <w:pPr>
        <w:rPr>
          <w:rStyle w:val="Cytat1"/>
          <w:i w:val="0"/>
          <w:iCs w:val="0"/>
        </w:rPr>
      </w:pPr>
      <w:r>
        <w:rPr>
          <w:rStyle w:val="Cytat1"/>
          <w:i w:val="0"/>
          <w:iCs w:val="0"/>
        </w:rPr>
        <w:t xml:space="preserve">Efektywność harmonogramowania dla badanych instancji (z pominięciem 15 i 26, dla których nie znaleziono rozwiązań) mieści się w przedziale od </w:t>
      </w:r>
      <w:r w:rsidR="005D099F">
        <w:rPr>
          <w:rStyle w:val="Cytat1"/>
          <w:i w:val="0"/>
          <w:iCs w:val="0"/>
        </w:rPr>
        <w:t>0,301</w:t>
      </w:r>
      <w:r>
        <w:rPr>
          <w:rStyle w:val="Cytat1"/>
          <w:i w:val="0"/>
          <w:iCs w:val="0"/>
        </w:rPr>
        <w:t xml:space="preserve"> 1/s</w:t>
      </w:r>
      <w:r w:rsidR="005D099F">
        <w:rPr>
          <w:rStyle w:val="Cytat1"/>
          <w:i w:val="0"/>
          <w:iCs w:val="0"/>
        </w:rPr>
        <w:t xml:space="preserve"> (instancja 7</w:t>
      </w:r>
      <w:r>
        <w:rPr>
          <w:rStyle w:val="Cytat1"/>
          <w:i w:val="0"/>
          <w:iCs w:val="0"/>
        </w:rPr>
        <w:t xml:space="preserve">) do </w:t>
      </w:r>
      <w:r w:rsidR="005D099F">
        <w:rPr>
          <w:rStyle w:val="Cytat1"/>
          <w:i w:val="0"/>
          <w:iCs w:val="0"/>
        </w:rPr>
        <w:t>574,575</w:t>
      </w:r>
      <w:r>
        <w:rPr>
          <w:rStyle w:val="Cytat1"/>
          <w:i w:val="0"/>
          <w:iCs w:val="0"/>
        </w:rPr>
        <w:t xml:space="preserve"> 1/s (instancja 22). </w:t>
      </w:r>
      <w:r w:rsidR="00462625">
        <w:rPr>
          <w:rStyle w:val="Cytat1"/>
          <w:i w:val="0"/>
          <w:iCs w:val="0"/>
        </w:rPr>
        <w:t xml:space="preserve">Średnia efektywność harmonogramowania dla tego zestawu instancji wynosi </w:t>
      </w:r>
      <w:r w:rsidR="00462625">
        <w:rPr>
          <w:rStyle w:val="Cytat1"/>
          <w:b/>
          <w:i w:val="0"/>
          <w:iCs w:val="0"/>
        </w:rPr>
        <w:t>34,8 1/s</w:t>
      </w:r>
      <w:r w:rsidR="00462625">
        <w:rPr>
          <w:rStyle w:val="Cytat1"/>
          <w:i w:val="0"/>
          <w:iCs w:val="0"/>
        </w:rPr>
        <w:t>.</w:t>
      </w:r>
    </w:p>
    <w:p w:rsidR="00160A21" w:rsidRDefault="00462625">
      <w:pPr>
        <w:rPr>
          <w:b/>
          <w:bCs/>
        </w:rPr>
      </w:pPr>
      <w:r>
        <w:rPr>
          <w:rStyle w:val="Cytat1"/>
          <w:i w:val="0"/>
          <w:iCs w:val="0"/>
        </w:rPr>
        <w:t>Bardziej wnikliwa a</w:t>
      </w:r>
      <w:r w:rsidR="00821338">
        <w:rPr>
          <w:rStyle w:val="Cytat1"/>
          <w:i w:val="0"/>
          <w:iCs w:val="0"/>
        </w:rPr>
        <w:t>naliza porównawcza założonych metryk wymaga wyznaczenia</w:t>
      </w:r>
      <w:r w:rsidR="00721B34">
        <w:rPr>
          <w:rStyle w:val="Cytat1"/>
          <w:i w:val="0"/>
          <w:iCs w:val="0"/>
        </w:rPr>
        <w:t xml:space="preserve"> np.</w:t>
      </w:r>
      <w:r w:rsidR="00821338">
        <w:rPr>
          <w:rStyle w:val="Cytat1"/>
          <w:i w:val="0"/>
          <w:iCs w:val="0"/>
        </w:rPr>
        <w:t xml:space="preserve"> następujących wielkości charakteryzujących podobieństwa i różnice w harmonogramowaniu między techniką ASP oraz metodą </w:t>
      </w:r>
      <w:bookmarkStart w:id="2" w:name="__DdeLink__3181_2213830056"/>
      <w:proofErr w:type="spellStart"/>
      <w:r w:rsidR="00821338">
        <w:rPr>
          <w:rStyle w:val="Cytat1"/>
        </w:rPr>
        <w:t>branch&amp;boud</w:t>
      </w:r>
      <w:bookmarkEnd w:id="2"/>
      <w:proofErr w:type="spellEnd"/>
      <w:r w:rsidR="00821338">
        <w:rPr>
          <w:rStyle w:val="Cytat1"/>
          <w:i w:val="0"/>
          <w:iCs w:val="0"/>
        </w:rPr>
        <w:t xml:space="preserve"> dla analizowanych instancji:</w:t>
      </w:r>
    </w:p>
    <w:p w:rsidR="00160A21" w:rsidRDefault="00160A21">
      <w:pPr>
        <w:rPr>
          <w:b/>
          <w:bCs/>
        </w:rPr>
      </w:pPr>
    </w:p>
    <w:p w:rsidR="00160A21" w:rsidRDefault="00821338">
      <w:r>
        <w:rPr>
          <w:rStyle w:val="Cytat1"/>
          <w:i w:val="0"/>
          <w:iCs w:val="0"/>
        </w:rPr>
        <w:t>1. Czas harmonogramowania porównano metodą względną, wyznaczając przyspieszenie harmonogramowania określone wzorem:</w:t>
      </w:r>
    </w:p>
    <w:p w:rsidR="00160A21" w:rsidRPr="00462625" w:rsidRDefault="00462625">
      <w:pPr>
        <w:rPr>
          <w:b/>
        </w:rPr>
      </w:pPr>
      <m:oMathPara>
        <m:oMath>
          <m:r>
            <m:rPr>
              <m:sty m:val="bi"/>
            </m:rPr>
            <w:rPr>
              <w:rFonts w:ascii="Cambria Math" w:hAnsi="Cambria Math"/>
            </w:rPr>
            <m:t>t'=</m:t>
          </m:r>
          <m:f>
            <m:fPr>
              <m:ctrlPr>
                <w:rPr>
                  <w:rFonts w:ascii="Cambria Math" w:hAnsi="Cambria Math"/>
                  <w:b/>
                </w:rPr>
              </m:ctrlPr>
            </m:fPr>
            <m:num>
              <m:sSub>
                <m:sSubPr>
                  <m:ctrlPr>
                    <w:rPr>
                      <w:rFonts w:ascii="Cambria Math" w:hAnsi="Cambria Math"/>
                      <w:b/>
                    </w:rPr>
                  </m:ctrlPr>
                </m:sSubPr>
                <m:e>
                  <m:r>
                    <m:rPr>
                      <m:sty m:val="bi"/>
                    </m:rPr>
                    <w:rPr>
                      <w:rFonts w:ascii="Cambria Math" w:hAnsi="Cambria Math"/>
                    </w:rPr>
                    <m:t>t</m:t>
                  </m:r>
                </m:e>
                <m:sub>
                  <m:r>
                    <m:rPr>
                      <m:sty m:val="bi"/>
                    </m:rPr>
                    <w:rPr>
                      <w:rFonts w:ascii="Cambria Math" w:hAnsi="Cambria Math"/>
                    </w:rPr>
                    <m:t>b</m:t>
                  </m:r>
                  <m:r>
                    <w:rPr>
                      <w:rFonts w:ascii="Cambria Math" w:hAnsi="Cambria Math"/>
                    </w:rPr>
                    <m:t>&amp;b</m:t>
                  </m:r>
                </m:sub>
              </m:sSub>
            </m:num>
            <m:den>
              <m:sSub>
                <m:sSubPr>
                  <m:ctrlPr>
                    <w:rPr>
                      <w:rFonts w:ascii="Cambria Math" w:hAnsi="Cambria Math"/>
                      <w:b/>
                    </w:rPr>
                  </m:ctrlPr>
                </m:sSubPr>
                <m:e>
                  <m:r>
                    <m:rPr>
                      <m:sty m:val="bi"/>
                    </m:rPr>
                    <w:rPr>
                      <w:rFonts w:ascii="Cambria Math" w:hAnsi="Cambria Math"/>
                    </w:rPr>
                    <m:t>t</m:t>
                  </m:r>
                </m:e>
                <m:sub>
                  <m:r>
                    <m:rPr>
                      <m:sty m:val="bi"/>
                    </m:rPr>
                    <w:rPr>
                      <w:rFonts w:ascii="Cambria Math" w:hAnsi="Cambria Math"/>
                    </w:rPr>
                    <m:t>asp</m:t>
                  </m:r>
                </m:sub>
              </m:sSub>
            </m:den>
          </m:f>
        </m:oMath>
      </m:oMathPara>
    </w:p>
    <w:p w:rsidR="00160A21" w:rsidRDefault="00160A21"/>
    <w:p w:rsidR="00160A21" w:rsidRDefault="00821338">
      <w:pPr>
        <w:rPr>
          <w:b/>
        </w:rPr>
      </w:pPr>
      <w:r>
        <w:rPr>
          <w:rStyle w:val="Cytat1"/>
          <w:b/>
          <w:i w:val="0"/>
          <w:iCs w:val="0"/>
        </w:rPr>
        <w:t>gdzie:</w:t>
      </w:r>
    </w:p>
    <w:p w:rsidR="00160A21" w:rsidRDefault="00821338">
      <w:r>
        <w:rPr>
          <w:rStyle w:val="Cytat1"/>
          <w:b/>
          <w:bCs/>
          <w:i w:val="0"/>
          <w:iCs w:val="0"/>
        </w:rPr>
        <w:t>t’</w:t>
      </w:r>
      <w:r>
        <w:rPr>
          <w:rStyle w:val="Cytat1"/>
          <w:i w:val="0"/>
          <w:iCs w:val="0"/>
        </w:rPr>
        <w:t xml:space="preserve"> - przyspieszenie harmonogramowania,</w:t>
      </w:r>
    </w:p>
    <w:p w:rsidR="00160A21" w:rsidRDefault="00821338">
      <w:proofErr w:type="spellStart"/>
      <w:r>
        <w:rPr>
          <w:rStyle w:val="Cytat1"/>
          <w:b/>
          <w:bCs/>
          <w:i w:val="0"/>
          <w:iCs w:val="0"/>
        </w:rPr>
        <w:t>t</w:t>
      </w:r>
      <w:r w:rsidRPr="005F6637">
        <w:rPr>
          <w:rStyle w:val="Cytat1"/>
          <w:b/>
          <w:bCs/>
          <w:i w:val="0"/>
          <w:iCs w:val="0"/>
          <w:vertAlign w:val="subscript"/>
        </w:rPr>
        <w:t>b&amp;b</w:t>
      </w:r>
      <w:proofErr w:type="spellEnd"/>
      <w:r>
        <w:rPr>
          <w:rStyle w:val="Cytat1"/>
          <w:i w:val="0"/>
          <w:iCs w:val="0"/>
        </w:rPr>
        <w:t xml:space="preserve"> – czas działania dl</w:t>
      </w:r>
      <w:r w:rsidR="00462625">
        <w:rPr>
          <w:rStyle w:val="Cytat1"/>
          <w:i w:val="0"/>
          <w:iCs w:val="0"/>
        </w:rPr>
        <w:t xml:space="preserve">a instancji metodą </w:t>
      </w:r>
      <w:proofErr w:type="spellStart"/>
      <w:r w:rsidR="00462625" w:rsidRPr="005F6637">
        <w:rPr>
          <w:rStyle w:val="Cytat1"/>
          <w:iCs w:val="0"/>
        </w:rPr>
        <w:t>branch&amp;bound</w:t>
      </w:r>
      <w:proofErr w:type="spellEnd"/>
      <w:r>
        <w:rPr>
          <w:rStyle w:val="Cytat1"/>
          <w:i w:val="0"/>
          <w:iCs w:val="0"/>
        </w:rPr>
        <w:t xml:space="preserve"> </w:t>
      </w:r>
      <w:r w:rsidR="00462625" w:rsidRPr="005F6637">
        <w:rPr>
          <w:rStyle w:val="Cytat1"/>
          <w:b/>
          <w:i w:val="0"/>
          <w:iCs w:val="0"/>
        </w:rPr>
        <w:t>[</w:t>
      </w:r>
      <w:r w:rsidRPr="005F6637">
        <w:rPr>
          <w:rStyle w:val="Cytat1"/>
          <w:b/>
          <w:bCs/>
          <w:i w:val="0"/>
          <w:iCs w:val="0"/>
        </w:rPr>
        <w:t>s</w:t>
      </w:r>
      <w:r w:rsidR="00462625" w:rsidRPr="005F6637">
        <w:rPr>
          <w:rStyle w:val="Cytat1"/>
          <w:b/>
          <w:bCs/>
          <w:i w:val="0"/>
          <w:iCs w:val="0"/>
        </w:rPr>
        <w:t>]</w:t>
      </w:r>
      <w:r>
        <w:rPr>
          <w:rStyle w:val="Cytat1"/>
          <w:b/>
          <w:bCs/>
          <w:i w:val="0"/>
          <w:iCs w:val="0"/>
        </w:rPr>
        <w:t>,</w:t>
      </w:r>
    </w:p>
    <w:p w:rsidR="00160A21" w:rsidRDefault="00821338">
      <w:proofErr w:type="spellStart"/>
      <w:r>
        <w:rPr>
          <w:rStyle w:val="Cytat1"/>
          <w:b/>
          <w:bCs/>
          <w:i w:val="0"/>
          <w:iCs w:val="0"/>
        </w:rPr>
        <w:t>t</w:t>
      </w:r>
      <w:r w:rsidRPr="005F6637">
        <w:rPr>
          <w:rStyle w:val="Cytat1"/>
          <w:b/>
          <w:bCs/>
          <w:i w:val="0"/>
          <w:iCs w:val="0"/>
          <w:vertAlign w:val="subscript"/>
        </w:rPr>
        <w:t>asp</w:t>
      </w:r>
      <w:proofErr w:type="spellEnd"/>
      <w:r>
        <w:rPr>
          <w:rStyle w:val="Cytat1"/>
          <w:i w:val="0"/>
          <w:iCs w:val="0"/>
        </w:rPr>
        <w:t xml:space="preserve"> - czas dzi</w:t>
      </w:r>
      <w:r w:rsidR="00462625">
        <w:rPr>
          <w:rStyle w:val="Cytat1"/>
          <w:i w:val="0"/>
          <w:iCs w:val="0"/>
        </w:rPr>
        <w:t>ałania dla instancji metodą ASP</w:t>
      </w:r>
      <w:r>
        <w:rPr>
          <w:rStyle w:val="Cytat1"/>
          <w:i w:val="0"/>
          <w:iCs w:val="0"/>
        </w:rPr>
        <w:t xml:space="preserve"> </w:t>
      </w:r>
      <w:r w:rsidR="00462625" w:rsidRPr="005F6637">
        <w:rPr>
          <w:rStyle w:val="Cytat1"/>
          <w:b/>
          <w:i w:val="0"/>
          <w:iCs w:val="0"/>
        </w:rPr>
        <w:t>[</w:t>
      </w:r>
      <w:r w:rsidRPr="005F6637">
        <w:rPr>
          <w:rStyle w:val="Cytat1"/>
          <w:b/>
          <w:bCs/>
          <w:i w:val="0"/>
          <w:iCs w:val="0"/>
        </w:rPr>
        <w:t>s</w:t>
      </w:r>
      <w:r w:rsidR="00462625" w:rsidRPr="005F6637">
        <w:rPr>
          <w:rStyle w:val="Cytat1"/>
          <w:b/>
          <w:bCs/>
          <w:i w:val="0"/>
          <w:iCs w:val="0"/>
        </w:rPr>
        <w:t>]</w:t>
      </w:r>
      <w:r>
        <w:rPr>
          <w:rStyle w:val="Cytat1"/>
          <w:b/>
          <w:bCs/>
          <w:i w:val="0"/>
          <w:iCs w:val="0"/>
        </w:rPr>
        <w:t>,</w:t>
      </w:r>
    </w:p>
    <w:p w:rsidR="00160A21" w:rsidRDefault="00160A21"/>
    <w:p w:rsidR="00160A21" w:rsidRDefault="00821338">
      <w:r>
        <w:rPr>
          <w:rStyle w:val="Cytat1"/>
          <w:i w:val="0"/>
          <w:iCs w:val="0"/>
        </w:rPr>
        <w:t xml:space="preserve">Przyspieszenie harmonogramowania określa względne porównanie zoptymalizowania obliczeń podczas rozwiązywania problemu. Wartość przyspieszenia równa 1 oznacza brak przyspieszenia, a wartości większe od tej liczby oznaczają wielokrotne przyspieszenie obliczeń metodą ASP w porównaniu do </w:t>
      </w:r>
      <w:proofErr w:type="spellStart"/>
      <w:r w:rsidRPr="00462625">
        <w:rPr>
          <w:rStyle w:val="Cytat1"/>
          <w:iCs w:val="0"/>
        </w:rPr>
        <w:t>b&amp;b</w:t>
      </w:r>
      <w:proofErr w:type="spellEnd"/>
      <w:r>
        <w:rPr>
          <w:rStyle w:val="Cytat1"/>
          <w:i w:val="0"/>
          <w:iCs w:val="0"/>
        </w:rPr>
        <w:t xml:space="preserve">. Wartości mniejsze od 1 oznaczają, że wykonywanie harmonogramowania metodą ASP trwało dłużej niż metodą </w:t>
      </w:r>
      <w:proofErr w:type="spellStart"/>
      <w:r w:rsidRPr="00462625">
        <w:rPr>
          <w:rStyle w:val="Cytat1"/>
          <w:iCs w:val="0"/>
        </w:rPr>
        <w:t>b&amp;b</w:t>
      </w:r>
      <w:proofErr w:type="spellEnd"/>
      <w:r>
        <w:rPr>
          <w:rStyle w:val="Cytat1"/>
          <w:i w:val="0"/>
          <w:iCs w:val="0"/>
        </w:rPr>
        <w:t>.</w:t>
      </w:r>
    </w:p>
    <w:p w:rsidR="00160A21" w:rsidRDefault="00160A21"/>
    <w:p w:rsidR="00160A21" w:rsidRDefault="00821338">
      <w:r>
        <w:rPr>
          <w:rStyle w:val="Cytat1"/>
          <w:i w:val="0"/>
          <w:iCs w:val="0"/>
        </w:rPr>
        <w:t xml:space="preserve">2. Przyrost jakości harmonogramu określa polepszenie przypisania zadań do orbit. Oznacza to znalezienie bardziej optymalnego rozwiązania problemu. Wartość przyrostu większa od 0 oznacza zdolność </w:t>
      </w:r>
      <w:r w:rsidR="005F6637">
        <w:rPr>
          <w:rStyle w:val="Cytat1"/>
          <w:i w:val="0"/>
          <w:iCs w:val="0"/>
        </w:rPr>
        <w:t>systemu ASP</w:t>
      </w:r>
      <w:r>
        <w:rPr>
          <w:rStyle w:val="Cytat1"/>
          <w:i w:val="0"/>
          <w:iCs w:val="0"/>
        </w:rPr>
        <w:t xml:space="preserve"> do odnajdywania bardziej optymalnego harmonogramu</w:t>
      </w:r>
      <w:r w:rsidR="005F6637">
        <w:rPr>
          <w:rStyle w:val="Cytat1"/>
          <w:i w:val="0"/>
          <w:iCs w:val="0"/>
        </w:rPr>
        <w:t xml:space="preserve"> niż</w:t>
      </w:r>
      <w:r w:rsidR="00721B34">
        <w:rPr>
          <w:rStyle w:val="Cytat1"/>
          <w:i w:val="0"/>
          <w:iCs w:val="0"/>
        </w:rPr>
        <w:t xml:space="preserve"> metodą </w:t>
      </w:r>
      <w:proofErr w:type="spellStart"/>
      <w:r w:rsidR="00721B34">
        <w:rPr>
          <w:rStyle w:val="Cytat1"/>
          <w:i w:val="0"/>
          <w:iCs w:val="0"/>
        </w:rPr>
        <w:t>b&amp;b</w:t>
      </w:r>
      <w:proofErr w:type="spellEnd"/>
      <w:r>
        <w:rPr>
          <w:rStyle w:val="Cytat1"/>
          <w:i w:val="0"/>
          <w:iCs w:val="0"/>
        </w:rPr>
        <w:t>. Przyrost jakości harmonogramu porównano metodą bezwzględną wg wzoru:</w:t>
      </w:r>
    </w:p>
    <w:p w:rsidR="00160A21" w:rsidRPr="005F6637" w:rsidRDefault="005F6637">
      <w:pPr>
        <w:rPr>
          <w:b/>
        </w:rPr>
      </w:pPr>
      <m:oMathPara>
        <m:oMath>
          <m:r>
            <m:rPr>
              <m:sty m:val="bi"/>
            </m:rPr>
            <w:rPr>
              <w:rFonts w:ascii="Cambria Math" w:hAnsi="Cambria Math"/>
            </w:rPr>
            <m:t>∆q=</m:t>
          </m:r>
          <m:sSub>
            <m:sSubPr>
              <m:ctrlPr>
                <w:rPr>
                  <w:rFonts w:ascii="Cambria Math" w:hAnsi="Cambria Math"/>
                  <w:b/>
                </w:rPr>
              </m:ctrlPr>
            </m:sSubPr>
            <m:e>
              <m:r>
                <m:rPr>
                  <m:sty m:val="bi"/>
                </m:rPr>
                <w:rPr>
                  <w:rFonts w:ascii="Cambria Math" w:hAnsi="Cambria Math"/>
                </w:rPr>
                <m:t>q</m:t>
              </m:r>
            </m:e>
            <m:sub>
              <m:r>
                <m:rPr>
                  <m:sty m:val="bi"/>
                </m:rPr>
                <w:rPr>
                  <w:rFonts w:ascii="Cambria Math" w:hAnsi="Cambria Math"/>
                </w:rPr>
                <m:t>asp</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q</m:t>
              </m:r>
            </m:e>
            <m:sub>
              <m:r>
                <m:rPr>
                  <m:sty m:val="bi"/>
                </m:rPr>
                <w:rPr>
                  <w:rFonts w:ascii="Cambria Math" w:hAnsi="Cambria Math"/>
                </w:rPr>
                <m:t>b</m:t>
              </m:r>
              <m:r>
                <w:rPr>
                  <w:rFonts w:ascii="Cambria Math" w:hAnsi="Cambria Math"/>
                </w:rPr>
                <m:t>&amp;b</m:t>
              </m:r>
            </m:sub>
          </m:sSub>
        </m:oMath>
      </m:oMathPara>
    </w:p>
    <w:p w:rsidR="00160A21" w:rsidRDefault="00160A21"/>
    <w:p w:rsidR="00160A21" w:rsidRDefault="00821338">
      <w:pPr>
        <w:rPr>
          <w:b/>
        </w:rPr>
      </w:pPr>
      <w:r>
        <w:rPr>
          <w:rStyle w:val="Cytat1"/>
          <w:b/>
          <w:i w:val="0"/>
          <w:iCs w:val="0"/>
        </w:rPr>
        <w:t>gdzie:</w:t>
      </w:r>
    </w:p>
    <w:p w:rsidR="00160A21" w:rsidRDefault="00821338">
      <w:proofErr w:type="spellStart"/>
      <w:r w:rsidRPr="005F6637">
        <w:rPr>
          <w:rFonts w:cs="Times New Roman"/>
          <w:b/>
        </w:rPr>
        <w:lastRenderedPageBreak/>
        <w:t>∆</w:t>
      </w:r>
      <w:r w:rsidRPr="005F6637">
        <w:rPr>
          <w:rStyle w:val="Cytat1"/>
          <w:b/>
          <w:bCs/>
          <w:i w:val="0"/>
          <w:iCs w:val="0"/>
        </w:rPr>
        <w:t>q</w:t>
      </w:r>
      <w:proofErr w:type="spellEnd"/>
      <w:r>
        <w:rPr>
          <w:rStyle w:val="Cytat1"/>
          <w:i w:val="0"/>
          <w:iCs w:val="0"/>
        </w:rPr>
        <w:t xml:space="preserve"> - przyrost jakości harmonogramu dla instancji,</w:t>
      </w:r>
    </w:p>
    <w:p w:rsidR="00160A21" w:rsidRDefault="00821338">
      <w:proofErr w:type="spellStart"/>
      <w:r>
        <w:rPr>
          <w:rStyle w:val="Cytat1"/>
          <w:b/>
          <w:bCs/>
          <w:i w:val="0"/>
          <w:iCs w:val="0"/>
        </w:rPr>
        <w:t>q</w:t>
      </w:r>
      <w:r w:rsidRPr="005F6637">
        <w:rPr>
          <w:rStyle w:val="Cytat1"/>
          <w:b/>
          <w:bCs/>
          <w:i w:val="0"/>
          <w:iCs w:val="0"/>
          <w:vertAlign w:val="subscript"/>
        </w:rPr>
        <w:t>b&amp;b</w:t>
      </w:r>
      <w:proofErr w:type="spellEnd"/>
      <w:r>
        <w:rPr>
          <w:rStyle w:val="Cytat1"/>
          <w:i w:val="0"/>
          <w:iCs w:val="0"/>
        </w:rPr>
        <w:t xml:space="preserve"> – jakość harmonogramu dla instancji metodą </w:t>
      </w:r>
      <w:proofErr w:type="spellStart"/>
      <w:r>
        <w:rPr>
          <w:rStyle w:val="Cytat1"/>
          <w:iCs w:val="0"/>
        </w:rPr>
        <w:t>branch&amp;bound</w:t>
      </w:r>
      <w:proofErr w:type="spellEnd"/>
      <w:r>
        <w:rPr>
          <w:rStyle w:val="Cytat1"/>
          <w:i w:val="0"/>
          <w:iCs w:val="0"/>
        </w:rPr>
        <w:t>,</w:t>
      </w:r>
    </w:p>
    <w:p w:rsidR="00160A21" w:rsidRDefault="00821338">
      <w:proofErr w:type="spellStart"/>
      <w:r>
        <w:rPr>
          <w:rStyle w:val="Cytat1"/>
          <w:b/>
          <w:bCs/>
          <w:i w:val="0"/>
          <w:iCs w:val="0"/>
        </w:rPr>
        <w:t>q</w:t>
      </w:r>
      <w:r w:rsidRPr="005F6637">
        <w:rPr>
          <w:rStyle w:val="Cytat1"/>
          <w:b/>
          <w:bCs/>
          <w:i w:val="0"/>
          <w:iCs w:val="0"/>
          <w:vertAlign w:val="subscript"/>
        </w:rPr>
        <w:t>asp</w:t>
      </w:r>
      <w:proofErr w:type="spellEnd"/>
      <w:r>
        <w:rPr>
          <w:rStyle w:val="Cytat1"/>
          <w:i w:val="0"/>
          <w:iCs w:val="0"/>
        </w:rPr>
        <w:t xml:space="preserve"> – jakość harmonogramu dla instancji metodą ASP,</w:t>
      </w:r>
    </w:p>
    <w:p w:rsidR="00160A21" w:rsidRDefault="00160A21">
      <w:pPr>
        <w:rPr>
          <w:b/>
          <w:bCs/>
        </w:rPr>
      </w:pPr>
    </w:p>
    <w:p w:rsidR="00160A21" w:rsidRDefault="00821338">
      <w:r>
        <w:rPr>
          <w:rStyle w:val="Cytat1"/>
          <w:i w:val="0"/>
          <w:iCs w:val="0"/>
        </w:rPr>
        <w:t>Zestawienie przyspieszenia względnego oraz przyrostu jakości harmonogramu przedstawiono w tabeli 3.</w:t>
      </w:r>
    </w:p>
    <w:p w:rsidR="00160A21" w:rsidRDefault="00821338">
      <w:pPr>
        <w:pStyle w:val="Textbody"/>
        <w:jc w:val="both"/>
        <w:rPr>
          <w:b/>
          <w:bCs/>
        </w:rPr>
      </w:pPr>
      <w:r>
        <w:rPr>
          <w:rStyle w:val="Cytat1"/>
          <w:b/>
          <w:i w:val="0"/>
          <w:iCs w:val="0"/>
        </w:rPr>
        <w:t>Tabela 3.</w:t>
      </w:r>
      <w:r>
        <w:rPr>
          <w:rStyle w:val="Cytat1"/>
          <w:i w:val="0"/>
          <w:iCs w:val="0"/>
        </w:rPr>
        <w:t xml:space="preserve"> Analiza porównawcza harmonogramowania techniką ASP oraz harmonogramowania metodą </w:t>
      </w:r>
      <w:proofErr w:type="spellStart"/>
      <w:r>
        <w:rPr>
          <w:rStyle w:val="Cytat1"/>
          <w:iCs w:val="0"/>
        </w:rPr>
        <w:t>branch&amp;bound</w:t>
      </w:r>
      <w:proofErr w:type="spellEnd"/>
      <w:r>
        <w:rPr>
          <w:rStyle w:val="Cytat1"/>
          <w:i w:val="0"/>
          <w:iCs w:val="0"/>
        </w:rPr>
        <w:t>.</w:t>
      </w:r>
    </w:p>
    <w:tbl>
      <w:tblPr>
        <w:tblW w:w="3752"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5" w:type="dxa"/>
          <w:right w:w="30" w:type="dxa"/>
        </w:tblCellMar>
        <w:tblLook w:val="0000"/>
      </w:tblPr>
      <w:tblGrid>
        <w:gridCol w:w="2423"/>
        <w:gridCol w:w="2423"/>
        <w:gridCol w:w="2428"/>
      </w:tblGrid>
      <w:tr w:rsidR="002423F8" w:rsidTr="002423F8">
        <w:trPr>
          <w:cantSplit/>
          <w:trHeight w:val="256"/>
          <w:tblHeader/>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rPr>
                <w:rStyle w:val="Cytat1"/>
                <w:b/>
                <w:i w:val="0"/>
                <w:iCs w:val="0"/>
              </w:rPr>
              <w:t>Instancja</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rPr>
                <w:b/>
              </w:rPr>
              <w:t>t’</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proofErr w:type="spellStart"/>
            <w:r>
              <w:rPr>
                <w:rFonts w:ascii="Times New Roman" w:hAnsi="Times New Roman" w:cs="Times New Roman"/>
                <w:b/>
              </w:rPr>
              <w:t>∆</w:t>
            </w:r>
            <w:r>
              <w:rPr>
                <w:b/>
              </w:rPr>
              <w:t>q</w:t>
            </w:r>
            <w:proofErr w:type="spellEnd"/>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32,393</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6</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2</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10,055</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3</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4,652</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49</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4</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3,196</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42</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5</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0,039</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229</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6</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63,395</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7</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2485,578</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8</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11,205</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9</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74,738</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10</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91,376</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11</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195,515</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12</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583,527</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13</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77,835</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14</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8,835</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15</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65,500</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16</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161,748</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17</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451,571</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18</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35,396</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19</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54,492</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20</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165,138</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21</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112,241</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22</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7,971</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23</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15,862</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24</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105,133</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25</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19,744</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26</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51,951</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27</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54,511</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28</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72,541</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29</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265,974</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30</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73,642</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bl>
    <w:p w:rsidR="00160A21" w:rsidRDefault="00821338">
      <w:r>
        <w:t>0* – akceptowalny (zgodny z ograniczeniami) harmonogram nie został znaleziony</w:t>
      </w:r>
    </w:p>
    <w:p w:rsidR="00861323" w:rsidRDefault="00861323" w:rsidP="006D256F">
      <w:pPr>
        <w:rPr>
          <w:rStyle w:val="Cytat1"/>
          <w:i w:val="0"/>
          <w:iCs w:val="0"/>
        </w:rPr>
      </w:pPr>
    </w:p>
    <w:p w:rsidR="00201A13" w:rsidRDefault="006D256F" w:rsidP="006D256F">
      <w:pPr>
        <w:rPr>
          <w:bCs/>
        </w:rPr>
      </w:pPr>
      <w:r>
        <w:rPr>
          <w:rStyle w:val="Cytat1"/>
          <w:i w:val="0"/>
          <w:iCs w:val="0"/>
        </w:rPr>
        <w:t xml:space="preserve">Przeprowadzając harmonogramowanie dla zestawu instancji 1 – 30 przyspieszenie względne we wszystkich przypadkach oprócz instancji nr 5 osiągnęło wartość większą niż 1, co oznacza, że czas trwania </w:t>
      </w:r>
      <w:r w:rsidR="00A10985">
        <w:rPr>
          <w:rStyle w:val="Cytat1"/>
          <w:i w:val="0"/>
          <w:iCs w:val="0"/>
        </w:rPr>
        <w:t xml:space="preserve">harmonogramowania przy użyciu systemu ASP we wszystkich przypadkach poza instancją 5 jest wielokrotnie korzystniejszy niż dla metody </w:t>
      </w:r>
      <w:proofErr w:type="spellStart"/>
      <w:r w:rsidR="00A10985" w:rsidRPr="00E746A5">
        <w:rPr>
          <w:rStyle w:val="Cytat1"/>
          <w:iCs w:val="0"/>
        </w:rPr>
        <w:t>branch&amp;bound</w:t>
      </w:r>
      <w:proofErr w:type="spellEnd"/>
      <w:r w:rsidR="00A10985">
        <w:rPr>
          <w:rStyle w:val="Cytat1"/>
          <w:i w:val="0"/>
          <w:iCs w:val="0"/>
        </w:rPr>
        <w:t xml:space="preserve">. Maksymalne przyspieszenie </w:t>
      </w:r>
      <w:r w:rsidR="00A10985">
        <w:rPr>
          <w:rStyle w:val="Cytat1"/>
          <w:i w:val="0"/>
          <w:iCs w:val="0"/>
        </w:rPr>
        <w:lastRenderedPageBreak/>
        <w:t xml:space="preserve">uzyskano w przypadku nr 7 dla którego wartość wynosi </w:t>
      </w:r>
      <w:r w:rsidR="00A10985">
        <w:t xml:space="preserve">2485,578. Najmniejsza wartość przyspieszenia czasu harmonogramowania, a w zasadzie jego spowolnienie otrzymano dla instancji 5, </w:t>
      </w:r>
      <w:r w:rsidR="00E746A5">
        <w:t>przy której</w:t>
      </w:r>
      <w:r w:rsidR="00A10985">
        <w:t xml:space="preserve"> odnotowano wartość </w:t>
      </w:r>
      <w:r w:rsidR="00A10985" w:rsidRPr="00A10985">
        <w:rPr>
          <w:bCs/>
        </w:rPr>
        <w:t>0,039</w:t>
      </w:r>
      <w:r w:rsidR="00A10985">
        <w:rPr>
          <w:bCs/>
        </w:rPr>
        <w:t>.</w:t>
      </w:r>
      <w:r w:rsidR="00201A13">
        <w:rPr>
          <w:bCs/>
        </w:rPr>
        <w:t xml:space="preserve"> Średnia wartość przyspieszenia harmonogramowania dla badanych przypadków wynosi </w:t>
      </w:r>
      <w:r w:rsidR="00201A13" w:rsidRPr="006D256F">
        <w:rPr>
          <w:b/>
          <w:bCs/>
        </w:rPr>
        <w:t>178,525</w:t>
      </w:r>
      <w:r w:rsidR="00201A13">
        <w:rPr>
          <w:b/>
          <w:bCs/>
        </w:rPr>
        <w:t>.</w:t>
      </w:r>
    </w:p>
    <w:p w:rsidR="006D256F" w:rsidRDefault="00201A13" w:rsidP="006D256F">
      <w:r>
        <w:rPr>
          <w:bCs/>
        </w:rPr>
        <w:t>W większości badanych instancji</w:t>
      </w:r>
      <w:r w:rsidR="00A10985">
        <w:rPr>
          <w:bCs/>
        </w:rPr>
        <w:t xml:space="preserve"> </w:t>
      </w:r>
      <w:r>
        <w:rPr>
          <w:bCs/>
        </w:rPr>
        <w:t>uzyskana jakość harmonogramu uzyskana przy użyciu obu porównywanych metod była jednakowa. Odnotowano jednak przypadki, dla których system ASP zdołał odnaleźć bardziej optymalne rozwiązanie:</w:t>
      </w:r>
    </w:p>
    <w:p w:rsidR="006D256F" w:rsidRDefault="00201A13">
      <w:r>
        <w:t xml:space="preserve">- dla instancji 1 uzyskano przyrost jakości harmonogramu o wartości 6 przy jednoczesnym przyspieszeniu harmonogramowania </w:t>
      </w:r>
      <w:r w:rsidR="007F50E0">
        <w:t xml:space="preserve">o wartości </w:t>
      </w:r>
      <w:r>
        <w:t>32,393</w:t>
      </w:r>
    </w:p>
    <w:p w:rsidR="00201A13" w:rsidRDefault="00201A13">
      <w:r>
        <w:t>- dla instancji 3 uzyskano przyrost j</w:t>
      </w:r>
      <w:r w:rsidR="007F50E0">
        <w:t>akości harmonogramu o wartości 49</w:t>
      </w:r>
      <w:r>
        <w:t xml:space="preserve"> przy jednoczesnym</w:t>
      </w:r>
      <w:r w:rsidR="007F50E0">
        <w:t xml:space="preserve"> przyspieszeniu harmonogramowania o wartości 4,652</w:t>
      </w:r>
    </w:p>
    <w:p w:rsidR="007F50E0" w:rsidRDefault="007F50E0" w:rsidP="007F50E0">
      <w:r>
        <w:t>- dla instancji 4 wyniki są podobne jak dla instancji 3, z przyrostem jakości harmonogramu o wartości 42 i przyspieszeniem harmonogramowania o wartości 3,196</w:t>
      </w:r>
    </w:p>
    <w:p w:rsidR="007F50E0" w:rsidRDefault="007F50E0" w:rsidP="00861323">
      <w:r>
        <w:t xml:space="preserve">- dla instancji 5 doszło do zwolnienia czasu działania. Obliczenia z użyciem systemu ASP trwały w tym przypadku dłużej niż za pomocą metody </w:t>
      </w:r>
      <w:proofErr w:type="spellStart"/>
      <w:r>
        <w:t>b&amp;b</w:t>
      </w:r>
      <w:proofErr w:type="spellEnd"/>
      <w:r>
        <w:t xml:space="preserve">. Przyspieszenie o wartości 0,039 oznacza, że zaimplementowany algorytm </w:t>
      </w:r>
      <w:proofErr w:type="spellStart"/>
      <w:r w:rsidRPr="007F50E0">
        <w:rPr>
          <w:i/>
        </w:rPr>
        <w:t>branch&amp;bound</w:t>
      </w:r>
      <w:proofErr w:type="spellEnd"/>
      <w:r>
        <w:t xml:space="preserve"> zakończył w tym przypadku obliczenia 25,641 razy szybciej</w:t>
      </w:r>
      <w:r w:rsidR="00E746A5">
        <w:t>, j</w:t>
      </w:r>
      <w:r w:rsidR="00861323">
        <w:t xml:space="preserve">ednakże dla tego samego przypadku odnotowano przyrost jakości harmonogramu o </w:t>
      </w:r>
      <w:r w:rsidR="00E746A5">
        <w:t xml:space="preserve">wartości 229. </w:t>
      </w:r>
      <w:r w:rsidR="00B95FBF">
        <w:t xml:space="preserve">W tym przypadku system ASP działał dłużej, ale zwrócił wynik o znacznie lepszej jakości. </w:t>
      </w:r>
      <w:r w:rsidR="00E746A5">
        <w:t>Ostateczne wyniki dla tej instancji to czas działania – 4,291 s. (</w:t>
      </w:r>
      <w:proofErr w:type="spellStart"/>
      <w:r w:rsidR="00E746A5">
        <w:t>b&amp;b</w:t>
      </w:r>
      <w:proofErr w:type="spellEnd"/>
      <w:r w:rsidR="00E746A5">
        <w:t>), 111,41 s. (ASP) oraz jakość rozwiązania - 211 (</w:t>
      </w:r>
      <w:proofErr w:type="spellStart"/>
      <w:r w:rsidR="00E746A5">
        <w:t>b&amp;b</w:t>
      </w:r>
      <w:proofErr w:type="spellEnd"/>
      <w:r w:rsidR="00E746A5">
        <w:t>), 440</w:t>
      </w:r>
      <w:r w:rsidR="00861323">
        <w:t xml:space="preserve"> (ASP).</w:t>
      </w:r>
    </w:p>
    <w:p w:rsidR="007F50E0" w:rsidRDefault="007F50E0" w:rsidP="00861323">
      <w:r>
        <w:t xml:space="preserve">Dla żadnej z badanych instancji algorytm </w:t>
      </w:r>
      <w:proofErr w:type="spellStart"/>
      <w:r w:rsidRPr="007F50E0">
        <w:rPr>
          <w:i/>
        </w:rPr>
        <w:t>branch&amp;bound</w:t>
      </w:r>
      <w:proofErr w:type="spellEnd"/>
      <w:r>
        <w:t xml:space="preserve"> nie zdołał odnaleźć harmonogramu o lepszej jakości niż przy użyciu </w:t>
      </w:r>
      <w:proofErr w:type="spellStart"/>
      <w:r w:rsidRPr="007F50E0">
        <w:rPr>
          <w:i/>
        </w:rPr>
        <w:t>clingo</w:t>
      </w:r>
      <w:proofErr w:type="spellEnd"/>
      <w:r>
        <w:t xml:space="preserve"> (przyrost jakości harmonogramu nie jest ujemny dla żadnej </w:t>
      </w:r>
      <w:r w:rsidR="00861323">
        <w:t xml:space="preserve">z </w:t>
      </w:r>
      <w:r>
        <w:t>instancji).</w:t>
      </w:r>
    </w:p>
    <w:p w:rsidR="00861323" w:rsidRDefault="00861323" w:rsidP="00861323">
      <w:pPr>
        <w:rPr>
          <w:b/>
        </w:rPr>
      </w:pPr>
    </w:p>
    <w:p w:rsidR="00001864" w:rsidRDefault="00001864" w:rsidP="00861323">
      <w:pPr>
        <w:rPr>
          <w:b/>
        </w:rPr>
      </w:pPr>
      <w:r>
        <w:rPr>
          <w:b/>
        </w:rPr>
        <w:t>Wnioski</w:t>
      </w:r>
    </w:p>
    <w:p w:rsidR="00001864" w:rsidRPr="00861323" w:rsidRDefault="00001864" w:rsidP="00861323">
      <w:pPr>
        <w:rPr>
          <w:rStyle w:val="Cytat1"/>
          <w:i w:val="0"/>
        </w:rPr>
      </w:pPr>
      <w:r w:rsidRPr="00861323">
        <w:rPr>
          <w:rStyle w:val="Cytat1"/>
          <w:i w:val="0"/>
        </w:rPr>
        <w:t>Wyniki czasu działania przy harmonogramowaniu z użyciem modelu DLP zwykle mieszczą się w 3 klasach czasowych</w:t>
      </w:r>
    </w:p>
    <w:p w:rsidR="00001864" w:rsidRPr="00861323" w:rsidRDefault="00001864" w:rsidP="00861323">
      <w:pPr>
        <w:rPr>
          <w:rStyle w:val="Cytat1"/>
          <w:i w:val="0"/>
        </w:rPr>
      </w:pPr>
      <w:r w:rsidRPr="00861323">
        <w:rPr>
          <w:rStyle w:val="Cytat1"/>
          <w:i w:val="0"/>
        </w:rPr>
        <w:t>- poniżej 1 s – większość badanych instancji została rozwiązana właśnie w tym przedziale czasowym (instancje łatwo rozwiązywalne)</w:t>
      </w:r>
    </w:p>
    <w:p w:rsidR="00001864" w:rsidRPr="00861323" w:rsidRDefault="00001864" w:rsidP="00861323">
      <w:pPr>
        <w:rPr>
          <w:rStyle w:val="Cytat1"/>
          <w:i w:val="0"/>
        </w:rPr>
      </w:pPr>
      <w:r w:rsidRPr="00861323">
        <w:rPr>
          <w:rStyle w:val="Cytat1"/>
          <w:i w:val="0"/>
        </w:rPr>
        <w:t>- poniżej 10 s – w tym czasie rozwiązano 10 instancji (instancje średnio trudne)</w:t>
      </w:r>
    </w:p>
    <w:p w:rsidR="00001864" w:rsidRPr="00861323" w:rsidRDefault="00001864" w:rsidP="00861323">
      <w:pPr>
        <w:rPr>
          <w:rStyle w:val="Cytat1"/>
          <w:i w:val="0"/>
        </w:rPr>
      </w:pPr>
      <w:r w:rsidRPr="00861323">
        <w:rPr>
          <w:rStyle w:val="Cytat1"/>
          <w:i w:val="0"/>
        </w:rPr>
        <w:t>- więcej niż 10 – taka ilość czasu potrzebna jest na rozwiązanie 2 instancji (instancje trudno rozwiązywalne)</w:t>
      </w:r>
    </w:p>
    <w:p w:rsidR="001C5345" w:rsidRDefault="00B74DCE" w:rsidP="001C5345">
      <w:pPr>
        <w:rPr>
          <w:rStyle w:val="Cytat1"/>
          <w:i w:val="0"/>
          <w:iCs w:val="0"/>
        </w:rPr>
      </w:pPr>
      <w:r>
        <w:t xml:space="preserve">Przy zastosowaniu algorytmu optymalizacji </w:t>
      </w:r>
      <w:proofErr w:type="spellStart"/>
      <w:r w:rsidRPr="00B74DCE">
        <w:rPr>
          <w:i/>
        </w:rPr>
        <w:t>branch&amp;bound</w:t>
      </w:r>
      <w:proofErr w:type="spellEnd"/>
      <w:r>
        <w:t xml:space="preserve"> otrzymane wyniki czasu działania są bardziej zróżnicowane. Można</w:t>
      </w:r>
      <w:r w:rsidR="003F6B7A">
        <w:t xml:space="preserve"> </w:t>
      </w:r>
      <w:proofErr w:type="spellStart"/>
      <w:r w:rsidR="003F6B7A">
        <w:t>natomiastzauważyć</w:t>
      </w:r>
      <w:proofErr w:type="spellEnd"/>
      <w:r>
        <w:t xml:space="preserve">, że czas działania jest w stosunkowo dużej części badanych instancji </w:t>
      </w:r>
      <w:r w:rsidR="00DC0AE8">
        <w:t>o 1 lub 2</w:t>
      </w:r>
      <w:r>
        <w:t xml:space="preserve"> rzędy wielkości dłuższy niż czas rozwiązywania tych samych </w:t>
      </w:r>
      <w:r>
        <w:lastRenderedPageBreak/>
        <w:t>instancji p</w:t>
      </w:r>
      <w:r w:rsidR="003F6B7A">
        <w:t>rzy użyciu systemu ASP. Świadczy</w:t>
      </w:r>
      <w:r>
        <w:t xml:space="preserve"> o tym</w:t>
      </w:r>
      <w:r w:rsidR="003F6B7A">
        <w:t xml:space="preserve"> duża ilość</w:t>
      </w:r>
      <w:r>
        <w:t xml:space="preserve"> </w:t>
      </w:r>
      <w:r w:rsidR="00DC0AE8">
        <w:t xml:space="preserve">wartości </w:t>
      </w:r>
      <w:r>
        <w:t>przyspieszenia harmonogramowania</w:t>
      </w:r>
      <w:r w:rsidR="001C5345">
        <w:t xml:space="preserve"> w przedziale [10;200]</w:t>
      </w:r>
      <w:r w:rsidR="00DC0AE8">
        <w:t xml:space="preserve"> </w:t>
      </w:r>
      <w:r w:rsidR="001C5345">
        <w:t xml:space="preserve">lub średni czas działania dla badanych instancji - </w:t>
      </w:r>
      <w:r w:rsidR="001C5345">
        <w:rPr>
          <w:rStyle w:val="Cytat1"/>
          <w:b/>
          <w:bCs/>
          <w:i w:val="0"/>
          <w:iCs w:val="0"/>
        </w:rPr>
        <w:t xml:space="preserve">5,596 </w:t>
      </w:r>
      <w:r w:rsidR="001C5345">
        <w:rPr>
          <w:rStyle w:val="Cytat1"/>
          <w:i w:val="0"/>
          <w:iCs w:val="0"/>
        </w:rPr>
        <w:t xml:space="preserve">s. (ASP) </w:t>
      </w:r>
      <w:r w:rsidR="001C5345">
        <w:rPr>
          <w:rStyle w:val="Cytat1"/>
          <w:b/>
          <w:bCs/>
          <w:i w:val="0"/>
          <w:iCs w:val="0"/>
        </w:rPr>
        <w:t xml:space="preserve">116,929 </w:t>
      </w:r>
      <w:r w:rsidR="001C5345">
        <w:rPr>
          <w:rStyle w:val="Cytat1"/>
          <w:i w:val="0"/>
          <w:iCs w:val="0"/>
        </w:rPr>
        <w:t>s. (</w:t>
      </w:r>
      <w:proofErr w:type="spellStart"/>
      <w:r w:rsidR="001C5345">
        <w:rPr>
          <w:rStyle w:val="Cytat1"/>
          <w:i w:val="0"/>
          <w:iCs w:val="0"/>
        </w:rPr>
        <w:t>b&amp;b</w:t>
      </w:r>
      <w:proofErr w:type="spellEnd"/>
      <w:r w:rsidR="001C5345">
        <w:rPr>
          <w:rStyle w:val="Cytat1"/>
          <w:i w:val="0"/>
          <w:iCs w:val="0"/>
        </w:rPr>
        <w:t>)</w:t>
      </w:r>
      <w:r w:rsidR="00032954">
        <w:rPr>
          <w:rStyle w:val="Cytat1"/>
          <w:i w:val="0"/>
          <w:iCs w:val="0"/>
        </w:rPr>
        <w:t>.</w:t>
      </w:r>
    </w:p>
    <w:p w:rsidR="00001864" w:rsidRDefault="00001864" w:rsidP="001C5345">
      <w:pPr>
        <w:tabs>
          <w:tab w:val="left" w:pos="2960"/>
        </w:tabs>
      </w:pPr>
    </w:p>
    <w:p w:rsidR="001C5345" w:rsidRPr="0002657E" w:rsidRDefault="001C5345" w:rsidP="001C5345">
      <w:pPr>
        <w:tabs>
          <w:tab w:val="left" w:pos="2960"/>
        </w:tabs>
        <w:rPr>
          <w:b/>
        </w:rPr>
      </w:pPr>
      <w:r w:rsidRPr="0002657E">
        <w:rPr>
          <w:b/>
        </w:rPr>
        <w:t>Analiza najłatwiej rozwiązywalnej i najtrudniej rozwiązywalnej instancji</w:t>
      </w:r>
    </w:p>
    <w:p w:rsidR="00032954" w:rsidRDefault="001C5345" w:rsidP="001C5345">
      <w:pPr>
        <w:tabs>
          <w:tab w:val="left" w:pos="2960"/>
        </w:tabs>
      </w:pPr>
      <w:r>
        <w:t xml:space="preserve">Instancje </w:t>
      </w:r>
      <w:r w:rsidR="0002657E">
        <w:t>rozwiązywane</w:t>
      </w:r>
      <w:r w:rsidR="0002657E" w:rsidRPr="0002657E">
        <w:t xml:space="preserve"> </w:t>
      </w:r>
      <w:r w:rsidR="0002657E">
        <w:t xml:space="preserve">przy użyciu systemu ASP </w:t>
      </w:r>
      <w:r>
        <w:t xml:space="preserve">przy których </w:t>
      </w:r>
      <w:r w:rsidR="0002657E">
        <w:t xml:space="preserve">uzyskano poprawny harmonogram i jednocześnie </w:t>
      </w:r>
      <w:r>
        <w:t>czas harmonogramowania osiągnął ekstrema (maksimum</w:t>
      </w:r>
      <w:r w:rsidR="00032954">
        <w:t xml:space="preserve"> i minimum</w:t>
      </w:r>
      <w:r>
        <w:t>)</w:t>
      </w:r>
      <w:r w:rsidR="0002657E">
        <w:t xml:space="preserve"> to kolejno instancje 5</w:t>
      </w:r>
      <w:r w:rsidR="00032954">
        <w:t xml:space="preserve"> i 22</w:t>
      </w:r>
      <w:r w:rsidR="0002657E">
        <w:t>.</w:t>
      </w:r>
      <w:r w:rsidR="00032954">
        <w:t xml:space="preserve"> Instancje te zostały wygenerowane losowo przy pomocy generatora instancji i w oczywisty sposób różnią się między sobą. Wartości stanowiące główne części (zmienne) dla obu instancji zestawiono w tabeli 4.</w:t>
      </w:r>
    </w:p>
    <w:p w:rsidR="00032954" w:rsidRDefault="00032954" w:rsidP="00032954">
      <w:pPr>
        <w:pStyle w:val="Textbody"/>
        <w:jc w:val="both"/>
        <w:rPr>
          <w:rStyle w:val="Cytat1"/>
          <w:i w:val="0"/>
          <w:iCs w:val="0"/>
        </w:rPr>
      </w:pPr>
      <w:r>
        <w:rPr>
          <w:rStyle w:val="Cytat1"/>
          <w:b/>
          <w:i w:val="0"/>
          <w:iCs w:val="0"/>
        </w:rPr>
        <w:t>Tabela 4.</w:t>
      </w:r>
      <w:r>
        <w:rPr>
          <w:rStyle w:val="Cytat1"/>
          <w:i w:val="0"/>
          <w:iCs w:val="0"/>
        </w:rPr>
        <w:t xml:space="preserve"> Główne cechy instancji 5 i 22.</w:t>
      </w:r>
    </w:p>
    <w:tbl>
      <w:tblPr>
        <w:tblW w:w="9540" w:type="dxa"/>
        <w:tblInd w:w="60" w:type="dxa"/>
        <w:tblCellMar>
          <w:left w:w="70" w:type="dxa"/>
          <w:right w:w="70" w:type="dxa"/>
        </w:tblCellMar>
        <w:tblLook w:val="04A0"/>
      </w:tblPr>
      <w:tblGrid>
        <w:gridCol w:w="1025"/>
        <w:gridCol w:w="1253"/>
        <w:gridCol w:w="1026"/>
        <w:gridCol w:w="994"/>
        <w:gridCol w:w="1253"/>
        <w:gridCol w:w="942"/>
        <w:gridCol w:w="708"/>
        <w:gridCol w:w="1219"/>
        <w:gridCol w:w="1298"/>
      </w:tblGrid>
      <w:tr w:rsidR="00B44881" w:rsidRPr="00B44881" w:rsidTr="00B44881">
        <w:trPr>
          <w:cantSplit/>
          <w:trHeight w:val="276"/>
        </w:trPr>
        <w:tc>
          <w:tcPr>
            <w:tcW w:w="10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4881" w:rsidRPr="00B44881" w:rsidRDefault="00B44881" w:rsidP="00B44881">
            <w:pPr>
              <w:suppressAutoHyphens w:val="0"/>
              <w:spacing w:line="240" w:lineRule="auto"/>
              <w:jc w:val="center"/>
              <w:textAlignment w:val="auto"/>
              <w:rPr>
                <w:rFonts w:ascii="Arial" w:eastAsia="Times New Roman" w:hAnsi="Arial" w:cs="Arial"/>
                <w:b/>
                <w:color w:val="000000"/>
                <w:kern w:val="0"/>
                <w:sz w:val="22"/>
                <w:szCs w:val="22"/>
                <w:lang w:eastAsia="pl-PL" w:bidi="ar-SA"/>
              </w:rPr>
            </w:pPr>
            <w:r w:rsidRPr="00B44881">
              <w:rPr>
                <w:rFonts w:ascii="Arial" w:eastAsia="Times New Roman" w:hAnsi="Arial" w:cs="Arial"/>
                <w:b/>
                <w:color w:val="000000"/>
                <w:kern w:val="0"/>
                <w:sz w:val="22"/>
                <w:szCs w:val="22"/>
                <w:lang w:eastAsia="pl-PL" w:bidi="ar-SA"/>
              </w:rPr>
              <w:t>Instancja</w:t>
            </w:r>
          </w:p>
        </w:tc>
        <w:tc>
          <w:tcPr>
            <w:tcW w:w="5378" w:type="dxa"/>
            <w:gridSpan w:val="5"/>
            <w:tcBorders>
              <w:top w:val="single" w:sz="4" w:space="0" w:color="auto"/>
              <w:left w:val="nil"/>
              <w:bottom w:val="single" w:sz="4" w:space="0" w:color="auto"/>
              <w:right w:val="single" w:sz="4" w:space="0" w:color="auto"/>
            </w:tcBorders>
            <w:shd w:val="clear" w:color="auto" w:fill="auto"/>
            <w:noWrap/>
            <w:vAlign w:val="center"/>
            <w:hideMark/>
          </w:tcPr>
          <w:p w:rsidR="00B44881" w:rsidRPr="00B44881" w:rsidRDefault="00B44881" w:rsidP="00B44881">
            <w:pPr>
              <w:suppressAutoHyphens w:val="0"/>
              <w:spacing w:line="240" w:lineRule="auto"/>
              <w:jc w:val="center"/>
              <w:textAlignment w:val="auto"/>
              <w:rPr>
                <w:rFonts w:ascii="Arial" w:eastAsia="Times New Roman" w:hAnsi="Arial" w:cs="Arial"/>
                <w:b/>
                <w:color w:val="000000"/>
                <w:kern w:val="0"/>
                <w:sz w:val="22"/>
                <w:szCs w:val="22"/>
                <w:lang w:eastAsia="pl-PL" w:bidi="ar-SA"/>
              </w:rPr>
            </w:pPr>
            <w:r w:rsidRPr="00B44881">
              <w:rPr>
                <w:rFonts w:ascii="Arial" w:eastAsia="Times New Roman" w:hAnsi="Arial" w:cs="Arial"/>
                <w:b/>
                <w:color w:val="000000"/>
                <w:kern w:val="0"/>
                <w:sz w:val="22"/>
                <w:szCs w:val="22"/>
                <w:lang w:eastAsia="pl-PL" w:bidi="ar-SA"/>
              </w:rPr>
              <w:t>zadania</w:t>
            </w:r>
          </w:p>
        </w:tc>
        <w:tc>
          <w:tcPr>
            <w:tcW w:w="84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44881" w:rsidRPr="00B44881" w:rsidRDefault="00B44881" w:rsidP="00B44881">
            <w:pPr>
              <w:suppressAutoHyphens w:val="0"/>
              <w:spacing w:line="240" w:lineRule="auto"/>
              <w:jc w:val="center"/>
              <w:textAlignment w:val="auto"/>
              <w:rPr>
                <w:rFonts w:ascii="Arial" w:eastAsia="Times New Roman" w:hAnsi="Arial" w:cs="Arial"/>
                <w:b/>
                <w:color w:val="000000"/>
                <w:kern w:val="0"/>
                <w:sz w:val="22"/>
                <w:szCs w:val="22"/>
                <w:lang w:eastAsia="pl-PL" w:bidi="ar-SA"/>
              </w:rPr>
            </w:pPr>
            <w:r w:rsidRPr="00B44881">
              <w:rPr>
                <w:rFonts w:ascii="Arial" w:eastAsia="Times New Roman" w:hAnsi="Arial" w:cs="Arial"/>
                <w:b/>
                <w:color w:val="000000"/>
                <w:kern w:val="0"/>
                <w:sz w:val="22"/>
                <w:szCs w:val="22"/>
                <w:lang w:eastAsia="pl-PL" w:bidi="ar-SA"/>
              </w:rPr>
              <w:t>orbity</w:t>
            </w:r>
          </w:p>
        </w:tc>
        <w:tc>
          <w:tcPr>
            <w:tcW w:w="109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44881" w:rsidRPr="00B44881" w:rsidRDefault="00B44881" w:rsidP="00B44881">
            <w:pPr>
              <w:suppressAutoHyphens w:val="0"/>
              <w:spacing w:line="240" w:lineRule="auto"/>
              <w:jc w:val="center"/>
              <w:textAlignment w:val="auto"/>
              <w:rPr>
                <w:rFonts w:ascii="Arial" w:eastAsia="Times New Roman" w:hAnsi="Arial" w:cs="Arial"/>
                <w:b/>
                <w:color w:val="000000"/>
                <w:kern w:val="0"/>
                <w:sz w:val="22"/>
                <w:szCs w:val="22"/>
                <w:lang w:eastAsia="pl-PL" w:bidi="ar-SA"/>
              </w:rPr>
            </w:pPr>
            <w:r w:rsidRPr="00B44881">
              <w:rPr>
                <w:rFonts w:ascii="Arial" w:eastAsia="Times New Roman" w:hAnsi="Arial" w:cs="Arial"/>
                <w:b/>
                <w:color w:val="000000"/>
                <w:kern w:val="0"/>
                <w:sz w:val="22"/>
                <w:szCs w:val="22"/>
                <w:lang w:eastAsia="pl-PL" w:bidi="ar-SA"/>
              </w:rPr>
              <w:t>łączna długość okien czasowych</w:t>
            </w:r>
          </w:p>
        </w:tc>
        <w:tc>
          <w:tcPr>
            <w:tcW w:w="115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44881" w:rsidRPr="00B44881" w:rsidRDefault="00B44881" w:rsidP="00B44881">
            <w:pPr>
              <w:suppressAutoHyphens w:val="0"/>
              <w:spacing w:line="240" w:lineRule="auto"/>
              <w:jc w:val="center"/>
              <w:textAlignment w:val="auto"/>
              <w:rPr>
                <w:rFonts w:ascii="Arial" w:eastAsia="Times New Roman" w:hAnsi="Arial" w:cs="Arial"/>
                <w:b/>
                <w:color w:val="000000"/>
                <w:kern w:val="0"/>
                <w:sz w:val="22"/>
                <w:szCs w:val="22"/>
                <w:lang w:eastAsia="pl-PL" w:bidi="ar-SA"/>
              </w:rPr>
            </w:pPr>
            <w:r w:rsidRPr="00B44881">
              <w:rPr>
                <w:rFonts w:ascii="Arial" w:eastAsia="Times New Roman" w:hAnsi="Arial" w:cs="Arial"/>
                <w:b/>
                <w:color w:val="000000"/>
                <w:kern w:val="0"/>
                <w:sz w:val="22"/>
                <w:szCs w:val="22"/>
                <w:lang w:eastAsia="pl-PL" w:bidi="ar-SA"/>
              </w:rPr>
              <w:t>łączna widoczność zadań</w:t>
            </w:r>
          </w:p>
        </w:tc>
      </w:tr>
      <w:tr w:rsidR="00B44881" w:rsidRPr="00B44881" w:rsidTr="00B44881">
        <w:trPr>
          <w:trHeight w:val="552"/>
        </w:trPr>
        <w:tc>
          <w:tcPr>
            <w:tcW w:w="1060" w:type="dxa"/>
            <w:vMerge/>
            <w:tcBorders>
              <w:top w:val="single" w:sz="4" w:space="0" w:color="auto"/>
              <w:left w:val="single" w:sz="4" w:space="0" w:color="auto"/>
              <w:bottom w:val="single" w:sz="4" w:space="0" w:color="auto"/>
              <w:right w:val="single" w:sz="4" w:space="0" w:color="auto"/>
            </w:tcBorders>
            <w:vAlign w:val="center"/>
            <w:hideMark/>
          </w:tcPr>
          <w:p w:rsidR="00B44881" w:rsidRPr="00B44881" w:rsidRDefault="00B44881" w:rsidP="00B44881">
            <w:pPr>
              <w:suppressAutoHyphens w:val="0"/>
              <w:spacing w:line="240" w:lineRule="auto"/>
              <w:jc w:val="center"/>
              <w:textAlignment w:val="auto"/>
              <w:rPr>
                <w:rFonts w:ascii="Arial" w:eastAsia="Times New Roman" w:hAnsi="Arial" w:cs="Arial"/>
                <w:b/>
                <w:color w:val="000000"/>
                <w:kern w:val="0"/>
                <w:sz w:val="22"/>
                <w:szCs w:val="22"/>
                <w:lang w:eastAsia="pl-PL" w:bidi="ar-SA"/>
              </w:rPr>
            </w:pPr>
          </w:p>
        </w:tc>
        <w:tc>
          <w:tcPr>
            <w:tcW w:w="1133" w:type="dxa"/>
            <w:tcBorders>
              <w:top w:val="nil"/>
              <w:left w:val="nil"/>
              <w:bottom w:val="single" w:sz="4" w:space="0" w:color="auto"/>
              <w:right w:val="single" w:sz="4" w:space="0" w:color="auto"/>
            </w:tcBorders>
            <w:shd w:val="clear" w:color="auto" w:fill="auto"/>
            <w:vAlign w:val="center"/>
            <w:hideMark/>
          </w:tcPr>
          <w:p w:rsidR="00B44881" w:rsidRPr="00B44881" w:rsidRDefault="00B44881" w:rsidP="00B44881">
            <w:pPr>
              <w:suppressAutoHyphens w:val="0"/>
              <w:spacing w:line="240" w:lineRule="auto"/>
              <w:jc w:val="center"/>
              <w:textAlignment w:val="auto"/>
              <w:rPr>
                <w:rFonts w:ascii="Arial" w:eastAsia="Times New Roman" w:hAnsi="Arial" w:cs="Arial"/>
                <w:b/>
                <w:color w:val="000000"/>
                <w:kern w:val="0"/>
                <w:sz w:val="22"/>
                <w:szCs w:val="22"/>
                <w:lang w:eastAsia="pl-PL" w:bidi="ar-SA"/>
              </w:rPr>
            </w:pPr>
            <w:r w:rsidRPr="00B44881">
              <w:rPr>
                <w:rFonts w:ascii="Arial" w:eastAsia="Times New Roman" w:hAnsi="Arial" w:cs="Arial"/>
                <w:b/>
                <w:color w:val="000000"/>
                <w:kern w:val="0"/>
                <w:sz w:val="22"/>
                <w:szCs w:val="22"/>
                <w:lang w:eastAsia="pl-PL" w:bidi="ar-SA"/>
              </w:rPr>
              <w:t>obserwacja</w:t>
            </w:r>
          </w:p>
        </w:tc>
        <w:tc>
          <w:tcPr>
            <w:tcW w:w="1060" w:type="dxa"/>
            <w:tcBorders>
              <w:top w:val="nil"/>
              <w:left w:val="nil"/>
              <w:bottom w:val="single" w:sz="4" w:space="0" w:color="auto"/>
              <w:right w:val="single" w:sz="4" w:space="0" w:color="auto"/>
            </w:tcBorders>
            <w:shd w:val="clear" w:color="auto" w:fill="auto"/>
            <w:vAlign w:val="center"/>
            <w:hideMark/>
          </w:tcPr>
          <w:p w:rsidR="00B44881" w:rsidRPr="00B44881" w:rsidRDefault="00B44881" w:rsidP="00B44881">
            <w:pPr>
              <w:suppressAutoHyphens w:val="0"/>
              <w:spacing w:line="240" w:lineRule="auto"/>
              <w:jc w:val="center"/>
              <w:textAlignment w:val="auto"/>
              <w:rPr>
                <w:rFonts w:ascii="Arial" w:eastAsia="Times New Roman" w:hAnsi="Arial" w:cs="Arial"/>
                <w:b/>
                <w:color w:val="000000"/>
                <w:kern w:val="0"/>
                <w:sz w:val="22"/>
                <w:szCs w:val="22"/>
                <w:lang w:eastAsia="pl-PL" w:bidi="ar-SA"/>
              </w:rPr>
            </w:pPr>
            <w:proofErr w:type="spellStart"/>
            <w:r w:rsidRPr="00B44881">
              <w:rPr>
                <w:rFonts w:ascii="Arial" w:eastAsia="Times New Roman" w:hAnsi="Arial" w:cs="Arial"/>
                <w:b/>
                <w:color w:val="000000"/>
                <w:kern w:val="0"/>
                <w:sz w:val="22"/>
                <w:szCs w:val="22"/>
                <w:lang w:eastAsia="pl-PL" w:bidi="ar-SA"/>
              </w:rPr>
              <w:t>downlink</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B44881" w:rsidRPr="00B44881" w:rsidRDefault="00B44881" w:rsidP="00B44881">
            <w:pPr>
              <w:suppressAutoHyphens w:val="0"/>
              <w:spacing w:line="240" w:lineRule="auto"/>
              <w:jc w:val="center"/>
              <w:textAlignment w:val="auto"/>
              <w:rPr>
                <w:rFonts w:ascii="Arial" w:eastAsia="Times New Roman" w:hAnsi="Arial" w:cs="Arial"/>
                <w:b/>
                <w:color w:val="000000"/>
                <w:kern w:val="0"/>
                <w:sz w:val="22"/>
                <w:szCs w:val="22"/>
                <w:lang w:eastAsia="pl-PL" w:bidi="ar-SA"/>
              </w:rPr>
            </w:pPr>
            <w:proofErr w:type="spellStart"/>
            <w:r w:rsidRPr="00B44881">
              <w:rPr>
                <w:rFonts w:ascii="Arial" w:eastAsia="Times New Roman" w:hAnsi="Arial" w:cs="Arial"/>
                <w:b/>
                <w:color w:val="000000"/>
                <w:kern w:val="0"/>
                <w:sz w:val="22"/>
                <w:szCs w:val="22"/>
                <w:lang w:eastAsia="pl-PL" w:bidi="ar-SA"/>
              </w:rPr>
              <w:t>uplink</w:t>
            </w:r>
            <w:proofErr w:type="spellEnd"/>
          </w:p>
        </w:tc>
        <w:tc>
          <w:tcPr>
            <w:tcW w:w="1121" w:type="dxa"/>
            <w:tcBorders>
              <w:top w:val="nil"/>
              <w:left w:val="nil"/>
              <w:bottom w:val="single" w:sz="4" w:space="0" w:color="auto"/>
              <w:right w:val="single" w:sz="4" w:space="0" w:color="auto"/>
            </w:tcBorders>
            <w:shd w:val="clear" w:color="auto" w:fill="auto"/>
            <w:vAlign w:val="center"/>
            <w:hideMark/>
          </w:tcPr>
          <w:p w:rsidR="00B44881" w:rsidRPr="00B44881" w:rsidRDefault="00B44881" w:rsidP="00B44881">
            <w:pPr>
              <w:suppressAutoHyphens w:val="0"/>
              <w:spacing w:line="240" w:lineRule="auto"/>
              <w:jc w:val="center"/>
              <w:textAlignment w:val="auto"/>
              <w:rPr>
                <w:rFonts w:ascii="Arial" w:eastAsia="Times New Roman" w:hAnsi="Arial" w:cs="Arial"/>
                <w:b/>
                <w:color w:val="000000"/>
                <w:kern w:val="0"/>
                <w:sz w:val="22"/>
                <w:szCs w:val="22"/>
                <w:lang w:eastAsia="pl-PL" w:bidi="ar-SA"/>
              </w:rPr>
            </w:pPr>
            <w:r w:rsidRPr="00B44881">
              <w:rPr>
                <w:rFonts w:ascii="Arial" w:eastAsia="Times New Roman" w:hAnsi="Arial" w:cs="Arial"/>
                <w:b/>
                <w:color w:val="000000"/>
                <w:kern w:val="0"/>
                <w:sz w:val="22"/>
                <w:szCs w:val="22"/>
                <w:lang w:eastAsia="pl-PL" w:bidi="ar-SA"/>
              </w:rPr>
              <w:t>awaryjnych</w:t>
            </w:r>
          </w:p>
        </w:tc>
        <w:tc>
          <w:tcPr>
            <w:tcW w:w="1004" w:type="dxa"/>
            <w:tcBorders>
              <w:top w:val="nil"/>
              <w:left w:val="nil"/>
              <w:bottom w:val="single" w:sz="4" w:space="0" w:color="auto"/>
              <w:right w:val="single" w:sz="4" w:space="0" w:color="auto"/>
            </w:tcBorders>
            <w:shd w:val="clear" w:color="auto" w:fill="auto"/>
            <w:vAlign w:val="center"/>
            <w:hideMark/>
          </w:tcPr>
          <w:p w:rsidR="00B44881" w:rsidRPr="00B44881" w:rsidRDefault="00B44881" w:rsidP="00B44881">
            <w:pPr>
              <w:suppressAutoHyphens w:val="0"/>
              <w:spacing w:line="240" w:lineRule="auto"/>
              <w:jc w:val="center"/>
              <w:textAlignment w:val="auto"/>
              <w:rPr>
                <w:rFonts w:ascii="Arial" w:eastAsia="Times New Roman" w:hAnsi="Arial" w:cs="Arial"/>
                <w:b/>
                <w:color w:val="000000"/>
                <w:kern w:val="0"/>
                <w:sz w:val="22"/>
                <w:szCs w:val="22"/>
                <w:lang w:eastAsia="pl-PL" w:bidi="ar-SA"/>
              </w:rPr>
            </w:pPr>
            <w:r w:rsidRPr="00B44881">
              <w:rPr>
                <w:rFonts w:ascii="Arial" w:eastAsia="Times New Roman" w:hAnsi="Arial" w:cs="Arial"/>
                <w:b/>
                <w:color w:val="000000"/>
                <w:kern w:val="0"/>
                <w:sz w:val="22"/>
                <w:szCs w:val="22"/>
                <w:lang w:eastAsia="pl-PL" w:bidi="ar-SA"/>
              </w:rPr>
              <w:t>suma</w:t>
            </w:r>
          </w:p>
        </w:tc>
        <w:tc>
          <w:tcPr>
            <w:tcW w:w="848" w:type="dxa"/>
            <w:vMerge/>
            <w:tcBorders>
              <w:top w:val="single" w:sz="4" w:space="0" w:color="auto"/>
              <w:left w:val="single" w:sz="4" w:space="0" w:color="auto"/>
              <w:bottom w:val="single" w:sz="4" w:space="0" w:color="auto"/>
              <w:right w:val="single" w:sz="4" w:space="0" w:color="auto"/>
            </w:tcBorders>
            <w:vAlign w:val="center"/>
            <w:hideMark/>
          </w:tcPr>
          <w:p w:rsidR="00B44881" w:rsidRPr="00B44881" w:rsidRDefault="00B44881" w:rsidP="00B44881">
            <w:pPr>
              <w:suppressAutoHyphens w:val="0"/>
              <w:spacing w:line="240" w:lineRule="auto"/>
              <w:jc w:val="center"/>
              <w:textAlignment w:val="auto"/>
              <w:rPr>
                <w:rFonts w:ascii="Arial" w:eastAsia="Times New Roman" w:hAnsi="Arial" w:cs="Arial"/>
                <w:color w:val="000000"/>
                <w:kern w:val="0"/>
                <w:sz w:val="22"/>
                <w:szCs w:val="22"/>
                <w:lang w:eastAsia="pl-PL" w:bidi="ar-SA"/>
              </w:rPr>
            </w:pPr>
          </w:p>
        </w:tc>
        <w:tc>
          <w:tcPr>
            <w:tcW w:w="1096" w:type="dxa"/>
            <w:vMerge/>
            <w:tcBorders>
              <w:top w:val="single" w:sz="4" w:space="0" w:color="auto"/>
              <w:left w:val="single" w:sz="4" w:space="0" w:color="auto"/>
              <w:bottom w:val="single" w:sz="4" w:space="0" w:color="auto"/>
              <w:right w:val="single" w:sz="4" w:space="0" w:color="auto"/>
            </w:tcBorders>
            <w:vAlign w:val="center"/>
            <w:hideMark/>
          </w:tcPr>
          <w:p w:rsidR="00B44881" w:rsidRPr="00B44881" w:rsidRDefault="00B44881" w:rsidP="00B44881">
            <w:pPr>
              <w:suppressAutoHyphens w:val="0"/>
              <w:spacing w:line="240" w:lineRule="auto"/>
              <w:jc w:val="center"/>
              <w:textAlignment w:val="auto"/>
              <w:rPr>
                <w:rFonts w:ascii="Arial" w:eastAsia="Times New Roman" w:hAnsi="Arial" w:cs="Arial"/>
                <w:color w:val="000000"/>
                <w:kern w:val="0"/>
                <w:sz w:val="22"/>
                <w:szCs w:val="22"/>
                <w:lang w:eastAsia="pl-PL" w:bidi="ar-SA"/>
              </w:rPr>
            </w:pPr>
          </w:p>
        </w:tc>
        <w:tc>
          <w:tcPr>
            <w:tcW w:w="1158" w:type="dxa"/>
            <w:vMerge/>
            <w:tcBorders>
              <w:top w:val="single" w:sz="4" w:space="0" w:color="auto"/>
              <w:left w:val="single" w:sz="4" w:space="0" w:color="auto"/>
              <w:bottom w:val="single" w:sz="4" w:space="0" w:color="auto"/>
              <w:right w:val="single" w:sz="4" w:space="0" w:color="auto"/>
            </w:tcBorders>
            <w:vAlign w:val="center"/>
            <w:hideMark/>
          </w:tcPr>
          <w:p w:rsidR="00B44881" w:rsidRPr="00B44881" w:rsidRDefault="00B44881" w:rsidP="00B44881">
            <w:pPr>
              <w:suppressAutoHyphens w:val="0"/>
              <w:spacing w:line="240" w:lineRule="auto"/>
              <w:jc w:val="center"/>
              <w:textAlignment w:val="auto"/>
              <w:rPr>
                <w:rFonts w:ascii="Arial" w:eastAsia="Times New Roman" w:hAnsi="Arial" w:cs="Arial"/>
                <w:color w:val="000000"/>
                <w:kern w:val="0"/>
                <w:sz w:val="22"/>
                <w:szCs w:val="22"/>
                <w:lang w:eastAsia="pl-PL" w:bidi="ar-SA"/>
              </w:rPr>
            </w:pPr>
          </w:p>
        </w:tc>
      </w:tr>
      <w:tr w:rsidR="00B44881" w:rsidRPr="00B44881" w:rsidTr="00B44881">
        <w:trPr>
          <w:trHeight w:val="312"/>
        </w:trPr>
        <w:tc>
          <w:tcPr>
            <w:tcW w:w="1060" w:type="dxa"/>
            <w:tcBorders>
              <w:top w:val="nil"/>
              <w:left w:val="single" w:sz="4" w:space="0" w:color="auto"/>
              <w:bottom w:val="single" w:sz="4" w:space="0" w:color="auto"/>
              <w:right w:val="single" w:sz="4" w:space="0" w:color="auto"/>
            </w:tcBorders>
            <w:shd w:val="clear" w:color="auto" w:fill="auto"/>
            <w:vAlign w:val="center"/>
            <w:hideMark/>
          </w:tcPr>
          <w:p w:rsidR="00B44881" w:rsidRPr="00B44881" w:rsidRDefault="00B44881" w:rsidP="00B44881">
            <w:pPr>
              <w:suppressAutoHyphens w:val="0"/>
              <w:spacing w:line="240" w:lineRule="auto"/>
              <w:jc w:val="center"/>
              <w:textAlignment w:val="auto"/>
              <w:rPr>
                <w:rFonts w:eastAsia="Times New Roman" w:cs="Times New Roman"/>
                <w:color w:val="000000"/>
                <w:kern w:val="0"/>
                <w:lang w:eastAsia="pl-PL" w:bidi="ar-SA"/>
              </w:rPr>
            </w:pPr>
            <w:r w:rsidRPr="00B44881">
              <w:rPr>
                <w:rFonts w:eastAsia="Times New Roman" w:cs="Times New Roman"/>
                <w:color w:val="000000"/>
                <w:kern w:val="0"/>
                <w:lang w:eastAsia="pl-PL" w:bidi="ar-SA"/>
              </w:rPr>
              <w:t>5</w:t>
            </w:r>
          </w:p>
        </w:tc>
        <w:tc>
          <w:tcPr>
            <w:tcW w:w="1133" w:type="dxa"/>
            <w:tcBorders>
              <w:top w:val="nil"/>
              <w:left w:val="nil"/>
              <w:bottom w:val="single" w:sz="4" w:space="0" w:color="auto"/>
              <w:right w:val="single" w:sz="4" w:space="0" w:color="auto"/>
            </w:tcBorders>
            <w:shd w:val="clear" w:color="auto" w:fill="auto"/>
            <w:noWrap/>
            <w:vAlign w:val="center"/>
            <w:hideMark/>
          </w:tcPr>
          <w:p w:rsidR="00B44881" w:rsidRPr="00B44881" w:rsidRDefault="00B44881" w:rsidP="00B44881">
            <w:pPr>
              <w:suppressAutoHyphens w:val="0"/>
              <w:spacing w:line="240" w:lineRule="auto"/>
              <w:jc w:val="center"/>
              <w:textAlignment w:val="auto"/>
              <w:rPr>
                <w:rFonts w:ascii="Arial" w:eastAsia="Times New Roman" w:hAnsi="Arial" w:cs="Arial"/>
                <w:color w:val="000000"/>
                <w:kern w:val="0"/>
                <w:sz w:val="22"/>
                <w:szCs w:val="22"/>
                <w:lang w:eastAsia="pl-PL" w:bidi="ar-SA"/>
              </w:rPr>
            </w:pPr>
            <w:r w:rsidRPr="00B44881">
              <w:rPr>
                <w:rFonts w:ascii="Arial" w:eastAsia="Times New Roman" w:hAnsi="Arial" w:cs="Arial"/>
                <w:color w:val="000000"/>
                <w:kern w:val="0"/>
                <w:sz w:val="22"/>
                <w:szCs w:val="22"/>
                <w:lang w:eastAsia="pl-PL" w:bidi="ar-SA"/>
              </w:rPr>
              <w:t>17</w:t>
            </w:r>
          </w:p>
        </w:tc>
        <w:tc>
          <w:tcPr>
            <w:tcW w:w="1060" w:type="dxa"/>
            <w:tcBorders>
              <w:top w:val="nil"/>
              <w:left w:val="nil"/>
              <w:bottom w:val="single" w:sz="4" w:space="0" w:color="auto"/>
              <w:right w:val="single" w:sz="4" w:space="0" w:color="auto"/>
            </w:tcBorders>
            <w:shd w:val="clear" w:color="auto" w:fill="auto"/>
            <w:noWrap/>
            <w:vAlign w:val="center"/>
            <w:hideMark/>
          </w:tcPr>
          <w:p w:rsidR="00B44881" w:rsidRPr="00B44881" w:rsidRDefault="00B44881" w:rsidP="00B44881">
            <w:pPr>
              <w:suppressAutoHyphens w:val="0"/>
              <w:spacing w:line="240" w:lineRule="auto"/>
              <w:jc w:val="center"/>
              <w:textAlignment w:val="auto"/>
              <w:rPr>
                <w:rFonts w:ascii="Arial" w:eastAsia="Times New Roman" w:hAnsi="Arial" w:cs="Arial"/>
                <w:color w:val="000000"/>
                <w:kern w:val="0"/>
                <w:sz w:val="22"/>
                <w:szCs w:val="22"/>
                <w:lang w:eastAsia="pl-PL" w:bidi="ar-SA"/>
              </w:rPr>
            </w:pPr>
            <w:r w:rsidRPr="00B44881">
              <w:rPr>
                <w:rFonts w:ascii="Arial" w:eastAsia="Times New Roman" w:hAnsi="Arial" w:cs="Arial"/>
                <w:color w:val="000000"/>
                <w:kern w:val="0"/>
                <w:sz w:val="22"/>
                <w:szCs w:val="22"/>
                <w:lang w:eastAsia="pl-PL" w:bidi="ar-SA"/>
              </w:rPr>
              <w:t>3</w:t>
            </w:r>
          </w:p>
        </w:tc>
        <w:tc>
          <w:tcPr>
            <w:tcW w:w="1060" w:type="dxa"/>
            <w:tcBorders>
              <w:top w:val="nil"/>
              <w:left w:val="nil"/>
              <w:bottom w:val="single" w:sz="4" w:space="0" w:color="auto"/>
              <w:right w:val="single" w:sz="4" w:space="0" w:color="auto"/>
            </w:tcBorders>
            <w:shd w:val="clear" w:color="auto" w:fill="auto"/>
            <w:noWrap/>
            <w:vAlign w:val="center"/>
            <w:hideMark/>
          </w:tcPr>
          <w:p w:rsidR="00B44881" w:rsidRPr="00B44881" w:rsidRDefault="00B44881" w:rsidP="00B44881">
            <w:pPr>
              <w:suppressAutoHyphens w:val="0"/>
              <w:spacing w:line="240" w:lineRule="auto"/>
              <w:jc w:val="center"/>
              <w:textAlignment w:val="auto"/>
              <w:rPr>
                <w:rFonts w:ascii="Arial" w:eastAsia="Times New Roman" w:hAnsi="Arial" w:cs="Arial"/>
                <w:color w:val="000000"/>
                <w:kern w:val="0"/>
                <w:sz w:val="22"/>
                <w:szCs w:val="22"/>
                <w:lang w:eastAsia="pl-PL" w:bidi="ar-SA"/>
              </w:rPr>
            </w:pPr>
            <w:r w:rsidRPr="00B44881">
              <w:rPr>
                <w:rFonts w:ascii="Arial" w:eastAsia="Times New Roman" w:hAnsi="Arial" w:cs="Arial"/>
                <w:color w:val="000000"/>
                <w:kern w:val="0"/>
                <w:sz w:val="22"/>
                <w:szCs w:val="22"/>
                <w:lang w:eastAsia="pl-PL" w:bidi="ar-SA"/>
              </w:rPr>
              <w:t>0</w:t>
            </w:r>
          </w:p>
        </w:tc>
        <w:tc>
          <w:tcPr>
            <w:tcW w:w="1121" w:type="dxa"/>
            <w:tcBorders>
              <w:top w:val="nil"/>
              <w:left w:val="nil"/>
              <w:bottom w:val="single" w:sz="4" w:space="0" w:color="auto"/>
              <w:right w:val="single" w:sz="4" w:space="0" w:color="auto"/>
            </w:tcBorders>
            <w:shd w:val="clear" w:color="auto" w:fill="auto"/>
            <w:noWrap/>
            <w:vAlign w:val="center"/>
            <w:hideMark/>
          </w:tcPr>
          <w:p w:rsidR="00B44881" w:rsidRPr="00B44881" w:rsidRDefault="00B44881" w:rsidP="00B44881">
            <w:pPr>
              <w:suppressAutoHyphens w:val="0"/>
              <w:spacing w:line="240" w:lineRule="auto"/>
              <w:jc w:val="center"/>
              <w:textAlignment w:val="auto"/>
              <w:rPr>
                <w:rFonts w:ascii="Arial" w:eastAsia="Times New Roman" w:hAnsi="Arial" w:cs="Arial"/>
                <w:color w:val="000000"/>
                <w:kern w:val="0"/>
                <w:sz w:val="22"/>
                <w:szCs w:val="22"/>
                <w:lang w:eastAsia="pl-PL" w:bidi="ar-SA"/>
              </w:rPr>
            </w:pPr>
            <w:r w:rsidRPr="00B44881">
              <w:rPr>
                <w:rFonts w:ascii="Arial" w:eastAsia="Times New Roman" w:hAnsi="Arial" w:cs="Arial"/>
                <w:color w:val="000000"/>
                <w:kern w:val="0"/>
                <w:sz w:val="22"/>
                <w:szCs w:val="22"/>
                <w:lang w:eastAsia="pl-PL" w:bidi="ar-SA"/>
              </w:rPr>
              <w:t>7</w:t>
            </w:r>
          </w:p>
        </w:tc>
        <w:tc>
          <w:tcPr>
            <w:tcW w:w="1004" w:type="dxa"/>
            <w:tcBorders>
              <w:top w:val="nil"/>
              <w:left w:val="nil"/>
              <w:bottom w:val="single" w:sz="4" w:space="0" w:color="auto"/>
              <w:right w:val="single" w:sz="4" w:space="0" w:color="auto"/>
            </w:tcBorders>
            <w:shd w:val="clear" w:color="auto" w:fill="auto"/>
            <w:noWrap/>
            <w:vAlign w:val="center"/>
            <w:hideMark/>
          </w:tcPr>
          <w:p w:rsidR="00B44881" w:rsidRPr="00B44881" w:rsidRDefault="00B44881" w:rsidP="00B44881">
            <w:pPr>
              <w:suppressAutoHyphens w:val="0"/>
              <w:spacing w:line="240" w:lineRule="auto"/>
              <w:jc w:val="center"/>
              <w:textAlignment w:val="auto"/>
              <w:rPr>
                <w:rFonts w:ascii="Arial" w:eastAsia="Times New Roman" w:hAnsi="Arial" w:cs="Arial"/>
                <w:color w:val="000000"/>
                <w:kern w:val="0"/>
                <w:sz w:val="22"/>
                <w:szCs w:val="22"/>
                <w:lang w:eastAsia="pl-PL" w:bidi="ar-SA"/>
              </w:rPr>
            </w:pPr>
            <w:r w:rsidRPr="00B44881">
              <w:rPr>
                <w:rFonts w:ascii="Arial" w:eastAsia="Times New Roman" w:hAnsi="Arial" w:cs="Arial"/>
                <w:color w:val="000000"/>
                <w:kern w:val="0"/>
                <w:sz w:val="22"/>
                <w:szCs w:val="22"/>
                <w:lang w:eastAsia="pl-PL" w:bidi="ar-SA"/>
              </w:rPr>
              <w:t>20</w:t>
            </w:r>
          </w:p>
        </w:tc>
        <w:tc>
          <w:tcPr>
            <w:tcW w:w="848" w:type="dxa"/>
            <w:tcBorders>
              <w:top w:val="nil"/>
              <w:left w:val="nil"/>
              <w:bottom w:val="single" w:sz="4" w:space="0" w:color="auto"/>
              <w:right w:val="single" w:sz="4" w:space="0" w:color="auto"/>
            </w:tcBorders>
            <w:shd w:val="clear" w:color="auto" w:fill="auto"/>
            <w:vAlign w:val="center"/>
            <w:hideMark/>
          </w:tcPr>
          <w:p w:rsidR="00B44881" w:rsidRPr="00B44881" w:rsidRDefault="00B44881" w:rsidP="00B44881">
            <w:pPr>
              <w:suppressAutoHyphens w:val="0"/>
              <w:spacing w:line="240" w:lineRule="auto"/>
              <w:jc w:val="center"/>
              <w:textAlignment w:val="auto"/>
              <w:rPr>
                <w:rFonts w:eastAsia="Times New Roman" w:cs="Times New Roman"/>
                <w:color w:val="000000"/>
                <w:kern w:val="0"/>
                <w:lang w:eastAsia="pl-PL" w:bidi="ar-SA"/>
              </w:rPr>
            </w:pPr>
            <w:r w:rsidRPr="00B44881">
              <w:rPr>
                <w:rFonts w:eastAsia="Times New Roman" w:cs="Times New Roman"/>
                <w:color w:val="000000"/>
                <w:kern w:val="0"/>
                <w:lang w:eastAsia="pl-PL" w:bidi="ar-SA"/>
              </w:rPr>
              <w:t>2</w:t>
            </w:r>
          </w:p>
        </w:tc>
        <w:tc>
          <w:tcPr>
            <w:tcW w:w="1096" w:type="dxa"/>
            <w:tcBorders>
              <w:top w:val="nil"/>
              <w:left w:val="nil"/>
              <w:bottom w:val="single" w:sz="4" w:space="0" w:color="auto"/>
              <w:right w:val="single" w:sz="4" w:space="0" w:color="auto"/>
            </w:tcBorders>
            <w:shd w:val="clear" w:color="auto" w:fill="auto"/>
            <w:noWrap/>
            <w:vAlign w:val="center"/>
            <w:hideMark/>
          </w:tcPr>
          <w:p w:rsidR="00B44881" w:rsidRPr="00B44881" w:rsidRDefault="00B44881" w:rsidP="00B44881">
            <w:pPr>
              <w:suppressAutoHyphens w:val="0"/>
              <w:spacing w:line="240" w:lineRule="auto"/>
              <w:jc w:val="center"/>
              <w:textAlignment w:val="auto"/>
              <w:rPr>
                <w:rFonts w:ascii="Arial" w:eastAsia="Times New Roman" w:hAnsi="Arial" w:cs="Arial"/>
                <w:color w:val="000000"/>
                <w:kern w:val="0"/>
                <w:sz w:val="22"/>
                <w:szCs w:val="22"/>
                <w:lang w:eastAsia="pl-PL" w:bidi="ar-SA"/>
              </w:rPr>
            </w:pPr>
          </w:p>
        </w:tc>
        <w:tc>
          <w:tcPr>
            <w:tcW w:w="1158" w:type="dxa"/>
            <w:tcBorders>
              <w:top w:val="nil"/>
              <w:left w:val="nil"/>
              <w:bottom w:val="single" w:sz="4" w:space="0" w:color="auto"/>
              <w:right w:val="single" w:sz="4" w:space="0" w:color="auto"/>
            </w:tcBorders>
            <w:shd w:val="clear" w:color="auto" w:fill="auto"/>
            <w:noWrap/>
            <w:vAlign w:val="center"/>
            <w:hideMark/>
          </w:tcPr>
          <w:p w:rsidR="00B44881" w:rsidRPr="00B44881" w:rsidRDefault="00B44881" w:rsidP="00B44881">
            <w:pPr>
              <w:suppressAutoHyphens w:val="0"/>
              <w:spacing w:line="240" w:lineRule="auto"/>
              <w:jc w:val="center"/>
              <w:textAlignment w:val="auto"/>
              <w:rPr>
                <w:rFonts w:ascii="Arial" w:eastAsia="Times New Roman" w:hAnsi="Arial" w:cs="Arial"/>
                <w:color w:val="000000"/>
                <w:kern w:val="0"/>
                <w:sz w:val="22"/>
                <w:szCs w:val="22"/>
                <w:lang w:eastAsia="pl-PL" w:bidi="ar-SA"/>
              </w:rPr>
            </w:pPr>
          </w:p>
        </w:tc>
      </w:tr>
      <w:tr w:rsidR="00B44881" w:rsidRPr="00B44881" w:rsidTr="00B44881">
        <w:trPr>
          <w:trHeight w:val="312"/>
        </w:trPr>
        <w:tc>
          <w:tcPr>
            <w:tcW w:w="1060" w:type="dxa"/>
            <w:tcBorders>
              <w:top w:val="nil"/>
              <w:left w:val="single" w:sz="4" w:space="0" w:color="auto"/>
              <w:bottom w:val="single" w:sz="4" w:space="0" w:color="auto"/>
              <w:right w:val="single" w:sz="4" w:space="0" w:color="auto"/>
            </w:tcBorders>
            <w:shd w:val="clear" w:color="auto" w:fill="auto"/>
            <w:vAlign w:val="center"/>
            <w:hideMark/>
          </w:tcPr>
          <w:p w:rsidR="00B44881" w:rsidRPr="00B44881" w:rsidRDefault="00B44881" w:rsidP="00B44881">
            <w:pPr>
              <w:suppressAutoHyphens w:val="0"/>
              <w:spacing w:line="240" w:lineRule="auto"/>
              <w:jc w:val="center"/>
              <w:textAlignment w:val="auto"/>
              <w:rPr>
                <w:rFonts w:eastAsia="Times New Roman" w:cs="Times New Roman"/>
                <w:color w:val="000000"/>
                <w:kern w:val="0"/>
                <w:lang w:eastAsia="pl-PL" w:bidi="ar-SA"/>
              </w:rPr>
            </w:pPr>
            <w:r w:rsidRPr="00B44881">
              <w:rPr>
                <w:rFonts w:eastAsia="Times New Roman" w:cs="Times New Roman"/>
                <w:color w:val="000000"/>
                <w:kern w:val="0"/>
                <w:lang w:eastAsia="pl-PL" w:bidi="ar-SA"/>
              </w:rPr>
              <w:t>22</w:t>
            </w:r>
          </w:p>
        </w:tc>
        <w:tc>
          <w:tcPr>
            <w:tcW w:w="1133" w:type="dxa"/>
            <w:tcBorders>
              <w:top w:val="nil"/>
              <w:left w:val="nil"/>
              <w:bottom w:val="single" w:sz="4" w:space="0" w:color="auto"/>
              <w:right w:val="single" w:sz="4" w:space="0" w:color="auto"/>
            </w:tcBorders>
            <w:shd w:val="clear" w:color="auto" w:fill="auto"/>
            <w:noWrap/>
            <w:vAlign w:val="center"/>
            <w:hideMark/>
          </w:tcPr>
          <w:p w:rsidR="00B44881" w:rsidRPr="00B44881" w:rsidRDefault="00B44881" w:rsidP="00B44881">
            <w:pPr>
              <w:suppressAutoHyphens w:val="0"/>
              <w:spacing w:line="240" w:lineRule="auto"/>
              <w:jc w:val="center"/>
              <w:textAlignment w:val="auto"/>
              <w:rPr>
                <w:rFonts w:ascii="Arial" w:eastAsia="Times New Roman" w:hAnsi="Arial" w:cs="Arial"/>
                <w:color w:val="000000"/>
                <w:kern w:val="0"/>
                <w:sz w:val="22"/>
                <w:szCs w:val="22"/>
                <w:lang w:eastAsia="pl-PL" w:bidi="ar-SA"/>
              </w:rPr>
            </w:pPr>
          </w:p>
        </w:tc>
        <w:tc>
          <w:tcPr>
            <w:tcW w:w="1060" w:type="dxa"/>
            <w:tcBorders>
              <w:top w:val="nil"/>
              <w:left w:val="nil"/>
              <w:bottom w:val="single" w:sz="4" w:space="0" w:color="auto"/>
              <w:right w:val="single" w:sz="4" w:space="0" w:color="auto"/>
            </w:tcBorders>
            <w:shd w:val="clear" w:color="auto" w:fill="auto"/>
            <w:noWrap/>
            <w:vAlign w:val="center"/>
            <w:hideMark/>
          </w:tcPr>
          <w:p w:rsidR="00B44881" w:rsidRPr="00B44881" w:rsidRDefault="00B44881" w:rsidP="00B44881">
            <w:pPr>
              <w:suppressAutoHyphens w:val="0"/>
              <w:spacing w:line="240" w:lineRule="auto"/>
              <w:jc w:val="center"/>
              <w:textAlignment w:val="auto"/>
              <w:rPr>
                <w:rFonts w:ascii="Arial" w:eastAsia="Times New Roman" w:hAnsi="Arial" w:cs="Arial"/>
                <w:color w:val="000000"/>
                <w:kern w:val="0"/>
                <w:sz w:val="22"/>
                <w:szCs w:val="22"/>
                <w:lang w:eastAsia="pl-PL" w:bidi="ar-SA"/>
              </w:rPr>
            </w:pPr>
          </w:p>
        </w:tc>
        <w:tc>
          <w:tcPr>
            <w:tcW w:w="1060" w:type="dxa"/>
            <w:tcBorders>
              <w:top w:val="nil"/>
              <w:left w:val="nil"/>
              <w:bottom w:val="single" w:sz="4" w:space="0" w:color="auto"/>
              <w:right w:val="single" w:sz="4" w:space="0" w:color="auto"/>
            </w:tcBorders>
            <w:shd w:val="clear" w:color="auto" w:fill="auto"/>
            <w:noWrap/>
            <w:vAlign w:val="center"/>
            <w:hideMark/>
          </w:tcPr>
          <w:p w:rsidR="00B44881" w:rsidRPr="00B44881" w:rsidRDefault="00B44881" w:rsidP="00B44881">
            <w:pPr>
              <w:suppressAutoHyphens w:val="0"/>
              <w:spacing w:line="240" w:lineRule="auto"/>
              <w:jc w:val="center"/>
              <w:textAlignment w:val="auto"/>
              <w:rPr>
                <w:rFonts w:ascii="Arial" w:eastAsia="Times New Roman" w:hAnsi="Arial" w:cs="Arial"/>
                <w:color w:val="000000"/>
                <w:kern w:val="0"/>
                <w:sz w:val="22"/>
                <w:szCs w:val="22"/>
                <w:lang w:eastAsia="pl-PL" w:bidi="ar-SA"/>
              </w:rPr>
            </w:pPr>
          </w:p>
        </w:tc>
        <w:tc>
          <w:tcPr>
            <w:tcW w:w="1121" w:type="dxa"/>
            <w:tcBorders>
              <w:top w:val="nil"/>
              <w:left w:val="nil"/>
              <w:bottom w:val="single" w:sz="4" w:space="0" w:color="auto"/>
              <w:right w:val="single" w:sz="4" w:space="0" w:color="auto"/>
            </w:tcBorders>
            <w:shd w:val="clear" w:color="auto" w:fill="auto"/>
            <w:noWrap/>
            <w:vAlign w:val="center"/>
            <w:hideMark/>
          </w:tcPr>
          <w:p w:rsidR="00B44881" w:rsidRPr="00B44881" w:rsidRDefault="00B44881" w:rsidP="00B44881">
            <w:pPr>
              <w:suppressAutoHyphens w:val="0"/>
              <w:spacing w:line="240" w:lineRule="auto"/>
              <w:jc w:val="center"/>
              <w:textAlignment w:val="auto"/>
              <w:rPr>
                <w:rFonts w:ascii="Arial" w:eastAsia="Times New Roman" w:hAnsi="Arial" w:cs="Arial"/>
                <w:color w:val="000000"/>
                <w:kern w:val="0"/>
                <w:sz w:val="22"/>
                <w:szCs w:val="22"/>
                <w:lang w:eastAsia="pl-PL" w:bidi="ar-SA"/>
              </w:rPr>
            </w:pPr>
            <w:r w:rsidRPr="00B44881">
              <w:rPr>
                <w:rFonts w:ascii="Arial" w:eastAsia="Times New Roman" w:hAnsi="Arial" w:cs="Arial"/>
                <w:color w:val="000000"/>
                <w:kern w:val="0"/>
                <w:sz w:val="22"/>
                <w:szCs w:val="22"/>
                <w:lang w:eastAsia="pl-PL" w:bidi="ar-SA"/>
              </w:rPr>
              <w:t>2</w:t>
            </w:r>
          </w:p>
        </w:tc>
        <w:tc>
          <w:tcPr>
            <w:tcW w:w="1004" w:type="dxa"/>
            <w:tcBorders>
              <w:top w:val="nil"/>
              <w:left w:val="nil"/>
              <w:bottom w:val="single" w:sz="4" w:space="0" w:color="auto"/>
              <w:right w:val="single" w:sz="4" w:space="0" w:color="auto"/>
            </w:tcBorders>
            <w:shd w:val="clear" w:color="auto" w:fill="auto"/>
            <w:noWrap/>
            <w:vAlign w:val="center"/>
            <w:hideMark/>
          </w:tcPr>
          <w:p w:rsidR="00B44881" w:rsidRPr="00B44881" w:rsidRDefault="00B44881" w:rsidP="00B44881">
            <w:pPr>
              <w:suppressAutoHyphens w:val="0"/>
              <w:spacing w:line="240" w:lineRule="auto"/>
              <w:jc w:val="center"/>
              <w:textAlignment w:val="auto"/>
              <w:rPr>
                <w:rFonts w:ascii="Arial" w:eastAsia="Times New Roman" w:hAnsi="Arial" w:cs="Arial"/>
                <w:color w:val="000000"/>
                <w:kern w:val="0"/>
                <w:sz w:val="22"/>
                <w:szCs w:val="22"/>
                <w:lang w:eastAsia="pl-PL" w:bidi="ar-SA"/>
              </w:rPr>
            </w:pPr>
            <w:r w:rsidRPr="00B44881">
              <w:rPr>
                <w:rFonts w:ascii="Arial" w:eastAsia="Times New Roman" w:hAnsi="Arial" w:cs="Arial"/>
                <w:color w:val="000000"/>
                <w:kern w:val="0"/>
                <w:sz w:val="22"/>
                <w:szCs w:val="22"/>
                <w:lang w:eastAsia="pl-PL" w:bidi="ar-SA"/>
              </w:rPr>
              <w:t>20</w:t>
            </w:r>
          </w:p>
        </w:tc>
        <w:tc>
          <w:tcPr>
            <w:tcW w:w="848" w:type="dxa"/>
            <w:tcBorders>
              <w:top w:val="nil"/>
              <w:left w:val="nil"/>
              <w:bottom w:val="single" w:sz="4" w:space="0" w:color="auto"/>
              <w:right w:val="single" w:sz="4" w:space="0" w:color="auto"/>
            </w:tcBorders>
            <w:shd w:val="clear" w:color="auto" w:fill="auto"/>
            <w:vAlign w:val="center"/>
            <w:hideMark/>
          </w:tcPr>
          <w:p w:rsidR="00B44881" w:rsidRPr="00B44881" w:rsidRDefault="00B44881" w:rsidP="00B44881">
            <w:pPr>
              <w:suppressAutoHyphens w:val="0"/>
              <w:spacing w:line="240" w:lineRule="auto"/>
              <w:jc w:val="center"/>
              <w:textAlignment w:val="auto"/>
              <w:rPr>
                <w:rFonts w:eastAsia="Times New Roman" w:cs="Times New Roman"/>
                <w:color w:val="000000"/>
                <w:kern w:val="0"/>
                <w:lang w:eastAsia="pl-PL" w:bidi="ar-SA"/>
              </w:rPr>
            </w:pPr>
            <w:r w:rsidRPr="00B44881">
              <w:rPr>
                <w:rFonts w:eastAsia="Times New Roman" w:cs="Times New Roman"/>
                <w:color w:val="000000"/>
                <w:kern w:val="0"/>
                <w:lang w:eastAsia="pl-PL" w:bidi="ar-SA"/>
              </w:rPr>
              <w:t>2</w:t>
            </w:r>
          </w:p>
        </w:tc>
        <w:tc>
          <w:tcPr>
            <w:tcW w:w="1096" w:type="dxa"/>
            <w:tcBorders>
              <w:top w:val="nil"/>
              <w:left w:val="nil"/>
              <w:bottom w:val="single" w:sz="4" w:space="0" w:color="auto"/>
              <w:right w:val="single" w:sz="4" w:space="0" w:color="auto"/>
            </w:tcBorders>
            <w:shd w:val="clear" w:color="auto" w:fill="auto"/>
            <w:noWrap/>
            <w:vAlign w:val="center"/>
            <w:hideMark/>
          </w:tcPr>
          <w:p w:rsidR="00B44881" w:rsidRPr="00B44881" w:rsidRDefault="00B44881" w:rsidP="00B44881">
            <w:pPr>
              <w:suppressAutoHyphens w:val="0"/>
              <w:spacing w:line="240" w:lineRule="auto"/>
              <w:jc w:val="center"/>
              <w:textAlignment w:val="auto"/>
              <w:rPr>
                <w:rFonts w:ascii="Arial" w:eastAsia="Times New Roman" w:hAnsi="Arial" w:cs="Arial"/>
                <w:color w:val="000000"/>
                <w:kern w:val="0"/>
                <w:sz w:val="22"/>
                <w:szCs w:val="22"/>
                <w:lang w:eastAsia="pl-PL" w:bidi="ar-SA"/>
              </w:rPr>
            </w:pPr>
          </w:p>
        </w:tc>
        <w:tc>
          <w:tcPr>
            <w:tcW w:w="1158" w:type="dxa"/>
            <w:tcBorders>
              <w:top w:val="nil"/>
              <w:left w:val="nil"/>
              <w:bottom w:val="single" w:sz="4" w:space="0" w:color="auto"/>
              <w:right w:val="single" w:sz="4" w:space="0" w:color="auto"/>
            </w:tcBorders>
            <w:shd w:val="clear" w:color="auto" w:fill="auto"/>
            <w:noWrap/>
            <w:vAlign w:val="center"/>
            <w:hideMark/>
          </w:tcPr>
          <w:p w:rsidR="00B44881" w:rsidRPr="00B44881" w:rsidRDefault="00B44881" w:rsidP="00B44881">
            <w:pPr>
              <w:suppressAutoHyphens w:val="0"/>
              <w:spacing w:line="240" w:lineRule="auto"/>
              <w:jc w:val="center"/>
              <w:textAlignment w:val="auto"/>
              <w:rPr>
                <w:rFonts w:ascii="Arial" w:eastAsia="Times New Roman" w:hAnsi="Arial" w:cs="Arial"/>
                <w:color w:val="000000"/>
                <w:kern w:val="0"/>
                <w:sz w:val="22"/>
                <w:szCs w:val="22"/>
                <w:lang w:eastAsia="pl-PL" w:bidi="ar-SA"/>
              </w:rPr>
            </w:pPr>
          </w:p>
        </w:tc>
      </w:tr>
    </w:tbl>
    <w:p w:rsidR="00032954" w:rsidRDefault="00032954" w:rsidP="00032954">
      <w:pPr>
        <w:pStyle w:val="Textbody"/>
        <w:jc w:val="both"/>
        <w:rPr>
          <w:b/>
          <w:bCs/>
        </w:rPr>
      </w:pPr>
    </w:p>
    <w:p w:rsidR="00032954" w:rsidRDefault="00B44881" w:rsidP="001C5345">
      <w:pPr>
        <w:tabs>
          <w:tab w:val="left" w:pos="2960"/>
        </w:tabs>
      </w:pPr>
      <w:r>
        <w:t>&lt;ZROBIĆ&gt;</w:t>
      </w:r>
    </w:p>
    <w:p w:rsidR="001C5345" w:rsidRDefault="00032954" w:rsidP="001C5345">
      <w:pPr>
        <w:tabs>
          <w:tab w:val="left" w:pos="2960"/>
        </w:tabs>
      </w:pPr>
      <w:r>
        <w:t>Istnieje kilka głównych czynników wpływających na czas harmonogramowania. zwiększających ilość koniecznych do przeanalizowania kombinacji związanych z przypisywaniem każdego z zadań do każdej możliwej orbity podczas obliczeń</w:t>
      </w:r>
    </w:p>
    <w:p w:rsidR="0002657E" w:rsidRDefault="0002657E" w:rsidP="001C5345">
      <w:pPr>
        <w:tabs>
          <w:tab w:val="left" w:pos="2960"/>
        </w:tabs>
      </w:pPr>
      <w:r>
        <w:t>Podstawową trudnością instancji nr 5 są:</w:t>
      </w:r>
    </w:p>
    <w:p w:rsidR="0002657E" w:rsidRDefault="0002657E" w:rsidP="001C5345">
      <w:pPr>
        <w:tabs>
          <w:tab w:val="left" w:pos="2960"/>
        </w:tabs>
      </w:pPr>
      <w:r>
        <w:t xml:space="preserve">- zerowa ilość zadań typu </w:t>
      </w:r>
      <w:proofErr w:type="spellStart"/>
      <w:r w:rsidRPr="0002657E">
        <w:rPr>
          <w:i/>
        </w:rPr>
        <w:t>uplink</w:t>
      </w:r>
      <w:proofErr w:type="spellEnd"/>
      <w:r>
        <w:t>,</w:t>
      </w:r>
    </w:p>
    <w:p w:rsidR="0002657E" w:rsidRDefault="0002657E" w:rsidP="001C5345">
      <w:pPr>
        <w:tabs>
          <w:tab w:val="left" w:pos="2960"/>
        </w:tabs>
      </w:pPr>
    </w:p>
    <w:p w:rsidR="001C5345" w:rsidRDefault="001C5345" w:rsidP="001C5345">
      <w:pPr>
        <w:tabs>
          <w:tab w:val="left" w:pos="2960"/>
        </w:tabs>
        <w:rPr>
          <w:b/>
        </w:rPr>
      </w:pPr>
    </w:p>
    <w:p w:rsidR="001C5345" w:rsidRDefault="001C5345" w:rsidP="001C5345">
      <w:pPr>
        <w:tabs>
          <w:tab w:val="left" w:pos="2960"/>
        </w:tabs>
        <w:rPr>
          <w:b/>
        </w:rPr>
      </w:pPr>
    </w:p>
    <w:p w:rsidR="00160A21" w:rsidRDefault="00821338">
      <w:pPr>
        <w:rPr>
          <w:b/>
        </w:rPr>
      </w:pPr>
      <w:r>
        <w:rPr>
          <w:b/>
        </w:rPr>
        <w:t>Poszukiwanie rozwiązania o założonej jakości</w:t>
      </w:r>
    </w:p>
    <w:p w:rsidR="00160A21" w:rsidRDefault="00821338">
      <w:r>
        <w:t xml:space="preserve">Łatwa skalowalność w przypadku stosowania techniki ASP (a w zasadzie wynikająca z samego paradygmatu programowania w logice) pozwala min. na stawianie dodatkowych wymagań (reguł), które powinno spełniać poprawne rozwiązanie (poprawny harmonogram). W przypadku instancji o bardzo dużych rozmiarach znalezienie najlepszego możliwego harmonogramu z całej przestrzeni rozwiązań może zająć dużo czasu, jednak korzystając z cech charakterystycznych dla systemu ASP można postawić problem w nieco inny sposób, tj. zakończyć działanie programu po znalezieniu pierwszego rozwiązania spełniającego regułę jakości, otrzymując rozwiązanie, które w sposób </w:t>
      </w:r>
      <w:r>
        <w:lastRenderedPageBreak/>
        <w:t>szybki dostarcza akceptowalny wynik bez analizowania całej przestrzeni rozwiązań.</w:t>
      </w:r>
      <w:r w:rsidR="00032954">
        <w:t xml:space="preserve"> </w:t>
      </w:r>
      <w:r>
        <w:rPr>
          <w:rStyle w:val="Cytat1"/>
          <w:i w:val="0"/>
          <w:iCs w:val="0"/>
        </w:rPr>
        <w:t>Zobrazowano to w poniższej tabeli.</w:t>
      </w:r>
    </w:p>
    <w:p w:rsidR="00160A21" w:rsidRDefault="00821338">
      <w:pPr>
        <w:pStyle w:val="Textbody"/>
        <w:jc w:val="both"/>
      </w:pPr>
      <w:r>
        <w:rPr>
          <w:rStyle w:val="Cytat1"/>
          <w:b/>
          <w:bCs/>
          <w:i w:val="0"/>
          <w:iCs w:val="0"/>
        </w:rPr>
        <w:t>Tabela</w:t>
      </w:r>
      <w:r w:rsidR="00032954">
        <w:rPr>
          <w:rStyle w:val="Cytat1"/>
          <w:b/>
          <w:bCs/>
          <w:i w:val="0"/>
          <w:iCs w:val="0"/>
        </w:rPr>
        <w:t xml:space="preserve"> 5</w:t>
      </w:r>
      <w:r>
        <w:rPr>
          <w:rStyle w:val="Cytat1"/>
          <w:b/>
          <w:bCs/>
          <w:i w:val="0"/>
          <w:iCs w:val="0"/>
        </w:rPr>
        <w:t>.</w:t>
      </w:r>
      <w:r>
        <w:rPr>
          <w:rStyle w:val="Cytat1"/>
          <w:i w:val="0"/>
          <w:iCs w:val="0"/>
        </w:rPr>
        <w:t xml:space="preserve"> Czas działania w przypadku poszukiwania pierwszego rozwiązania o wymaganej jakości (tzw. „do rozwiązania”).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5" w:type="dxa"/>
          <w:right w:w="30" w:type="dxa"/>
        </w:tblCellMar>
        <w:tblLook w:val="0000"/>
      </w:tblPr>
      <w:tblGrid>
        <w:gridCol w:w="1019"/>
        <w:gridCol w:w="719"/>
        <w:gridCol w:w="420"/>
        <w:gridCol w:w="598"/>
        <w:gridCol w:w="677"/>
        <w:gridCol w:w="419"/>
        <w:gridCol w:w="602"/>
        <w:gridCol w:w="852"/>
        <w:gridCol w:w="608"/>
        <w:gridCol w:w="604"/>
        <w:gridCol w:w="600"/>
        <w:gridCol w:w="579"/>
        <w:gridCol w:w="601"/>
        <w:gridCol w:w="1395"/>
      </w:tblGrid>
      <w:tr w:rsidR="00160A21">
        <w:trPr>
          <w:cantSplit/>
          <w:trHeight w:val="468"/>
        </w:trPr>
        <w:tc>
          <w:tcPr>
            <w:tcW w:w="101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rPr>
                <w:rStyle w:val="Cytat1"/>
                <w:b/>
                <w:i w:val="0"/>
                <w:iCs w:val="0"/>
              </w:rPr>
              <w:t>Instancja</w:t>
            </w:r>
          </w:p>
        </w:tc>
        <w:tc>
          <w:tcPr>
            <w:tcW w:w="173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rPr>
                <w:b/>
              </w:rPr>
              <w:t>Najlepsze rozwiązanie (optimum)</w:t>
            </w:r>
          </w:p>
        </w:tc>
        <w:tc>
          <w:tcPr>
            <w:tcW w:w="169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rPr>
                <w:b/>
              </w:rPr>
              <w:t>Min 50% jakości</w:t>
            </w:r>
          </w:p>
        </w:tc>
        <w:tc>
          <w:tcPr>
            <w:tcW w:w="205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rPr>
                <w:b/>
              </w:rPr>
              <w:t>Min 60% jakości</w:t>
            </w:r>
          </w:p>
        </w:tc>
        <w:tc>
          <w:tcPr>
            <w:tcW w:w="177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rPr>
                <w:b/>
              </w:rPr>
              <w:t>Min 70% jakości</w:t>
            </w:r>
          </w:p>
        </w:tc>
        <w:tc>
          <w:tcPr>
            <w:tcW w:w="138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rPr>
                <w:b/>
              </w:rPr>
              <w:t>Maksymalna jakość (suma priorytetów)</w:t>
            </w:r>
          </w:p>
        </w:tc>
      </w:tr>
      <w:tr w:rsidR="00160A21">
        <w:trPr>
          <w:trHeight w:val="256"/>
        </w:trPr>
        <w:tc>
          <w:tcPr>
            <w:tcW w:w="10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pStyle w:val="Standard"/>
              <w:jc w:val="center"/>
            </w:pP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bCs/>
              </w:rPr>
            </w:pPr>
            <w:r>
              <w:rPr>
                <w:b/>
                <w:bCs/>
              </w:rPr>
              <w:t>t, s</w:t>
            </w:r>
          </w:p>
        </w:tc>
        <w:tc>
          <w:tcPr>
            <w:tcW w:w="4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bCs/>
              </w:rPr>
            </w:pPr>
            <w:r>
              <w:rPr>
                <w:b/>
                <w:bCs/>
              </w:rPr>
              <w:t>q</w:t>
            </w:r>
          </w:p>
        </w:tc>
        <w:tc>
          <w:tcPr>
            <w:tcW w:w="5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bCs/>
              </w:rPr>
            </w:pPr>
            <w:r>
              <w:rPr>
                <w:b/>
                <w:bCs/>
              </w:rPr>
              <w:t>%</w:t>
            </w:r>
          </w:p>
        </w:tc>
        <w:tc>
          <w:tcPr>
            <w:tcW w:w="6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bCs/>
              </w:rPr>
            </w:pPr>
            <w:r>
              <w:rPr>
                <w:b/>
                <w:bCs/>
              </w:rPr>
              <w:t>t, s</w:t>
            </w:r>
          </w:p>
        </w:tc>
        <w:tc>
          <w:tcPr>
            <w:tcW w:w="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bCs/>
              </w:rPr>
            </w:pPr>
            <w:r>
              <w:rPr>
                <w:b/>
                <w:bCs/>
              </w:rPr>
              <w:t>q</w:t>
            </w:r>
          </w:p>
        </w:tc>
        <w:tc>
          <w:tcPr>
            <w:tcW w:w="5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bCs/>
              </w:rPr>
            </w:pPr>
            <w:r>
              <w:rPr>
                <w:b/>
                <w:bCs/>
              </w:rPr>
              <w:t>%</w:t>
            </w:r>
          </w:p>
        </w:tc>
        <w:tc>
          <w:tcPr>
            <w:tcW w:w="8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bCs/>
              </w:rPr>
            </w:pPr>
            <w:r>
              <w:rPr>
                <w:b/>
                <w:bCs/>
              </w:rPr>
              <w:t>t, s</w:t>
            </w:r>
          </w:p>
        </w:tc>
        <w:tc>
          <w:tcPr>
            <w:tcW w:w="6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bCs/>
              </w:rPr>
            </w:pPr>
            <w:r>
              <w:rPr>
                <w:b/>
                <w:bCs/>
              </w:rPr>
              <w:t>q</w:t>
            </w:r>
          </w:p>
        </w:tc>
        <w:tc>
          <w:tcPr>
            <w:tcW w:w="6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bCs/>
              </w:rPr>
            </w:pPr>
            <w:r>
              <w:rPr>
                <w:b/>
                <w:bCs/>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bCs/>
              </w:rPr>
            </w:pPr>
            <w:r>
              <w:rPr>
                <w:b/>
                <w:bCs/>
              </w:rPr>
              <w:t>t, s</w:t>
            </w:r>
          </w:p>
        </w:tc>
        <w:tc>
          <w:tcPr>
            <w:tcW w:w="5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bCs/>
              </w:rPr>
            </w:pPr>
            <w:r>
              <w:rPr>
                <w:b/>
                <w:bCs/>
              </w:rPr>
              <w:t>q</w:t>
            </w:r>
          </w:p>
        </w:tc>
        <w:tc>
          <w:tcPr>
            <w:tcW w:w="5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bCs/>
              </w:rPr>
            </w:pPr>
            <w:r>
              <w:rPr>
                <w:b/>
                <w:bCs/>
              </w:rPr>
              <w:t>%</w:t>
            </w:r>
          </w:p>
        </w:tc>
        <w:tc>
          <w:tcPr>
            <w:tcW w:w="138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pStyle w:val="Standard"/>
              <w:jc w:val="center"/>
              <w:rPr>
                <w:b/>
                <w:bCs/>
              </w:rPr>
            </w:pPr>
          </w:p>
        </w:tc>
      </w:tr>
      <w:tr w:rsidR="00160A21">
        <w:trPr>
          <w:trHeight w:val="256"/>
        </w:trPr>
        <w:tc>
          <w:tcPr>
            <w:tcW w:w="1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bCs/>
              </w:rPr>
            </w:pPr>
            <w:r>
              <w:rPr>
                <w:b/>
                <w:bCs/>
              </w:rPr>
              <w:t>31</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75,226</w:t>
            </w:r>
          </w:p>
        </w:tc>
        <w:tc>
          <w:tcPr>
            <w:tcW w:w="4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778</w:t>
            </w:r>
          </w:p>
        </w:tc>
        <w:tc>
          <w:tcPr>
            <w:tcW w:w="5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77,96</w:t>
            </w:r>
          </w:p>
        </w:tc>
        <w:tc>
          <w:tcPr>
            <w:tcW w:w="6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0,439</w:t>
            </w:r>
          </w:p>
        </w:tc>
        <w:tc>
          <w:tcPr>
            <w:tcW w:w="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551</w:t>
            </w:r>
          </w:p>
        </w:tc>
        <w:tc>
          <w:tcPr>
            <w:tcW w:w="5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55,21</w:t>
            </w:r>
          </w:p>
        </w:tc>
        <w:tc>
          <w:tcPr>
            <w:tcW w:w="8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0,442</w:t>
            </w:r>
          </w:p>
        </w:tc>
        <w:tc>
          <w:tcPr>
            <w:tcW w:w="6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601</w:t>
            </w:r>
          </w:p>
        </w:tc>
        <w:tc>
          <w:tcPr>
            <w:tcW w:w="6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60,22</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0,492</w:t>
            </w:r>
          </w:p>
        </w:tc>
        <w:tc>
          <w:tcPr>
            <w:tcW w:w="5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728</w:t>
            </w:r>
          </w:p>
        </w:tc>
        <w:tc>
          <w:tcPr>
            <w:tcW w:w="5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72,95</w:t>
            </w:r>
          </w:p>
        </w:tc>
        <w:tc>
          <w:tcPr>
            <w:tcW w:w="13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998</w:t>
            </w:r>
          </w:p>
        </w:tc>
      </w:tr>
    </w:tbl>
    <w:p w:rsidR="00160A21" w:rsidRDefault="00160A21">
      <w:pPr>
        <w:pStyle w:val="Standard"/>
      </w:pPr>
    </w:p>
    <w:p w:rsidR="00160A21" w:rsidRDefault="00821338">
      <w:r>
        <w:t>Wyniki dotyczące czasu działania i jakości rozwiązania w przypadku instancji numer 31 oznaczają, że:</w:t>
      </w:r>
    </w:p>
    <w:p w:rsidR="00160A21" w:rsidRDefault="00821338">
      <w:r>
        <w:t>- maksymalna jakość, którą mógłby osiągnąć harmonogram z przypisania wszystkich zadań określonych w instancji problemu wynosi 998,</w:t>
      </w:r>
    </w:p>
    <w:p w:rsidR="00160A21" w:rsidRDefault="00821338">
      <w:r>
        <w:t>- maksymalna możliwa do uzyskania jakość harmonogramu to 778 (w tym konkretnym przypadku nie jest więc możliwe przypisanie wszystkich zadań)</w:t>
      </w:r>
    </w:p>
    <w:p w:rsidR="00160A21" w:rsidRDefault="00821338">
      <w:r>
        <w:t>- czas trwania harmonogramowania przy użyciu techniki ASP dla tej instancji w poszukiwaniu optimum (najlepszego możliwego do uzyskania harmonogramu) to ponad 75 sekund</w:t>
      </w:r>
    </w:p>
    <w:p w:rsidR="00160A21" w:rsidRDefault="00821338">
      <w:r>
        <w:t>- czas trwania harmonogramowania w przypadku oczekiwanej jakości minimum 50% wynosi jedynie 0,439 s. Czas ten rośnie nieznacznie wraz ze zwiększaniem oczekiwanej jakości do 70% w przypadku tej instancji</w:t>
      </w:r>
    </w:p>
    <w:p w:rsidR="00160A21" w:rsidRDefault="00160A21"/>
    <w:p w:rsidR="00160A21" w:rsidRDefault="00821338">
      <w:r>
        <w:t>Tak postawiony problem wymaga uruchomienia modelu DLP rozszerzonego o dodatkową regułę (ograniczenie integralności), dodającą ograniczenie związane z akceptowalną jakością harmonogramu. W ten sposób można w pewien sposób zasymulować heurystyczne działanie modelu, przy czym kontroli podlega w tym przypadku minimalna akceptowalna jakość harmonogramu. Przeprowadzone dodatkowe pomiary na 5-ciu losowo wygenerowanych instancjach obrazują wyniki uzyskane przy rozszerzonym modelu DLP. Umieszczono je w poniższej tabeli:</w:t>
      </w:r>
    </w:p>
    <w:p w:rsidR="00160A21" w:rsidRDefault="00160A21">
      <w:pPr>
        <w:pStyle w:val="Standard"/>
        <w:jc w:val="both"/>
      </w:pPr>
    </w:p>
    <w:p w:rsidR="00160A21" w:rsidRDefault="00032954">
      <w:pPr>
        <w:pStyle w:val="Textbody"/>
        <w:jc w:val="both"/>
      </w:pPr>
      <w:r>
        <w:rPr>
          <w:rStyle w:val="Cytat1"/>
          <w:b/>
          <w:bCs/>
          <w:i w:val="0"/>
          <w:iCs w:val="0"/>
        </w:rPr>
        <w:t>Tabela 6</w:t>
      </w:r>
      <w:r w:rsidR="00821338">
        <w:rPr>
          <w:rStyle w:val="Cytat1"/>
          <w:b/>
          <w:bCs/>
          <w:i w:val="0"/>
          <w:iCs w:val="0"/>
        </w:rPr>
        <w:t>.</w:t>
      </w:r>
      <w:r w:rsidR="00821338">
        <w:rPr>
          <w:rStyle w:val="Cytat1"/>
          <w:i w:val="0"/>
          <w:iCs w:val="0"/>
        </w:rPr>
        <w:t xml:space="preserve"> Zestawienie pomiarów czasu działania i jakości harmonogramu i efektywności rozszerzonego modelu DLP.</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5" w:type="dxa"/>
          <w:right w:w="30" w:type="dxa"/>
        </w:tblCellMar>
        <w:tblLook w:val="0000"/>
      </w:tblPr>
      <w:tblGrid>
        <w:gridCol w:w="1935"/>
        <w:gridCol w:w="1894"/>
        <w:gridCol w:w="1898"/>
        <w:gridCol w:w="1894"/>
        <w:gridCol w:w="2072"/>
      </w:tblGrid>
      <w:tr w:rsidR="00160A21">
        <w:trPr>
          <w:cantSplit/>
          <w:trHeight w:val="256"/>
          <w:tblHeader/>
        </w:trPr>
        <w:tc>
          <w:tcPr>
            <w:tcW w:w="19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bCs/>
              </w:rPr>
            </w:pPr>
            <w:r>
              <w:rPr>
                <w:b/>
                <w:bCs/>
              </w:rPr>
              <w:t>Instancja</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bCs/>
              </w:rPr>
            </w:pPr>
            <w:proofErr w:type="spellStart"/>
            <w:r>
              <w:rPr>
                <w:b/>
                <w:bCs/>
              </w:rPr>
              <w:t>q</w:t>
            </w:r>
            <w:r w:rsidRPr="006B09D0">
              <w:rPr>
                <w:b/>
                <w:bCs/>
                <w:vertAlign w:val="subscript"/>
              </w:rPr>
              <w:t>min</w:t>
            </w:r>
            <w:proofErr w:type="spellEnd"/>
            <w:r w:rsidR="006B09D0">
              <w:rPr>
                <w:b/>
                <w:bCs/>
              </w:rPr>
              <w:t>,</w:t>
            </w:r>
            <w:r>
              <w:rPr>
                <w:b/>
                <w:bCs/>
              </w:rPr>
              <w:t xml:space="preserve"> %</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bCs/>
              </w:rPr>
            </w:pPr>
            <w:proofErr w:type="spellStart"/>
            <w:r>
              <w:rPr>
                <w:b/>
                <w:bCs/>
              </w:rPr>
              <w:t>t,s</w:t>
            </w:r>
            <w:proofErr w:type="spellEnd"/>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bCs/>
              </w:rPr>
            </w:pPr>
            <w:r>
              <w:rPr>
                <w:b/>
                <w:bCs/>
              </w:rPr>
              <w:t>q</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bCs/>
              </w:rPr>
            </w:pPr>
            <w:r>
              <w:rPr>
                <w:b/>
                <w:bCs/>
              </w:rPr>
              <w:t>e, 1/s</w:t>
            </w:r>
          </w:p>
        </w:tc>
      </w:tr>
      <w:tr w:rsidR="00160A21">
        <w:trPr>
          <w:cantSplit/>
          <w:trHeight w:val="256"/>
        </w:trPr>
        <w:tc>
          <w:tcPr>
            <w:tcW w:w="192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32</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0,785</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942</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1200</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0,748</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926</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1237,968</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0,779</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942</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1209,243</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0,786</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955</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1215,013</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0,784</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955</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1218,112</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0,788</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942</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1195,431</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0,786</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926</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1178,117</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4,059</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991</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244,149</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87</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3,697</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1011</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273,465</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89</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3,72</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1028</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276,344</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91</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r>
      <w:tr w:rsidR="00160A21">
        <w:trPr>
          <w:cantSplit/>
          <w:trHeight w:val="256"/>
        </w:trPr>
        <w:tc>
          <w:tcPr>
            <w:tcW w:w="192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33</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0,812</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1152</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1418,719</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0,742</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1126</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1517,520</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0,887</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1047</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1180,383</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0,873</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1047</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1199,313</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0,877</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1047</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1193,843</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0,884</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1047</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1184,389</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0,915</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1047</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1144,262</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9,028</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1072</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118,742</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87</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r>
      <w:tr w:rsidR="00160A21">
        <w:trPr>
          <w:cantSplit/>
          <w:trHeight w:val="256"/>
        </w:trPr>
        <w:tc>
          <w:tcPr>
            <w:tcW w:w="192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34</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0,704</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698</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991,477</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0,708</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698</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985,876</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0,688</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698</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1014,535</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0,718</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698</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972,145</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0,709</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698</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984,485</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0,685</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698</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1018,978</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0,677</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698</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1031,019</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6,016</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741</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123,172</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87</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3,83</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788</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205,744</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89</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1,362</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775</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569,016</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91</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4,447</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791</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177,873</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93</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r>
      <w:tr w:rsidR="00160A21">
        <w:trPr>
          <w:cantSplit/>
          <w:trHeight w:val="256"/>
        </w:trPr>
        <w:tc>
          <w:tcPr>
            <w:tcW w:w="192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35</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0,802</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610</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760,599</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0,778</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690</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886,889</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0,773</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733</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948,254</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0,771</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810</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1050,584</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1,017</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1073</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1055,064</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0,935</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980</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1048,128</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0,941</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980</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1041,445</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1,219</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1144</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938,474</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87</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1,347</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1144</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849,295</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89</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1,573</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1096</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696,758</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91</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1,371</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1184</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863,603</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93</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1,273</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1184</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930,086</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1,312</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1184</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902,439</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97</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r>
      <w:tr w:rsidR="00160A21">
        <w:trPr>
          <w:cantSplit/>
          <w:trHeight w:val="256"/>
        </w:trPr>
        <w:tc>
          <w:tcPr>
            <w:tcW w:w="192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36</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0,644</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891</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1383,540</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0,618</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891</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1441,748</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0,607</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891</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1467,875</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0,617</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891</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1444,084</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0,607</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891</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1467,875</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0,626</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891</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1423,323</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3,27</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906</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277,064</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7,072</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969</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137,019</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87</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r>
    </w:tbl>
    <w:p w:rsidR="00160A21" w:rsidRDefault="00821338">
      <w:r>
        <w:t>0* – akceptowalny (zgodny z ograniczeniami) harmonogram nie został znaleziony</w:t>
      </w:r>
    </w:p>
    <w:p w:rsidR="001078DE" w:rsidRDefault="001078DE" w:rsidP="006B09D0">
      <w:pPr>
        <w:jc w:val="center"/>
        <w:rPr>
          <w:rStyle w:val="Cytat1"/>
          <w:b/>
          <w:i w:val="0"/>
          <w:iCs w:val="0"/>
        </w:rPr>
      </w:pPr>
    </w:p>
    <w:p w:rsidR="00E220FD" w:rsidRPr="00E220FD" w:rsidRDefault="003C3C96" w:rsidP="003C3C96">
      <w:pPr>
        <w:rPr>
          <w:rStyle w:val="Cytat1"/>
          <w:i w:val="0"/>
          <w:iCs w:val="0"/>
        </w:rPr>
      </w:pPr>
      <w:r w:rsidRPr="00E220FD">
        <w:rPr>
          <w:rStyle w:val="Cytat1"/>
          <w:i w:val="0"/>
          <w:iCs w:val="0"/>
        </w:rPr>
        <w:t xml:space="preserve">Przeprowadzając harmonogramowanie techniką ASP dla instancji 32-36 </w:t>
      </w:r>
      <w:r w:rsidR="006B09D0" w:rsidRPr="00E220FD">
        <w:rPr>
          <w:rStyle w:val="Cytat1"/>
          <w:i w:val="0"/>
          <w:iCs w:val="0"/>
        </w:rPr>
        <w:t>zastosowano rozszerzoną wersję modelu DLP w celu zbadania czasu</w:t>
      </w:r>
      <w:r w:rsidRPr="00E220FD">
        <w:rPr>
          <w:rStyle w:val="Cytat1"/>
          <w:i w:val="0"/>
          <w:iCs w:val="0"/>
        </w:rPr>
        <w:t xml:space="preserve"> harmonogramowania</w:t>
      </w:r>
      <w:r w:rsidR="006B09D0" w:rsidRPr="00E220FD">
        <w:rPr>
          <w:rStyle w:val="Cytat1"/>
          <w:i w:val="0"/>
          <w:iCs w:val="0"/>
        </w:rPr>
        <w:t xml:space="preserve">, uzyskanej jakości harmonogramu oraz efektywności harmonogramowania przy założonej minimalnej jakości. Instancje 32-36 to </w:t>
      </w:r>
      <w:r w:rsidR="00E220FD" w:rsidRPr="00E220FD">
        <w:rPr>
          <w:rStyle w:val="Cytat1"/>
          <w:i w:val="0"/>
          <w:iCs w:val="0"/>
        </w:rPr>
        <w:t xml:space="preserve">losowe </w:t>
      </w:r>
      <w:r w:rsidR="006B09D0" w:rsidRPr="00E220FD">
        <w:rPr>
          <w:rStyle w:val="Cytat1"/>
          <w:i w:val="0"/>
          <w:iCs w:val="0"/>
        </w:rPr>
        <w:t>problemy</w:t>
      </w:r>
      <w:r w:rsidR="00E220FD" w:rsidRPr="00E220FD">
        <w:rPr>
          <w:rStyle w:val="Cytat1"/>
          <w:i w:val="0"/>
          <w:iCs w:val="0"/>
        </w:rPr>
        <w:t xml:space="preserve"> </w:t>
      </w:r>
      <w:r w:rsidR="00E220FD">
        <w:rPr>
          <w:rStyle w:val="Cytat1"/>
          <w:i w:val="0"/>
          <w:iCs w:val="0"/>
        </w:rPr>
        <w:t xml:space="preserve">o </w:t>
      </w:r>
      <w:r w:rsidR="00E220FD" w:rsidRPr="00E220FD">
        <w:rPr>
          <w:rStyle w:val="Cytat1"/>
          <w:i w:val="0"/>
          <w:iCs w:val="0"/>
        </w:rPr>
        <w:t>wygenerowanej nieco większej złożoności (więcej orbit, zadań itp.). Wyniki działa</w:t>
      </w:r>
      <w:r w:rsidR="00E220FD">
        <w:rPr>
          <w:rStyle w:val="Cytat1"/>
          <w:i w:val="0"/>
          <w:iCs w:val="0"/>
        </w:rPr>
        <w:t>nia rozszerzonego modelu DLP</w:t>
      </w:r>
      <w:r w:rsidR="00E220FD" w:rsidRPr="00E220FD">
        <w:rPr>
          <w:rStyle w:val="Cytat1"/>
          <w:i w:val="0"/>
          <w:iCs w:val="0"/>
        </w:rPr>
        <w:t xml:space="preserve"> przedstawiają się następująco:</w:t>
      </w:r>
    </w:p>
    <w:p w:rsidR="00E220FD" w:rsidRPr="00972718" w:rsidRDefault="00E220FD" w:rsidP="003C3C96">
      <w:pPr>
        <w:rPr>
          <w:rStyle w:val="Cytat1"/>
          <w:i w:val="0"/>
          <w:iCs w:val="0"/>
        </w:rPr>
      </w:pPr>
      <w:r w:rsidRPr="00972718">
        <w:rPr>
          <w:rStyle w:val="Cytat1"/>
          <w:i w:val="0"/>
          <w:iCs w:val="0"/>
        </w:rPr>
        <w:t xml:space="preserve">- przy niskiej wartości minimalnej założonej jakości </w:t>
      </w:r>
      <w:r w:rsidR="00590B8B" w:rsidRPr="00972718">
        <w:rPr>
          <w:rStyle w:val="Cytat1"/>
          <w:i w:val="0"/>
          <w:iCs w:val="0"/>
        </w:rPr>
        <w:t xml:space="preserve">(do ok. 80%) poprawny harmonogram znajdowany jest zawsze w czasie poniżej 1 sekundy. Dla wyższych wartości </w:t>
      </w:r>
      <w:proofErr w:type="spellStart"/>
      <w:r w:rsidR="00590B8B" w:rsidRPr="00972718">
        <w:rPr>
          <w:rStyle w:val="Cytat1"/>
          <w:i w:val="0"/>
          <w:iCs w:val="0"/>
        </w:rPr>
        <w:t>qmin</w:t>
      </w:r>
      <w:proofErr w:type="spellEnd"/>
      <w:r w:rsidR="00590B8B" w:rsidRPr="00972718">
        <w:rPr>
          <w:rStyle w:val="Cytat1"/>
          <w:i w:val="0"/>
          <w:iCs w:val="0"/>
        </w:rPr>
        <w:t xml:space="preserve">, czas ten zaczyna rosnąć </w:t>
      </w:r>
      <w:r w:rsidR="0098771B" w:rsidRPr="00972718">
        <w:rPr>
          <w:rStyle w:val="Cytat1"/>
          <w:i w:val="0"/>
          <w:iCs w:val="0"/>
        </w:rPr>
        <w:t xml:space="preserve">gwałtownie </w:t>
      </w:r>
      <w:r w:rsidR="00590B8B" w:rsidRPr="00972718">
        <w:rPr>
          <w:rStyle w:val="Cytat1"/>
          <w:i w:val="0"/>
          <w:iCs w:val="0"/>
        </w:rPr>
        <w:t xml:space="preserve">w zależności od danej instancji aż do momentu, w którym system zmuszony jest przeanalizować wszystkie możliwe kombinacje, nie znajdując przy tym poprawnego harmonogramu (rozwiązanie o </w:t>
      </w:r>
      <w:r w:rsidR="003179EB" w:rsidRPr="00972718">
        <w:rPr>
          <w:rStyle w:val="Cytat1"/>
          <w:i w:val="0"/>
          <w:iCs w:val="0"/>
        </w:rPr>
        <w:t>żądanej</w:t>
      </w:r>
      <w:r w:rsidR="00590B8B" w:rsidRPr="00972718">
        <w:rPr>
          <w:rStyle w:val="Cytat1"/>
          <w:i w:val="0"/>
          <w:iCs w:val="0"/>
        </w:rPr>
        <w:t xml:space="preserve"> procentowej jakości nie istnieje w całej przestrzeni rozwiązań).</w:t>
      </w:r>
    </w:p>
    <w:p w:rsidR="00E220FD" w:rsidRPr="00972718" w:rsidRDefault="003179EB" w:rsidP="003C3C96">
      <w:pPr>
        <w:rPr>
          <w:rStyle w:val="Cytat1"/>
          <w:i w:val="0"/>
          <w:iCs w:val="0"/>
        </w:rPr>
      </w:pPr>
      <w:r w:rsidRPr="00972718">
        <w:rPr>
          <w:rStyle w:val="Cytat1"/>
          <w:i w:val="0"/>
          <w:iCs w:val="0"/>
        </w:rPr>
        <w:t xml:space="preserve">- jakość znalezionego harmonogramu rośnie wraz ze wzrostem </w:t>
      </w:r>
      <w:proofErr w:type="spellStart"/>
      <w:r w:rsidRPr="00972718">
        <w:rPr>
          <w:rStyle w:val="Cytat1"/>
          <w:i w:val="0"/>
          <w:iCs w:val="0"/>
        </w:rPr>
        <w:t>q</w:t>
      </w:r>
      <w:r w:rsidRPr="00972718">
        <w:rPr>
          <w:rStyle w:val="Cytat1"/>
          <w:i w:val="0"/>
          <w:iCs w:val="0"/>
          <w:vertAlign w:val="subscript"/>
        </w:rPr>
        <w:t>min</w:t>
      </w:r>
      <w:proofErr w:type="spellEnd"/>
      <w:r w:rsidRPr="00972718">
        <w:rPr>
          <w:rStyle w:val="Cytat1"/>
          <w:i w:val="0"/>
          <w:iCs w:val="0"/>
        </w:rPr>
        <w:t xml:space="preserve">, jednak nie jest to wzrost liniowy. </w:t>
      </w:r>
      <w:r w:rsidR="00C22C2E" w:rsidRPr="00972718">
        <w:rPr>
          <w:rStyle w:val="Cytat1"/>
          <w:i w:val="0"/>
          <w:iCs w:val="0"/>
        </w:rPr>
        <w:t>Generalnie poprawny harmonogram jest znajdo</w:t>
      </w:r>
      <w:r w:rsidRPr="00972718">
        <w:rPr>
          <w:rStyle w:val="Cytat1"/>
          <w:i w:val="0"/>
          <w:iCs w:val="0"/>
        </w:rPr>
        <w:t>wany bardzo łatwo, a jego jakość zwykle znacznie przekracza</w:t>
      </w:r>
      <w:r w:rsidR="00C22C2E" w:rsidRPr="00972718">
        <w:rPr>
          <w:rStyle w:val="Cytat1"/>
          <w:i w:val="0"/>
          <w:iCs w:val="0"/>
        </w:rPr>
        <w:t xml:space="preserve"> próg narzucany przez </w:t>
      </w:r>
      <w:proofErr w:type="spellStart"/>
      <w:r w:rsidR="00C22C2E" w:rsidRPr="00972718">
        <w:rPr>
          <w:rStyle w:val="Cytat1"/>
          <w:i w:val="0"/>
          <w:iCs w:val="0"/>
        </w:rPr>
        <w:t>q</w:t>
      </w:r>
      <w:r w:rsidR="00C22C2E" w:rsidRPr="00972718">
        <w:rPr>
          <w:rStyle w:val="Cytat1"/>
          <w:i w:val="0"/>
          <w:iCs w:val="0"/>
          <w:vertAlign w:val="subscript"/>
        </w:rPr>
        <w:t>min</w:t>
      </w:r>
      <w:proofErr w:type="spellEnd"/>
      <w:r w:rsidR="00C22C2E" w:rsidRPr="00972718">
        <w:rPr>
          <w:rStyle w:val="Cytat1"/>
          <w:i w:val="0"/>
          <w:iCs w:val="0"/>
        </w:rPr>
        <w:t>.</w:t>
      </w:r>
      <w:r w:rsidRPr="00972718">
        <w:rPr>
          <w:rStyle w:val="Cytat1"/>
          <w:i w:val="0"/>
          <w:iCs w:val="0"/>
        </w:rPr>
        <w:t xml:space="preserve"> </w:t>
      </w:r>
      <w:r w:rsidR="00C22C2E" w:rsidRPr="00972718">
        <w:rPr>
          <w:rStyle w:val="Cytat1"/>
          <w:i w:val="0"/>
          <w:iCs w:val="0"/>
        </w:rPr>
        <w:t>Dla wyższej wymaganej jakości</w:t>
      </w:r>
      <w:r w:rsidR="0098771B" w:rsidRPr="00972718">
        <w:rPr>
          <w:rStyle w:val="Cytat1"/>
          <w:i w:val="0"/>
          <w:iCs w:val="0"/>
        </w:rPr>
        <w:t xml:space="preserve"> (w zależności od instancji) jakość harmonogramu zaczyna rosnąć już proporcjonalnie do </w:t>
      </w:r>
      <w:proofErr w:type="spellStart"/>
      <w:r w:rsidR="0098771B" w:rsidRPr="00972718">
        <w:rPr>
          <w:rStyle w:val="Cytat1"/>
          <w:i w:val="0"/>
          <w:iCs w:val="0"/>
        </w:rPr>
        <w:t>q</w:t>
      </w:r>
      <w:r w:rsidR="0098771B" w:rsidRPr="00972718">
        <w:rPr>
          <w:rStyle w:val="Cytat1"/>
          <w:i w:val="0"/>
          <w:iCs w:val="0"/>
          <w:vertAlign w:val="subscript"/>
        </w:rPr>
        <w:t>min</w:t>
      </w:r>
      <w:proofErr w:type="spellEnd"/>
      <w:r w:rsidR="0098771B" w:rsidRPr="00972718">
        <w:rPr>
          <w:rStyle w:val="Cytat1"/>
          <w:i w:val="0"/>
          <w:iCs w:val="0"/>
        </w:rPr>
        <w:t xml:space="preserve">. </w:t>
      </w:r>
    </w:p>
    <w:p w:rsidR="00E220FD" w:rsidRPr="00972718" w:rsidRDefault="0098771B" w:rsidP="003C3C96">
      <w:pPr>
        <w:rPr>
          <w:rStyle w:val="Cytat1"/>
          <w:i w:val="0"/>
          <w:iCs w:val="0"/>
        </w:rPr>
      </w:pPr>
      <w:r w:rsidRPr="00972718">
        <w:rPr>
          <w:rStyle w:val="Cytat1"/>
          <w:i w:val="0"/>
          <w:iCs w:val="0"/>
        </w:rPr>
        <w:t xml:space="preserve">- efektywność harmonogramowania dla badanych rozszerzonych instancji jest odzwierciedleniem czasu harmonogramowania, który narasta bardzo szybko dla wysokich wartości </w:t>
      </w:r>
      <w:proofErr w:type="spellStart"/>
      <w:r w:rsidRPr="00972718">
        <w:rPr>
          <w:rStyle w:val="Cytat1"/>
          <w:i w:val="0"/>
          <w:iCs w:val="0"/>
        </w:rPr>
        <w:t>q</w:t>
      </w:r>
      <w:r w:rsidRPr="00972718">
        <w:rPr>
          <w:rStyle w:val="Cytat1"/>
          <w:i w:val="0"/>
          <w:iCs w:val="0"/>
          <w:vertAlign w:val="subscript"/>
        </w:rPr>
        <w:t>min</w:t>
      </w:r>
      <w:proofErr w:type="spellEnd"/>
      <w:r w:rsidRPr="00972718">
        <w:rPr>
          <w:rStyle w:val="Cytat1"/>
          <w:i w:val="0"/>
          <w:iCs w:val="0"/>
        </w:rPr>
        <w:t>. Efektywność w tym przypadku skokowo spada, ze względu na to, że stosunkowo niewielki uzysk jakość harmonogramu (bardziej optymalne rozwiązanie) odbywa się kosztem bardzo dużego przyrostu czasu potrzebnego na wykonanie obliczeń.</w:t>
      </w:r>
    </w:p>
    <w:p w:rsidR="00E220FD" w:rsidRDefault="00E220FD" w:rsidP="003C3C96">
      <w:pPr>
        <w:rPr>
          <w:rStyle w:val="Cytat1"/>
          <w:b/>
          <w:i w:val="0"/>
          <w:iCs w:val="0"/>
        </w:rPr>
      </w:pPr>
    </w:p>
    <w:p w:rsidR="006B09D0" w:rsidRPr="003C3C96" w:rsidRDefault="006B09D0" w:rsidP="003C3C96">
      <w:pPr>
        <w:rPr>
          <w:b/>
        </w:rPr>
      </w:pPr>
      <w:r w:rsidRPr="006B09D0">
        <w:rPr>
          <w:rStyle w:val="Cytat1"/>
          <w:b/>
          <w:i w:val="0"/>
          <w:iCs w:val="0"/>
        </w:rPr>
        <w:lastRenderedPageBreak/>
        <w:drawing>
          <wp:inline distT="0" distB="0" distL="0" distR="0">
            <wp:extent cx="5972810" cy="3887470"/>
            <wp:effectExtent l="19050" t="0" r="27940" b="0"/>
            <wp:docPr id="5"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C3C96" w:rsidRDefault="003C3C96"/>
    <w:p w:rsidR="00160A21" w:rsidRDefault="00821338">
      <w:pPr>
        <w:suppressAutoHyphens w:val="0"/>
        <w:spacing w:line="240" w:lineRule="auto"/>
        <w:jc w:val="left"/>
        <w:textAlignment w:val="auto"/>
        <w:rPr>
          <w:rStyle w:val="Cytat1"/>
          <w:rFonts w:ascii="Liberation Serif" w:hAnsi="Liberation Serif"/>
          <w:b/>
          <w:i w:val="0"/>
          <w:iCs w:val="0"/>
        </w:rPr>
      </w:pPr>
      <w:r>
        <w:br w:type="page"/>
      </w:r>
    </w:p>
    <w:p w:rsidR="00160A21" w:rsidRDefault="00821338">
      <w:pPr>
        <w:pStyle w:val="Heading1"/>
        <w:numPr>
          <w:ilvl w:val="0"/>
          <w:numId w:val="3"/>
        </w:numPr>
      </w:pPr>
      <w:r>
        <w:rPr>
          <w:rStyle w:val="Cytat1"/>
          <w:b w:val="0"/>
          <w:i w:val="0"/>
          <w:iCs w:val="0"/>
        </w:rPr>
        <w:lastRenderedPageBreak/>
        <w:t>Podsumowanie</w:t>
      </w:r>
    </w:p>
    <w:p w:rsidR="00160A21" w:rsidRDefault="00160A21">
      <w:pPr>
        <w:pStyle w:val="Textbody"/>
        <w:jc w:val="both"/>
        <w:rPr>
          <w:b/>
          <w:bCs/>
        </w:rPr>
      </w:pPr>
    </w:p>
    <w:p w:rsidR="00160A21" w:rsidRDefault="00160A21">
      <w:pPr>
        <w:pStyle w:val="Textbody"/>
        <w:jc w:val="both"/>
        <w:rPr>
          <w:b/>
          <w:bCs/>
        </w:rPr>
      </w:pPr>
    </w:p>
    <w:p w:rsidR="00160A21" w:rsidRDefault="00160A21">
      <w:pPr>
        <w:pStyle w:val="Textbody"/>
        <w:jc w:val="both"/>
        <w:rPr>
          <w:b/>
          <w:bCs/>
        </w:rPr>
      </w:pPr>
    </w:p>
    <w:p w:rsidR="00160A21" w:rsidRDefault="00160A21">
      <w:pPr>
        <w:pStyle w:val="Textbody"/>
        <w:jc w:val="both"/>
        <w:rPr>
          <w:b/>
          <w:bCs/>
        </w:rPr>
      </w:pPr>
    </w:p>
    <w:p w:rsidR="00160A21" w:rsidRDefault="00160A21">
      <w:pPr>
        <w:pStyle w:val="Textbody"/>
        <w:jc w:val="both"/>
        <w:rPr>
          <w:b/>
          <w:bCs/>
        </w:rPr>
      </w:pPr>
    </w:p>
    <w:p w:rsidR="00160A21" w:rsidRDefault="00160A21">
      <w:pPr>
        <w:pStyle w:val="Textbody"/>
        <w:jc w:val="both"/>
        <w:rPr>
          <w:b/>
          <w:bCs/>
        </w:rPr>
      </w:pPr>
    </w:p>
    <w:p w:rsidR="00160A21" w:rsidRDefault="00160A21">
      <w:pPr>
        <w:pStyle w:val="Textbody"/>
        <w:jc w:val="both"/>
        <w:rPr>
          <w:b/>
          <w:bCs/>
        </w:rPr>
      </w:pPr>
    </w:p>
    <w:p w:rsidR="00160A21" w:rsidRDefault="00821338">
      <w:pPr>
        <w:rPr>
          <w:rStyle w:val="Cytat1"/>
          <w:i w:val="0"/>
          <w:iCs w:val="0"/>
        </w:rPr>
      </w:pPr>
      <w:r>
        <w:rPr>
          <w:rStyle w:val="Cytat1"/>
          <w:i w:val="0"/>
          <w:iCs w:val="0"/>
        </w:rPr>
        <w:t>BIBLIOGRAFIA</w:t>
      </w:r>
    </w:p>
    <w:p w:rsidR="00160A21" w:rsidRDefault="00821338">
      <w:pPr>
        <w:rPr>
          <w:b/>
          <w:bCs/>
        </w:rPr>
      </w:pPr>
      <w:r>
        <w:rPr>
          <w:rStyle w:val="Cytat1"/>
          <w:b/>
          <w:i w:val="0"/>
          <w:iCs w:val="0"/>
        </w:rPr>
        <w:t>&lt;#&gt;zrobić porządnie&lt;/#&gt;</w:t>
      </w:r>
    </w:p>
    <w:p w:rsidR="00160A21" w:rsidRDefault="00821338">
      <w:r>
        <w:rPr>
          <w:rStyle w:val="Cytat1"/>
        </w:rPr>
        <w:t xml:space="preserve">[a] Materiały i zbiory danych dostępna na stronie </w:t>
      </w:r>
      <w:hyperlink r:id="rId12">
        <w:r>
          <w:rPr>
            <w:rStyle w:val="Cytat1"/>
          </w:rPr>
          <w:t>https://www.ucsusa.org</w:t>
        </w:r>
      </w:hyperlink>
      <w:r>
        <w:rPr>
          <w:rStyle w:val="Cytat1"/>
        </w:rPr>
        <w:t xml:space="preserve"> (</w:t>
      </w:r>
      <w:proofErr w:type="spellStart"/>
      <w:r>
        <w:rPr>
          <w:rStyle w:val="Cytat1"/>
        </w:rPr>
        <w:t>csv</w:t>
      </w:r>
      <w:proofErr w:type="spellEnd"/>
      <w:r>
        <w:rPr>
          <w:rStyle w:val="Cytat1"/>
        </w:rPr>
        <w:t>)</w:t>
      </w:r>
    </w:p>
    <w:p w:rsidR="00160A21" w:rsidRDefault="00821338">
      <w:r>
        <w:rPr>
          <w:b/>
          <w:bCs/>
        </w:rPr>
        <w:t xml:space="preserve">[1] – Słownik języka polskiego </w:t>
      </w:r>
      <w:hyperlink r:id="rId13">
        <w:r>
          <w:rPr>
            <w:rStyle w:val="ListLabel3"/>
          </w:rPr>
          <w:t>https://sjp.pl/</w:t>
        </w:r>
      </w:hyperlink>
    </w:p>
    <w:p w:rsidR="00160A21" w:rsidRPr="00821338" w:rsidRDefault="00821338">
      <w:pPr>
        <w:rPr>
          <w:lang w:val="en-US"/>
        </w:rPr>
      </w:pPr>
      <w:r>
        <w:rPr>
          <w:b/>
          <w:bCs/>
          <w:lang w:val="en-US"/>
        </w:rPr>
        <w:t xml:space="preserve">[2] - </w:t>
      </w:r>
      <w:proofErr w:type="spellStart"/>
      <w:r>
        <w:rPr>
          <w:b/>
          <w:bCs/>
          <w:lang w:val="en-US"/>
        </w:rPr>
        <w:t>encyklopedia</w:t>
      </w:r>
      <w:proofErr w:type="spellEnd"/>
      <w:r>
        <w:rPr>
          <w:b/>
          <w:bCs/>
          <w:lang w:val="en-US"/>
        </w:rPr>
        <w:t xml:space="preserve"> </w:t>
      </w:r>
      <w:proofErr w:type="spellStart"/>
      <w:r>
        <w:rPr>
          <w:b/>
          <w:bCs/>
          <w:lang w:val="en-US"/>
        </w:rPr>
        <w:t>britanica</w:t>
      </w:r>
      <w:proofErr w:type="spellEnd"/>
      <w:r>
        <w:rPr>
          <w:b/>
          <w:bCs/>
          <w:lang w:val="en-US"/>
        </w:rPr>
        <w:t xml:space="preserve"> </w:t>
      </w:r>
      <w:hyperlink r:id="rId14">
        <w:r>
          <w:rPr>
            <w:rStyle w:val="ListLabel4"/>
          </w:rPr>
          <w:t>https://www.britannica.com/science/orbit-astronomy</w:t>
        </w:r>
      </w:hyperlink>
    </w:p>
    <w:p w:rsidR="00160A21" w:rsidRDefault="00821338">
      <w:pPr>
        <w:rPr>
          <w:b/>
          <w:bCs/>
        </w:rPr>
      </w:pPr>
      <w:r>
        <w:rPr>
          <w:b/>
          <w:bCs/>
        </w:rPr>
        <w:t xml:space="preserve">[3] - Autonomiczny wieloczujnikowy system satelitarny na </w:t>
      </w:r>
      <w:proofErr w:type="spellStart"/>
      <w:r>
        <w:rPr>
          <w:b/>
          <w:bCs/>
        </w:rPr>
        <w:t>wieloagentowym</w:t>
      </w:r>
      <w:proofErr w:type="spellEnd"/>
      <w:r>
        <w:rPr>
          <w:b/>
          <w:bCs/>
        </w:rPr>
        <w:t xml:space="preserve"> modelu tablicowym</w:t>
      </w:r>
    </w:p>
    <w:p w:rsidR="00160A21" w:rsidRDefault="00821338">
      <w:pPr>
        <w:rPr>
          <w:b/>
          <w:bCs/>
          <w:lang w:val="en-US"/>
        </w:rPr>
      </w:pPr>
      <w:r>
        <w:rPr>
          <w:b/>
          <w:bCs/>
          <w:lang w:val="en-US"/>
        </w:rPr>
        <w:t xml:space="preserve">[4] - Satellite Communications Systems Engineering Atmospheric Effects, Satellite Link </w:t>
      </w:r>
      <w:proofErr w:type="spellStart"/>
      <w:r>
        <w:rPr>
          <w:b/>
          <w:bCs/>
          <w:lang w:val="en-US"/>
        </w:rPr>
        <w:t>Designand</w:t>
      </w:r>
      <w:proofErr w:type="spellEnd"/>
      <w:r>
        <w:rPr>
          <w:b/>
          <w:bCs/>
          <w:lang w:val="en-US"/>
        </w:rPr>
        <w:t xml:space="preserve"> System Performance</w:t>
      </w:r>
    </w:p>
    <w:p w:rsidR="00160A21" w:rsidRDefault="00821338">
      <w:pPr>
        <w:rPr>
          <w:b/>
          <w:bCs/>
          <w:lang w:val="en-US"/>
        </w:rPr>
      </w:pPr>
      <w:r>
        <w:rPr>
          <w:b/>
          <w:bCs/>
          <w:lang w:val="en-US"/>
        </w:rPr>
        <w:t xml:space="preserve">[5] </w:t>
      </w:r>
      <w:proofErr w:type="spellStart"/>
      <w:r>
        <w:rPr>
          <w:b/>
          <w:bCs/>
          <w:lang w:val="en-US"/>
        </w:rPr>
        <w:t>Clingo</w:t>
      </w:r>
      <w:proofErr w:type="spellEnd"/>
      <w:r>
        <w:rPr>
          <w:b/>
          <w:bCs/>
          <w:lang w:val="en-US"/>
        </w:rPr>
        <w:t xml:space="preserve"> guide – </w:t>
      </w:r>
      <w:proofErr w:type="spellStart"/>
      <w:r>
        <w:rPr>
          <w:b/>
          <w:bCs/>
          <w:lang w:val="en-US"/>
        </w:rPr>
        <w:t>potassco</w:t>
      </w:r>
      <w:proofErr w:type="spellEnd"/>
    </w:p>
    <w:p w:rsidR="00160A21" w:rsidRDefault="00821338">
      <w:pPr>
        <w:rPr>
          <w:b/>
          <w:bCs/>
          <w:lang w:val="en-US"/>
        </w:rPr>
      </w:pPr>
      <w:r>
        <w:rPr>
          <w:b/>
          <w:bCs/>
          <w:lang w:val="en-US"/>
        </w:rPr>
        <w:t>[6] Introduction to the theory of computation</w:t>
      </w:r>
    </w:p>
    <w:p w:rsidR="00160A21" w:rsidRDefault="00821338">
      <w:pPr>
        <w:rPr>
          <w:b/>
          <w:bCs/>
          <w:lang w:val="en-US"/>
        </w:rPr>
      </w:pPr>
      <w:r>
        <w:rPr>
          <w:b/>
          <w:bCs/>
          <w:lang w:val="en-US"/>
        </w:rPr>
        <w:t>[8] Legal and Political Aspects of the Use of European Satellite Navigation Systems Galileo and EGNOS</w:t>
      </w:r>
    </w:p>
    <w:p w:rsidR="00160A21" w:rsidRDefault="00821338">
      <w:pPr>
        <w:rPr>
          <w:b/>
          <w:bCs/>
        </w:rPr>
      </w:pPr>
      <w:r>
        <w:rPr>
          <w:b/>
          <w:bCs/>
        </w:rPr>
        <w:t>[9] SATELITARNE sieci teleinformatyczne</w:t>
      </w:r>
    </w:p>
    <w:p w:rsidR="00160A21" w:rsidRDefault="00821338">
      <w:pPr>
        <w:rPr>
          <w:b/>
          <w:bCs/>
          <w:lang w:val="en-US"/>
        </w:rPr>
      </w:pPr>
      <w:r>
        <w:rPr>
          <w:b/>
          <w:bCs/>
        </w:rPr>
        <w:t xml:space="preserve">[10] </w:t>
      </w:r>
      <w:proofErr w:type="spellStart"/>
      <w:r>
        <w:rPr>
          <w:b/>
          <w:bCs/>
        </w:rPr>
        <w:t>Bellis</w:t>
      </w:r>
      <w:proofErr w:type="spellEnd"/>
      <w:r>
        <w:rPr>
          <w:b/>
          <w:bCs/>
        </w:rPr>
        <w:t xml:space="preserve">, Mary. </w:t>
      </w:r>
      <w:r>
        <w:rPr>
          <w:b/>
          <w:bCs/>
          <w:lang w:val="en-US"/>
        </w:rPr>
        <w:t xml:space="preserve">"The History of Satellites - Sputnik I." </w:t>
      </w:r>
      <w:proofErr w:type="spellStart"/>
      <w:r>
        <w:rPr>
          <w:b/>
          <w:bCs/>
          <w:lang w:val="en-US"/>
        </w:rPr>
        <w:t>ThoughtCo</w:t>
      </w:r>
      <w:proofErr w:type="spellEnd"/>
      <w:r>
        <w:rPr>
          <w:b/>
          <w:bCs/>
          <w:lang w:val="en-US"/>
        </w:rPr>
        <w:t>. https://www.thoughtco.com/history-of-satellites-4070932 (</w:t>
      </w:r>
      <w:proofErr w:type="spellStart"/>
      <w:r>
        <w:rPr>
          <w:b/>
          <w:bCs/>
          <w:lang w:val="en-US"/>
        </w:rPr>
        <w:t>dostęp</w:t>
      </w:r>
      <w:proofErr w:type="spellEnd"/>
      <w:r>
        <w:rPr>
          <w:b/>
          <w:bCs/>
          <w:lang w:val="en-US"/>
        </w:rPr>
        <w:t xml:space="preserve"> 28.08.2020).</w:t>
      </w:r>
    </w:p>
    <w:p w:rsidR="00160A21" w:rsidRDefault="00821338">
      <w:pPr>
        <w:rPr>
          <w:b/>
          <w:bCs/>
          <w:lang w:val="en-US"/>
        </w:rPr>
      </w:pPr>
      <w:r>
        <w:rPr>
          <w:b/>
          <w:bCs/>
          <w:lang w:val="en-US"/>
        </w:rPr>
        <w:t xml:space="preserve">[11] Keith Schmidt, 2001, Using </w:t>
      </w:r>
      <w:proofErr w:type="spellStart"/>
      <w:r>
        <w:rPr>
          <w:b/>
          <w:bCs/>
          <w:lang w:val="en-US"/>
        </w:rPr>
        <w:t>Tabu</w:t>
      </w:r>
      <w:proofErr w:type="spellEnd"/>
      <w:r>
        <w:rPr>
          <w:b/>
          <w:bCs/>
          <w:lang w:val="en-US"/>
        </w:rPr>
        <w:t xml:space="preserve"> Search to Solve the Job Shop Scheduling Problem with Sequence Dependent Setup Times</w:t>
      </w:r>
    </w:p>
    <w:p w:rsidR="00160A21" w:rsidRDefault="00821338">
      <w:pPr>
        <w:rPr>
          <w:b/>
          <w:bCs/>
          <w:lang w:val="en-US"/>
        </w:rPr>
      </w:pPr>
      <w:r>
        <w:rPr>
          <w:b/>
          <w:bCs/>
          <w:lang w:val="en-US"/>
        </w:rPr>
        <w:t xml:space="preserve">[12] </w:t>
      </w:r>
      <w:proofErr w:type="spellStart"/>
      <w:r>
        <w:rPr>
          <w:b/>
          <w:bCs/>
          <w:lang w:val="en-US"/>
        </w:rPr>
        <w:t>Programista</w:t>
      </w:r>
      <w:proofErr w:type="spellEnd"/>
      <w:r>
        <w:rPr>
          <w:b/>
          <w:bCs/>
          <w:lang w:val="en-US"/>
        </w:rPr>
        <w:t xml:space="preserve"> 3/2018 (70) 285358</w:t>
      </w:r>
    </w:p>
    <w:p w:rsidR="00160A21" w:rsidRDefault="00821338">
      <w:pPr>
        <w:rPr>
          <w:b/>
          <w:bCs/>
          <w:lang w:val="en-US"/>
        </w:rPr>
      </w:pPr>
      <w:r>
        <w:rPr>
          <w:b/>
          <w:bCs/>
          <w:lang w:val="en-US"/>
        </w:rPr>
        <w:t>[13] AU-18 Space Primer, Prepared  by Air Command And Staff College Space Research Electives Seminars, Air University Press Maxwell Air Force Base, Alabama</w:t>
      </w:r>
    </w:p>
    <w:p w:rsidR="00160A21" w:rsidRDefault="00821338">
      <w:pPr>
        <w:rPr>
          <w:b/>
          <w:bCs/>
          <w:lang w:val="en-US"/>
        </w:rPr>
      </w:pPr>
      <w:r>
        <w:rPr>
          <w:b/>
          <w:bCs/>
          <w:lang w:val="en-US"/>
        </w:rPr>
        <w:t>[14] Prolog</w:t>
      </w:r>
    </w:p>
    <w:p w:rsidR="00160A21" w:rsidRDefault="00821338">
      <w:pPr>
        <w:rPr>
          <w:b/>
          <w:bCs/>
          <w:lang w:val="en-US"/>
        </w:rPr>
      </w:pPr>
      <w:r>
        <w:rPr>
          <w:b/>
          <w:bCs/>
          <w:lang w:val="en-US"/>
        </w:rPr>
        <w:t xml:space="preserve">[15] Applications of Answer Set Programming </w:t>
      </w:r>
      <w:proofErr w:type="spellStart"/>
      <w:r>
        <w:rPr>
          <w:b/>
          <w:bCs/>
          <w:lang w:val="en-US"/>
        </w:rPr>
        <w:t>Esra</w:t>
      </w:r>
      <w:proofErr w:type="spellEnd"/>
      <w:r>
        <w:rPr>
          <w:b/>
          <w:bCs/>
          <w:lang w:val="en-US"/>
        </w:rPr>
        <w:t xml:space="preserve"> </w:t>
      </w:r>
      <w:proofErr w:type="spellStart"/>
      <w:r>
        <w:rPr>
          <w:b/>
          <w:bCs/>
          <w:lang w:val="en-US"/>
        </w:rPr>
        <w:t>Erdem</w:t>
      </w:r>
      <w:proofErr w:type="spellEnd"/>
      <w:r>
        <w:rPr>
          <w:b/>
          <w:bCs/>
          <w:lang w:val="en-US"/>
        </w:rPr>
        <w:t xml:space="preserve">, Michael </w:t>
      </w:r>
      <w:proofErr w:type="spellStart"/>
      <w:r>
        <w:rPr>
          <w:b/>
          <w:bCs/>
          <w:lang w:val="en-US"/>
        </w:rPr>
        <w:t>Gelfond</w:t>
      </w:r>
      <w:proofErr w:type="spellEnd"/>
      <w:r>
        <w:rPr>
          <w:b/>
          <w:bCs/>
          <w:lang w:val="en-US"/>
        </w:rPr>
        <w:t>, Nicola Leone, 2016, Association for the Advancement of Artificial Intelligence. ISSN 0738-4602</w:t>
      </w:r>
    </w:p>
    <w:p w:rsidR="00160A21" w:rsidRDefault="00821338">
      <w:pPr>
        <w:rPr>
          <w:b/>
          <w:bCs/>
          <w:lang w:val="en-US"/>
        </w:rPr>
      </w:pPr>
      <w:r>
        <w:rPr>
          <w:b/>
          <w:bCs/>
          <w:lang w:val="en-US"/>
        </w:rPr>
        <w:lastRenderedPageBreak/>
        <w:t>[16] A SIMPLE OPTIMISED SEARCH HEURISTIC FOR THE JOB-SHOP SCHEDULING PROBLEM</w:t>
      </w:r>
    </w:p>
    <w:p w:rsidR="00160A21" w:rsidRDefault="00821338">
      <w:pPr>
        <w:rPr>
          <w:b/>
          <w:bCs/>
          <w:lang w:val="en-US"/>
        </w:rPr>
      </w:pPr>
      <w:r>
        <w:rPr>
          <w:b/>
          <w:bCs/>
          <w:lang w:val="en-US"/>
        </w:rPr>
        <w:t>[17] Introduction to logic programming</w:t>
      </w:r>
    </w:p>
    <w:p w:rsidR="00160A21" w:rsidRDefault="00821338">
      <w:pPr>
        <w:rPr>
          <w:b/>
          <w:bCs/>
          <w:lang w:val="en-US"/>
        </w:rPr>
      </w:pPr>
      <w:r>
        <w:rPr>
          <w:b/>
          <w:bCs/>
          <w:lang w:val="en-US"/>
        </w:rPr>
        <w:t xml:space="preserve">[18] Goodman, Melissa D.; </w:t>
      </w:r>
      <w:proofErr w:type="spellStart"/>
      <w:r>
        <w:rPr>
          <w:b/>
          <w:bCs/>
          <w:lang w:val="en-US"/>
        </w:rPr>
        <w:t>Dowsland</w:t>
      </w:r>
      <w:proofErr w:type="spellEnd"/>
      <w:r>
        <w:rPr>
          <w:b/>
          <w:bCs/>
          <w:lang w:val="en-US"/>
        </w:rPr>
        <w:t>, Kathryn A.; Thompson, Jonathan M. (2007). "A grasp-knapsack hybrid for a nurse-scheduling problem"</w:t>
      </w:r>
    </w:p>
    <w:p w:rsidR="00160A21" w:rsidRDefault="00821338">
      <w:pPr>
        <w:rPr>
          <w:b/>
          <w:bCs/>
          <w:lang w:val="en-US"/>
        </w:rPr>
      </w:pPr>
      <w:r>
        <w:rPr>
          <w:b/>
          <w:bCs/>
          <w:lang w:val="en-US"/>
        </w:rPr>
        <w:t xml:space="preserve">[19] A Constraint-Based Approach to Satellite Scheduling Joseph C. Pemberton and Flavius </w:t>
      </w:r>
      <w:proofErr w:type="spellStart"/>
      <w:r>
        <w:rPr>
          <w:b/>
          <w:bCs/>
          <w:lang w:val="en-US"/>
        </w:rPr>
        <w:t>Galiber</w:t>
      </w:r>
      <w:proofErr w:type="spellEnd"/>
      <w:r>
        <w:rPr>
          <w:b/>
          <w:bCs/>
          <w:lang w:val="en-US"/>
        </w:rPr>
        <w:t>, Pacific-Sierra Research 1400 Key Boulevard, Suite 700 Arlington, VA 22209</w:t>
      </w:r>
    </w:p>
    <w:p w:rsidR="00160A21" w:rsidRDefault="00821338">
      <w:pPr>
        <w:rPr>
          <w:b/>
          <w:bCs/>
          <w:lang w:val="en-US"/>
        </w:rPr>
      </w:pPr>
      <w:r>
        <w:rPr>
          <w:b/>
          <w:bCs/>
          <w:lang w:val="en-US"/>
        </w:rPr>
        <w:t>[20] A SIMPLE OPTIMISED SEARCH HEURISTIC FOR THE JOB-SHOP SCHEDULING PROBLEM</w:t>
      </w:r>
    </w:p>
    <w:p w:rsidR="00160A21" w:rsidRDefault="00821338">
      <w:pPr>
        <w:rPr>
          <w:b/>
          <w:bCs/>
          <w:lang w:val="en-US"/>
        </w:rPr>
      </w:pPr>
      <w:r>
        <w:rPr>
          <w:b/>
          <w:bCs/>
          <w:lang w:val="en-US"/>
        </w:rPr>
        <w:t>[21] Satellite observation scheduling with a novel adaptive simulated annealing algorithm and a dynamic task clustering strategy</w:t>
      </w:r>
    </w:p>
    <w:p w:rsidR="00160A21" w:rsidRDefault="00821338">
      <w:pPr>
        <w:rPr>
          <w:b/>
          <w:bCs/>
          <w:lang w:val="en-US"/>
        </w:rPr>
      </w:pPr>
      <w:r>
        <w:rPr>
          <w:b/>
          <w:bCs/>
          <w:lang w:val="en-US"/>
        </w:rPr>
        <w:t>[22] Earth observation satellite scheduling for emergency tasks</w:t>
      </w:r>
    </w:p>
    <w:p w:rsidR="00160A21" w:rsidRDefault="00821338">
      <w:pPr>
        <w:rPr>
          <w:b/>
          <w:bCs/>
          <w:lang w:val="en-US"/>
        </w:rPr>
      </w:pPr>
      <w:r>
        <w:rPr>
          <w:b/>
          <w:bCs/>
          <w:lang w:val="en-US"/>
        </w:rPr>
        <w:t xml:space="preserve">[23] </w:t>
      </w:r>
      <w:proofErr w:type="spellStart"/>
      <w:r>
        <w:rPr>
          <w:b/>
          <w:bCs/>
          <w:lang w:val="en-US"/>
        </w:rPr>
        <w:t>GrinGo</w:t>
      </w:r>
      <w:proofErr w:type="spellEnd"/>
      <w:r>
        <w:rPr>
          <w:b/>
          <w:bCs/>
          <w:lang w:val="en-US"/>
        </w:rPr>
        <w:t>: A New Grounder for Answer Set Programming</w:t>
      </w:r>
    </w:p>
    <w:p w:rsidR="00160A21" w:rsidRDefault="00821338">
      <w:pPr>
        <w:rPr>
          <w:b/>
          <w:bCs/>
          <w:lang w:val="en-US"/>
        </w:rPr>
      </w:pPr>
      <w:r>
        <w:rPr>
          <w:b/>
          <w:bCs/>
          <w:lang w:val="en-US"/>
        </w:rPr>
        <w:t xml:space="preserve">[24] Answer Set </w:t>
      </w:r>
      <w:proofErr w:type="spellStart"/>
      <w:r>
        <w:rPr>
          <w:b/>
          <w:bCs/>
          <w:lang w:val="en-US"/>
        </w:rPr>
        <w:t>Programming:Language</w:t>
      </w:r>
      <w:proofErr w:type="spellEnd"/>
      <w:r>
        <w:rPr>
          <w:b/>
          <w:bCs/>
          <w:lang w:val="en-US"/>
        </w:rPr>
        <w:t>, Applications and Development Tools</w:t>
      </w:r>
    </w:p>
    <w:p w:rsidR="00160A21" w:rsidRDefault="00821338">
      <w:r>
        <w:rPr>
          <w:b/>
          <w:bCs/>
        </w:rPr>
        <w:t xml:space="preserve">[25] </w:t>
      </w:r>
      <w:proofErr w:type="spellStart"/>
      <w:r>
        <w:rPr>
          <w:b/>
          <w:bCs/>
        </w:rPr>
        <w:t>Potassco</w:t>
      </w:r>
      <w:proofErr w:type="spellEnd"/>
      <w:r>
        <w:rPr>
          <w:b/>
          <w:bCs/>
        </w:rPr>
        <w:t xml:space="preserve"> </w:t>
      </w:r>
      <w:proofErr w:type="spellStart"/>
      <w:r>
        <w:rPr>
          <w:b/>
          <w:bCs/>
        </w:rPr>
        <w:t>user</w:t>
      </w:r>
      <w:proofErr w:type="spellEnd"/>
      <w:r>
        <w:rPr>
          <w:b/>
          <w:bCs/>
        </w:rPr>
        <w:t xml:space="preserve"> </w:t>
      </w:r>
      <w:proofErr w:type="spellStart"/>
      <w:r>
        <w:rPr>
          <w:b/>
          <w:bCs/>
        </w:rPr>
        <w:t>guide</w:t>
      </w:r>
      <w:proofErr w:type="spellEnd"/>
      <w:r>
        <w:rPr>
          <w:b/>
          <w:bCs/>
        </w:rPr>
        <w:t xml:space="preserve"> - </w:t>
      </w:r>
      <w:proofErr w:type="spellStart"/>
      <w:r>
        <w:rPr>
          <w:b/>
          <w:bCs/>
        </w:rPr>
        <w:t>potassco</w:t>
      </w:r>
      <w:proofErr w:type="spellEnd"/>
    </w:p>
    <w:sectPr w:rsidR="00160A21" w:rsidSect="00160A21">
      <w:pgSz w:w="11906" w:h="16838"/>
      <w:pgMar w:top="1134" w:right="1134" w:bottom="1134" w:left="1134" w:header="0" w:footer="0" w:gutter="0"/>
      <w:cols w:space="708"/>
      <w:formProt w:val="0"/>
      <w:docGrid w:linePitch="100"/>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Noto Sans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OpenSymbol">
    <w:altName w:val="Arial Unicode MS"/>
    <w:charset w:val="01"/>
    <w:family w:val="roman"/>
    <w:pitch w:val="variable"/>
    <w:sig w:usb0="00000000" w:usb1="00000000" w:usb2="00000000" w:usb3="00000000" w:csb0="00000000"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LiberationSerif, Georgia, serif">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EE"/>
    <w:family w:val="roman"/>
    <w:pitch w:val="variable"/>
    <w:sig w:usb0="E00002FF" w:usb1="420024FF" w:usb2="00000000" w:usb3="00000000" w:csb0="0000019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E5C59"/>
    <w:multiLevelType w:val="multilevel"/>
    <w:tmpl w:val="0E02C8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7000305"/>
    <w:multiLevelType w:val="multilevel"/>
    <w:tmpl w:val="0BF6449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right"/>
      <w:pPr>
        <w:tabs>
          <w:tab w:val="num" w:pos="1928"/>
        </w:tabs>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2">
    <w:nsid w:val="42951119"/>
    <w:multiLevelType w:val="multilevel"/>
    <w:tmpl w:val="3ADA3964"/>
    <w:lvl w:ilvl="0">
      <w:start w:val="1"/>
      <w:numFmt w:val="decimal"/>
      <w:pStyle w:val="Heading1"/>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compat/>
  <w:rsids>
    <w:rsidRoot w:val="00160A21"/>
    <w:rsid w:val="00001864"/>
    <w:rsid w:val="0002657E"/>
    <w:rsid w:val="00032954"/>
    <w:rsid w:val="00105721"/>
    <w:rsid w:val="001078DE"/>
    <w:rsid w:val="00130BF1"/>
    <w:rsid w:val="00160A21"/>
    <w:rsid w:val="001C5345"/>
    <w:rsid w:val="00201A13"/>
    <w:rsid w:val="002423F8"/>
    <w:rsid w:val="002A0756"/>
    <w:rsid w:val="003179EB"/>
    <w:rsid w:val="0038630A"/>
    <w:rsid w:val="003C3C96"/>
    <w:rsid w:val="003F6B7A"/>
    <w:rsid w:val="0043327D"/>
    <w:rsid w:val="00462625"/>
    <w:rsid w:val="00590B8B"/>
    <w:rsid w:val="005D099F"/>
    <w:rsid w:val="005F6637"/>
    <w:rsid w:val="0062082E"/>
    <w:rsid w:val="006B09D0"/>
    <w:rsid w:val="006C3D10"/>
    <w:rsid w:val="006D256F"/>
    <w:rsid w:val="00721B34"/>
    <w:rsid w:val="007F50E0"/>
    <w:rsid w:val="00821338"/>
    <w:rsid w:val="00861323"/>
    <w:rsid w:val="00931253"/>
    <w:rsid w:val="00972718"/>
    <w:rsid w:val="0098771B"/>
    <w:rsid w:val="009E2ACA"/>
    <w:rsid w:val="00A10985"/>
    <w:rsid w:val="00A842D5"/>
    <w:rsid w:val="00B44881"/>
    <w:rsid w:val="00B74DCE"/>
    <w:rsid w:val="00B95FBF"/>
    <w:rsid w:val="00BB53AB"/>
    <w:rsid w:val="00C22C2E"/>
    <w:rsid w:val="00D8729C"/>
    <w:rsid w:val="00DC0AE8"/>
    <w:rsid w:val="00E04ABD"/>
    <w:rsid w:val="00E220FD"/>
    <w:rsid w:val="00E746A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w:hAnsi="Liberation Serif" w:cs="Lohit Devanagari"/>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61323"/>
    <w:pPr>
      <w:suppressAutoHyphens/>
      <w:spacing w:line="360" w:lineRule="auto"/>
      <w:jc w:val="both"/>
      <w:textAlignment w:val="baseline"/>
    </w:pPr>
    <w:rPr>
      <w:rFonts w:ascii="Times New Roman" w:hAnsi="Times New Roman"/>
      <w:kern w:val="2"/>
      <w:sz w:val="24"/>
      <w:szCs w:val="24"/>
      <w:lang w:eastAsia="zh-CN" w:bidi="hi-IN"/>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Heading1">
    <w:name w:val="Heading 1"/>
    <w:basedOn w:val="Nagwek1"/>
    <w:qFormat/>
    <w:rsid w:val="0057482D"/>
    <w:pPr>
      <w:numPr>
        <w:numId w:val="1"/>
      </w:numPr>
      <w:outlineLvl w:val="0"/>
    </w:pPr>
    <w:rPr>
      <w:rFonts w:ascii="Times New Roman" w:hAnsi="Times New Roman"/>
      <w:b/>
      <w:bCs/>
      <w:sz w:val="44"/>
      <w:szCs w:val="48"/>
    </w:rPr>
  </w:style>
  <w:style w:type="paragraph" w:customStyle="1" w:styleId="Heading2">
    <w:name w:val="Heading 2"/>
    <w:basedOn w:val="Normalny"/>
    <w:link w:val="Nagwek2Znak"/>
    <w:uiPriority w:val="9"/>
    <w:unhideWhenUsed/>
    <w:qFormat/>
    <w:rsid w:val="00C151E5"/>
    <w:pPr>
      <w:keepNext/>
      <w:keepLines/>
      <w:spacing w:before="200"/>
    </w:pPr>
    <w:rPr>
      <w:rFonts w:asciiTheme="majorHAnsi" w:eastAsiaTheme="majorEastAsia" w:hAnsiTheme="majorHAnsi" w:cs="Mangal"/>
      <w:b/>
      <w:bCs/>
      <w:sz w:val="26"/>
      <w:szCs w:val="23"/>
    </w:rPr>
  </w:style>
  <w:style w:type="character" w:customStyle="1" w:styleId="Cytat1">
    <w:name w:val="Cytat1"/>
    <w:qFormat/>
    <w:rsid w:val="00BE3CC0"/>
    <w:rPr>
      <w:i/>
      <w:iCs/>
    </w:rPr>
  </w:style>
  <w:style w:type="character" w:customStyle="1" w:styleId="Internetlink">
    <w:name w:val="Internet link"/>
    <w:qFormat/>
    <w:rsid w:val="00BE3CC0"/>
    <w:rPr>
      <w:color w:val="000080"/>
      <w:u w:val="single"/>
    </w:rPr>
  </w:style>
  <w:style w:type="character" w:customStyle="1" w:styleId="Znakinumeracji">
    <w:name w:val="Znaki numeracji"/>
    <w:qFormat/>
    <w:rsid w:val="00BE3CC0"/>
  </w:style>
  <w:style w:type="character" w:customStyle="1" w:styleId="Znakiwypunktowania">
    <w:name w:val="Znaki wypunktowania"/>
    <w:qFormat/>
    <w:rsid w:val="00BE3CC0"/>
    <w:rPr>
      <w:rFonts w:ascii="OpenSymbol" w:eastAsia="OpenSymbol" w:hAnsi="OpenSymbol" w:cs="OpenSymbol"/>
    </w:rPr>
  </w:style>
  <w:style w:type="character" w:customStyle="1" w:styleId="TekstdymkaZnak">
    <w:name w:val="Tekst dymka Znak"/>
    <w:basedOn w:val="Domylnaczcionkaakapitu"/>
    <w:link w:val="Tekstdymka"/>
    <w:uiPriority w:val="99"/>
    <w:semiHidden/>
    <w:qFormat/>
    <w:rsid w:val="00680FDF"/>
    <w:rPr>
      <w:rFonts w:ascii="Tahoma" w:hAnsi="Tahoma" w:cs="Mangal"/>
      <w:kern w:val="2"/>
      <w:sz w:val="16"/>
      <w:szCs w:val="14"/>
      <w:lang w:eastAsia="zh-CN" w:bidi="hi-IN"/>
    </w:rPr>
  </w:style>
  <w:style w:type="character" w:customStyle="1" w:styleId="Nagwek2Znak">
    <w:name w:val="Nagłówek 2 Znak"/>
    <w:basedOn w:val="Domylnaczcionkaakapitu"/>
    <w:link w:val="Heading2"/>
    <w:uiPriority w:val="9"/>
    <w:qFormat/>
    <w:rsid w:val="00C151E5"/>
    <w:rPr>
      <w:rFonts w:asciiTheme="majorHAnsi" w:eastAsiaTheme="majorEastAsia" w:hAnsiTheme="majorHAnsi" w:cs="Mangal"/>
      <w:b/>
      <w:bCs/>
      <w:kern w:val="2"/>
      <w:sz w:val="26"/>
      <w:szCs w:val="23"/>
      <w:lang w:eastAsia="zh-CN" w:bidi="hi-IN"/>
    </w:rPr>
  </w:style>
  <w:style w:type="character" w:customStyle="1" w:styleId="ListLabel1">
    <w:name w:val="ListLabel 1"/>
    <w:qFormat/>
    <w:rsid w:val="00160A21"/>
  </w:style>
  <w:style w:type="character" w:customStyle="1" w:styleId="czeinternetowe">
    <w:name w:val="Łącze internetowe"/>
    <w:rsid w:val="00160A21"/>
    <w:rPr>
      <w:color w:val="000080"/>
      <w:u w:val="single"/>
    </w:rPr>
  </w:style>
  <w:style w:type="character" w:customStyle="1" w:styleId="ListLabel2">
    <w:name w:val="ListLabel 2"/>
    <w:qFormat/>
    <w:rsid w:val="00160A21"/>
  </w:style>
  <w:style w:type="character" w:customStyle="1" w:styleId="ListLabel3">
    <w:name w:val="ListLabel 3"/>
    <w:qFormat/>
    <w:rsid w:val="00160A21"/>
    <w:rPr>
      <w:b/>
      <w:bCs/>
    </w:rPr>
  </w:style>
  <w:style w:type="character" w:customStyle="1" w:styleId="ListLabel4">
    <w:name w:val="ListLabel 4"/>
    <w:qFormat/>
    <w:rsid w:val="00160A21"/>
    <w:rPr>
      <w:b/>
      <w:bCs/>
      <w:lang w:val="en-US"/>
    </w:rPr>
  </w:style>
  <w:style w:type="character" w:customStyle="1" w:styleId="ListLabel5">
    <w:name w:val="ListLabel 5"/>
    <w:qFormat/>
    <w:rsid w:val="00160A21"/>
  </w:style>
  <w:style w:type="character" w:customStyle="1" w:styleId="ListLabel6">
    <w:name w:val="ListLabel 6"/>
    <w:qFormat/>
    <w:rsid w:val="00160A21"/>
  </w:style>
  <w:style w:type="character" w:customStyle="1" w:styleId="ListLabel7">
    <w:name w:val="ListLabel 7"/>
    <w:qFormat/>
    <w:rsid w:val="00160A21"/>
    <w:rPr>
      <w:b/>
      <w:bCs/>
    </w:rPr>
  </w:style>
  <w:style w:type="character" w:customStyle="1" w:styleId="ListLabel8">
    <w:name w:val="ListLabel 8"/>
    <w:qFormat/>
    <w:rsid w:val="00160A21"/>
    <w:rPr>
      <w:b/>
      <w:bCs/>
      <w:lang w:val="en-US"/>
    </w:rPr>
  </w:style>
  <w:style w:type="character" w:customStyle="1" w:styleId="ListLabel9">
    <w:name w:val="ListLabel 9"/>
    <w:qFormat/>
    <w:rsid w:val="00160A21"/>
    <w:rPr>
      <w:b/>
      <w:bCs/>
    </w:rPr>
  </w:style>
  <w:style w:type="character" w:customStyle="1" w:styleId="ListLabel10">
    <w:name w:val="ListLabel 10"/>
    <w:qFormat/>
    <w:rsid w:val="00160A21"/>
  </w:style>
  <w:style w:type="character" w:customStyle="1" w:styleId="ListLabel11">
    <w:name w:val="ListLabel 11"/>
    <w:qFormat/>
    <w:rsid w:val="00160A21"/>
    <w:rPr>
      <w:b/>
      <w:bCs/>
    </w:rPr>
  </w:style>
  <w:style w:type="character" w:customStyle="1" w:styleId="ListLabel12">
    <w:name w:val="ListLabel 12"/>
    <w:qFormat/>
    <w:rsid w:val="00160A21"/>
    <w:rPr>
      <w:b/>
      <w:bCs/>
      <w:lang w:val="en-US"/>
    </w:rPr>
  </w:style>
  <w:style w:type="character" w:customStyle="1" w:styleId="ListLabel13">
    <w:name w:val="ListLabel 13"/>
    <w:qFormat/>
    <w:rsid w:val="00160A21"/>
    <w:rPr>
      <w:b/>
      <w:bCs/>
    </w:rPr>
  </w:style>
  <w:style w:type="character" w:customStyle="1" w:styleId="ListLabel14">
    <w:name w:val="ListLabel 14"/>
    <w:qFormat/>
    <w:rsid w:val="00160A21"/>
  </w:style>
  <w:style w:type="character" w:customStyle="1" w:styleId="ListLabel15">
    <w:name w:val="ListLabel 15"/>
    <w:qFormat/>
    <w:rsid w:val="00160A21"/>
    <w:rPr>
      <w:b/>
      <w:bCs/>
    </w:rPr>
  </w:style>
  <w:style w:type="character" w:customStyle="1" w:styleId="ListLabel16">
    <w:name w:val="ListLabel 16"/>
    <w:qFormat/>
    <w:rsid w:val="00160A21"/>
    <w:rPr>
      <w:b/>
      <w:bCs/>
      <w:lang w:val="en-US"/>
    </w:rPr>
  </w:style>
  <w:style w:type="paragraph" w:customStyle="1" w:styleId="Nagwek1">
    <w:name w:val="Nagłówek1"/>
    <w:basedOn w:val="Normalny"/>
    <w:next w:val="Tekstpodstawowy"/>
    <w:qFormat/>
    <w:rsid w:val="00BE3CC0"/>
    <w:pPr>
      <w:keepNext/>
      <w:widowControl w:val="0"/>
      <w:spacing w:before="240" w:after="120"/>
      <w:jc w:val="left"/>
    </w:pPr>
    <w:rPr>
      <w:rFonts w:ascii="Liberation Sans" w:hAnsi="Liberation Sans"/>
      <w:kern w:val="0"/>
      <w:sz w:val="28"/>
      <w:szCs w:val="28"/>
      <w:lang w:eastAsia="pl-PL" w:bidi="ar-SA"/>
    </w:rPr>
  </w:style>
  <w:style w:type="paragraph" w:styleId="Tekstpodstawowy">
    <w:name w:val="Body Text"/>
    <w:basedOn w:val="Normalny"/>
    <w:rsid w:val="00160A21"/>
    <w:pPr>
      <w:spacing w:after="140" w:line="276" w:lineRule="auto"/>
    </w:pPr>
  </w:style>
  <w:style w:type="paragraph" w:styleId="Lista">
    <w:name w:val="List"/>
    <w:basedOn w:val="Normalny"/>
    <w:rsid w:val="00BE3CC0"/>
    <w:pPr>
      <w:widowControl w:val="0"/>
      <w:jc w:val="left"/>
    </w:pPr>
    <w:rPr>
      <w:rFonts w:ascii="Liberation Serif" w:hAnsi="Liberation Serif"/>
      <w:kern w:val="0"/>
      <w:szCs w:val="20"/>
      <w:lang w:eastAsia="pl-PL" w:bidi="ar-SA"/>
    </w:rPr>
  </w:style>
  <w:style w:type="paragraph" w:customStyle="1" w:styleId="Caption">
    <w:name w:val="Caption"/>
    <w:basedOn w:val="Normalny"/>
    <w:qFormat/>
    <w:rsid w:val="00160A21"/>
    <w:pPr>
      <w:suppressLineNumbers/>
      <w:spacing w:before="120" w:after="120"/>
    </w:pPr>
    <w:rPr>
      <w:i/>
      <w:iCs/>
    </w:rPr>
  </w:style>
  <w:style w:type="paragraph" w:customStyle="1" w:styleId="Indeks">
    <w:name w:val="Indeks"/>
    <w:basedOn w:val="Normalny"/>
    <w:qFormat/>
    <w:rsid w:val="00BE3CC0"/>
    <w:pPr>
      <w:widowControl w:val="0"/>
      <w:suppressLineNumbers/>
      <w:jc w:val="left"/>
    </w:pPr>
    <w:rPr>
      <w:rFonts w:ascii="Liberation Serif" w:hAnsi="Liberation Serif"/>
      <w:kern w:val="0"/>
      <w:szCs w:val="20"/>
      <w:lang w:eastAsia="pl-PL" w:bidi="ar-SA"/>
    </w:rPr>
  </w:style>
  <w:style w:type="paragraph" w:customStyle="1" w:styleId="Standard">
    <w:name w:val="Standard"/>
    <w:qFormat/>
    <w:rsid w:val="00BE3CC0"/>
    <w:pPr>
      <w:suppressAutoHyphens/>
      <w:textAlignment w:val="baseline"/>
    </w:pPr>
    <w:rPr>
      <w:kern w:val="2"/>
      <w:sz w:val="24"/>
      <w:szCs w:val="24"/>
      <w:lang w:eastAsia="zh-CN" w:bidi="hi-IN"/>
    </w:rPr>
  </w:style>
  <w:style w:type="paragraph" w:customStyle="1" w:styleId="Textbody">
    <w:name w:val="Text body"/>
    <w:basedOn w:val="Standard"/>
    <w:qFormat/>
    <w:rsid w:val="00BE3CC0"/>
    <w:pPr>
      <w:spacing w:after="140" w:line="276" w:lineRule="auto"/>
    </w:pPr>
  </w:style>
  <w:style w:type="paragraph" w:styleId="Legenda">
    <w:name w:val="caption"/>
    <w:basedOn w:val="Standard"/>
    <w:qFormat/>
    <w:rsid w:val="00BE3CC0"/>
    <w:pPr>
      <w:suppressLineNumbers/>
      <w:spacing w:before="120" w:after="120"/>
    </w:pPr>
    <w:rPr>
      <w:i/>
      <w:iCs/>
    </w:rPr>
  </w:style>
  <w:style w:type="paragraph" w:styleId="Tytu">
    <w:name w:val="Title"/>
    <w:basedOn w:val="Nagwek1"/>
    <w:qFormat/>
    <w:rsid w:val="00BE3CC0"/>
    <w:pPr>
      <w:jc w:val="center"/>
    </w:pPr>
    <w:rPr>
      <w:b/>
      <w:bCs/>
      <w:sz w:val="56"/>
      <w:szCs w:val="56"/>
    </w:rPr>
  </w:style>
  <w:style w:type="paragraph" w:customStyle="1" w:styleId="Zawartotabeli">
    <w:name w:val="Zawartość tabeli"/>
    <w:basedOn w:val="Standard"/>
    <w:qFormat/>
    <w:rsid w:val="00BE3CC0"/>
    <w:pPr>
      <w:suppressLineNumbers/>
    </w:pPr>
  </w:style>
  <w:style w:type="paragraph" w:customStyle="1" w:styleId="Nagwektabeli">
    <w:name w:val="Nagłówek tabeli"/>
    <w:basedOn w:val="Zawartotabeli"/>
    <w:qFormat/>
    <w:rsid w:val="00BE3CC0"/>
    <w:pPr>
      <w:jc w:val="center"/>
    </w:pPr>
    <w:rPr>
      <w:b/>
      <w:bCs/>
    </w:rPr>
  </w:style>
  <w:style w:type="paragraph" w:styleId="Tekstdymka">
    <w:name w:val="Balloon Text"/>
    <w:basedOn w:val="Normalny"/>
    <w:link w:val="TekstdymkaZnak"/>
    <w:uiPriority w:val="99"/>
    <w:semiHidden/>
    <w:unhideWhenUsed/>
    <w:qFormat/>
    <w:rsid w:val="00680FDF"/>
    <w:rPr>
      <w:rFonts w:ascii="Tahoma" w:hAnsi="Tahoma" w:cs="Mangal"/>
      <w:sz w:val="16"/>
      <w:szCs w:val="14"/>
    </w:rPr>
  </w:style>
  <w:style w:type="paragraph" w:styleId="Akapitzlist">
    <w:name w:val="List Paragraph"/>
    <w:basedOn w:val="Normalny"/>
    <w:uiPriority w:val="34"/>
    <w:qFormat/>
    <w:rsid w:val="000D4D68"/>
    <w:pPr>
      <w:ind w:left="720"/>
      <w:contextualSpacing/>
    </w:pPr>
    <w:rPr>
      <w:rFonts w:cs="Mangal"/>
      <w:szCs w:val="21"/>
    </w:rPr>
  </w:style>
  <w:style w:type="paragraph" w:customStyle="1" w:styleId="kod">
    <w:name w:val="kod"/>
    <w:basedOn w:val="Normalny"/>
    <w:qFormat/>
    <w:rsid w:val="000D4D68"/>
    <w:rPr>
      <w:i/>
    </w:rPr>
  </w:style>
  <w:style w:type="paragraph" w:customStyle="1" w:styleId="Zawartoramki">
    <w:name w:val="Zawartość ramki"/>
    <w:basedOn w:val="Normalny"/>
    <w:qFormat/>
    <w:rsid w:val="00160A21"/>
  </w:style>
  <w:style w:type="table" w:styleId="Tabela-Siatka">
    <w:name w:val="Table Grid"/>
    <w:basedOn w:val="Standardowy"/>
    <w:uiPriority w:val="39"/>
    <w:rsid w:val="00680FD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333121">
      <w:bodyDiv w:val="1"/>
      <w:marLeft w:val="0"/>
      <w:marRight w:val="0"/>
      <w:marTop w:val="0"/>
      <w:marBottom w:val="0"/>
      <w:divBdr>
        <w:top w:val="none" w:sz="0" w:space="0" w:color="auto"/>
        <w:left w:val="none" w:sz="0" w:space="0" w:color="auto"/>
        <w:bottom w:val="none" w:sz="0" w:space="0" w:color="auto"/>
        <w:right w:val="none" w:sz="0" w:space="0" w:color="auto"/>
      </w:divBdr>
    </w:div>
    <w:div w:id="396167557">
      <w:bodyDiv w:val="1"/>
      <w:marLeft w:val="0"/>
      <w:marRight w:val="0"/>
      <w:marTop w:val="0"/>
      <w:marBottom w:val="0"/>
      <w:divBdr>
        <w:top w:val="none" w:sz="0" w:space="0" w:color="auto"/>
        <w:left w:val="none" w:sz="0" w:space="0" w:color="auto"/>
        <w:bottom w:val="none" w:sz="0" w:space="0" w:color="auto"/>
        <w:right w:val="none" w:sz="0" w:space="0" w:color="auto"/>
      </w:divBdr>
    </w:div>
    <w:div w:id="620763067">
      <w:bodyDiv w:val="1"/>
      <w:marLeft w:val="0"/>
      <w:marRight w:val="0"/>
      <w:marTop w:val="0"/>
      <w:marBottom w:val="0"/>
      <w:divBdr>
        <w:top w:val="none" w:sz="0" w:space="0" w:color="auto"/>
        <w:left w:val="none" w:sz="0" w:space="0" w:color="auto"/>
        <w:bottom w:val="none" w:sz="0" w:space="0" w:color="auto"/>
        <w:right w:val="none" w:sz="0" w:space="0" w:color="auto"/>
      </w:divBdr>
    </w:div>
    <w:div w:id="792359183">
      <w:bodyDiv w:val="1"/>
      <w:marLeft w:val="0"/>
      <w:marRight w:val="0"/>
      <w:marTop w:val="0"/>
      <w:marBottom w:val="0"/>
      <w:divBdr>
        <w:top w:val="none" w:sz="0" w:space="0" w:color="auto"/>
        <w:left w:val="none" w:sz="0" w:space="0" w:color="auto"/>
        <w:bottom w:val="none" w:sz="0" w:space="0" w:color="auto"/>
        <w:right w:val="none" w:sz="0" w:space="0" w:color="auto"/>
      </w:divBdr>
    </w:div>
    <w:div w:id="19071116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thexplorer.usgs.gov/" TargetMode="External"/><Relationship Id="rId13" Type="http://schemas.openxmlformats.org/officeDocument/2006/relationships/hyperlink" Target="https://sjp.pl/harmonogramowani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ucsusa.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www.britannica.com/science/orbit-astronomy"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title>
      <c:tx>
        <c:rich>
          <a:bodyPr rot="0"/>
          <a:lstStyle/>
          <a:p>
            <a:pPr>
              <a:defRPr lang="en-US" sz="1800" b="1" strike="noStrike" spc="-1">
                <a:solidFill>
                  <a:srgbClr val="000000"/>
                </a:solidFill>
                <a:latin typeface="Calibri"/>
              </a:defRPr>
            </a:pPr>
            <a:r>
              <a:rPr sz="1800" b="1" strike="noStrike" spc="-1">
                <a:solidFill>
                  <a:srgbClr val="000000"/>
                </a:solidFill>
                <a:latin typeface="Calibri"/>
              </a:rPr>
              <a:t>Czas trwania harmonogramowania w zależności od rozmiaru problemu (ilości orbit)</a:t>
            </a:r>
          </a:p>
        </c:rich>
      </c:tx>
      <c:spPr>
        <a:noFill/>
        <a:ln>
          <a:noFill/>
        </a:ln>
      </c:spPr>
    </c:title>
    <c:plotArea>
      <c:layout/>
      <c:barChart>
        <c:barDir val="col"/>
        <c:grouping val="clustered"/>
        <c:ser>
          <c:idx val="0"/>
          <c:order val="0"/>
          <c:tx>
            <c:strRef>
              <c:f>label 0</c:f>
              <c:strCache>
                <c:ptCount val="1"/>
                <c:pt idx="0">
                  <c:v>2 orbity</c:v>
                </c:pt>
              </c:strCache>
            </c:strRef>
          </c:tx>
          <c:spPr>
            <a:solidFill>
              <a:srgbClr val="4F81BD"/>
            </a:solidFill>
            <a:ln>
              <a:noFill/>
            </a:ln>
          </c:spPr>
          <c:cat>
            <c:strRef>
              <c:f>categories</c:f>
              <c:strCache>
                <c:ptCount val="10"/>
                <c:pt idx="0">
                  <c:v>21</c:v>
                </c:pt>
                <c:pt idx="1">
                  <c:v>22</c:v>
                </c:pt>
                <c:pt idx="2">
                  <c:v>23</c:v>
                </c:pt>
                <c:pt idx="3">
                  <c:v>24</c:v>
                </c:pt>
                <c:pt idx="4">
                  <c:v>25</c:v>
                </c:pt>
                <c:pt idx="5">
                  <c:v>26</c:v>
                </c:pt>
                <c:pt idx="6">
                  <c:v>27</c:v>
                </c:pt>
                <c:pt idx="7">
                  <c:v>28</c:v>
                </c:pt>
                <c:pt idx="8">
                  <c:v>29</c:v>
                </c:pt>
                <c:pt idx="9">
                  <c:v>30</c:v>
                </c:pt>
              </c:strCache>
            </c:strRef>
          </c:cat>
          <c:val>
            <c:numRef>
              <c:f>0</c:f>
              <c:numCache>
                <c:formatCode>General</c:formatCode>
                <c:ptCount val="10"/>
                <c:pt idx="0">
                  <c:v>3.468</c:v>
                </c:pt>
                <c:pt idx="1">
                  <c:v>8.6000000000000187E-2</c:v>
                </c:pt>
                <c:pt idx="2">
                  <c:v>6.22</c:v>
                </c:pt>
                <c:pt idx="3">
                  <c:v>1.9840000000000007</c:v>
                </c:pt>
                <c:pt idx="4">
                  <c:v>0.26400000000000001</c:v>
                </c:pt>
                <c:pt idx="5">
                  <c:v>6.4000000000000168E-2</c:v>
                </c:pt>
                <c:pt idx="6">
                  <c:v>0.14600000000000016</c:v>
                </c:pt>
                <c:pt idx="7">
                  <c:v>1.5549999999999988</c:v>
                </c:pt>
                <c:pt idx="8">
                  <c:v>8.5000000000000228E-2</c:v>
                </c:pt>
                <c:pt idx="9">
                  <c:v>2.4509999999999987</c:v>
                </c:pt>
              </c:numCache>
            </c:numRef>
          </c:val>
        </c:ser>
        <c:ser>
          <c:idx val="1"/>
          <c:order val="1"/>
          <c:tx>
            <c:strRef>
              <c:f>label 1</c:f>
              <c:strCache>
                <c:ptCount val="1"/>
                <c:pt idx="0">
                  <c:v>4 orbity</c:v>
                </c:pt>
              </c:strCache>
            </c:strRef>
          </c:tx>
          <c:spPr>
            <a:solidFill>
              <a:srgbClr val="C0504D"/>
            </a:solidFill>
            <a:ln>
              <a:noFill/>
            </a:ln>
          </c:spPr>
          <c:cat>
            <c:strRef>
              <c:f>categories</c:f>
              <c:strCache>
                <c:ptCount val="10"/>
                <c:pt idx="0">
                  <c:v>21</c:v>
                </c:pt>
                <c:pt idx="1">
                  <c:v>22</c:v>
                </c:pt>
                <c:pt idx="2">
                  <c:v>23</c:v>
                </c:pt>
                <c:pt idx="3">
                  <c:v>24</c:v>
                </c:pt>
                <c:pt idx="4">
                  <c:v>25</c:v>
                </c:pt>
                <c:pt idx="5">
                  <c:v>26</c:v>
                </c:pt>
                <c:pt idx="6">
                  <c:v>27</c:v>
                </c:pt>
                <c:pt idx="7">
                  <c:v>28</c:v>
                </c:pt>
                <c:pt idx="8">
                  <c:v>29</c:v>
                </c:pt>
                <c:pt idx="9">
                  <c:v>30</c:v>
                </c:pt>
              </c:strCache>
            </c:strRef>
          </c:cat>
          <c:val>
            <c:numRef>
              <c:f>1</c:f>
              <c:numCache>
                <c:formatCode>General</c:formatCode>
                <c:ptCount val="10"/>
                <c:pt idx="0">
                  <c:v>6.6310000000000002</c:v>
                </c:pt>
                <c:pt idx="1">
                  <c:v>8.673</c:v>
                </c:pt>
                <c:pt idx="2">
                  <c:v>61.607000000000006</c:v>
                </c:pt>
                <c:pt idx="3">
                  <c:v>16.071999999999999</c:v>
                </c:pt>
                <c:pt idx="4">
                  <c:v>8.218</c:v>
                </c:pt>
                <c:pt idx="5">
                  <c:v>8.4480000000000004</c:v>
                </c:pt>
                <c:pt idx="6">
                  <c:v>2.3379999999999987</c:v>
                </c:pt>
                <c:pt idx="7">
                  <c:v>31.117000000000033</c:v>
                </c:pt>
                <c:pt idx="8">
                  <c:v>1.611</c:v>
                </c:pt>
                <c:pt idx="9">
                  <c:v>15.071</c:v>
                </c:pt>
              </c:numCache>
            </c:numRef>
          </c:val>
        </c:ser>
        <c:axId val="95562368"/>
        <c:axId val="95576832"/>
      </c:barChart>
      <c:catAx>
        <c:axId val="95562368"/>
        <c:scaling>
          <c:orientation val="minMax"/>
        </c:scaling>
        <c:axPos val="b"/>
        <c:title>
          <c:tx>
            <c:rich>
              <a:bodyPr rot="0"/>
              <a:lstStyle/>
              <a:p>
                <a:pPr>
                  <a:defRPr lang="en-US" sz="1000" b="1" strike="noStrike" spc="-1">
                    <a:solidFill>
                      <a:srgbClr val="000000"/>
                    </a:solidFill>
                    <a:latin typeface="Calibri"/>
                  </a:defRPr>
                </a:pPr>
                <a:r>
                  <a:rPr sz="1000" b="1" strike="noStrike" spc="-1">
                    <a:solidFill>
                      <a:srgbClr val="000000"/>
                    </a:solidFill>
                    <a:latin typeface="Calibri"/>
                  </a:rPr>
                  <a:t>Numer instancji</a:t>
                </a:r>
              </a:p>
            </c:rich>
          </c:tx>
          <c:spPr>
            <a:noFill/>
            <a:ln>
              <a:noFill/>
            </a:ln>
          </c:spPr>
        </c:title>
        <c:numFmt formatCode="d/mm/yyyy" sourceLinked="1"/>
        <c:tickLblPos val="nextTo"/>
        <c:spPr>
          <a:ln w="9360">
            <a:solidFill>
              <a:srgbClr val="878787"/>
            </a:solidFill>
            <a:round/>
          </a:ln>
        </c:spPr>
        <c:txPr>
          <a:bodyPr/>
          <a:lstStyle/>
          <a:p>
            <a:pPr>
              <a:defRPr lang="en-US" sz="1000" b="0" strike="noStrike" spc="-1">
                <a:solidFill>
                  <a:srgbClr val="000000"/>
                </a:solidFill>
                <a:latin typeface="Calibri"/>
              </a:defRPr>
            </a:pPr>
            <a:endParaRPr lang="pl-PL"/>
          </a:p>
        </c:txPr>
        <c:crossAx val="95576832"/>
        <c:crosses val="autoZero"/>
        <c:auto val="1"/>
        <c:lblAlgn val="ctr"/>
        <c:lblOffset val="100"/>
      </c:catAx>
      <c:valAx>
        <c:axId val="95576832"/>
        <c:scaling>
          <c:orientation val="minMax"/>
          <c:max val="20"/>
        </c:scaling>
        <c:axPos val="l"/>
        <c:majorGridlines>
          <c:spPr>
            <a:ln w="9360">
              <a:solidFill>
                <a:srgbClr val="878787"/>
              </a:solidFill>
              <a:round/>
            </a:ln>
          </c:spPr>
        </c:majorGridlines>
        <c:title>
          <c:tx>
            <c:rich>
              <a:bodyPr rot="-5400000"/>
              <a:lstStyle/>
              <a:p>
                <a:pPr>
                  <a:defRPr lang="en-US" sz="1000" b="1" strike="noStrike" spc="-1">
                    <a:solidFill>
                      <a:srgbClr val="000000"/>
                    </a:solidFill>
                    <a:latin typeface="Calibri"/>
                  </a:defRPr>
                </a:pPr>
                <a:r>
                  <a:rPr sz="1000" b="1" strike="noStrike" spc="-1">
                    <a:solidFill>
                      <a:srgbClr val="000000"/>
                    </a:solidFill>
                    <a:latin typeface="Calibri"/>
                  </a:rPr>
                  <a:t>Czas trwania harmonogramowania, s</a:t>
                </a:r>
              </a:p>
            </c:rich>
          </c:tx>
          <c:spPr>
            <a:noFill/>
            <a:ln>
              <a:noFill/>
            </a:ln>
          </c:spPr>
        </c:title>
        <c:numFmt formatCode="General" sourceLinked="0"/>
        <c:tickLblPos val="nextTo"/>
        <c:spPr>
          <a:ln w="9360">
            <a:solidFill>
              <a:srgbClr val="878787"/>
            </a:solidFill>
            <a:round/>
          </a:ln>
        </c:spPr>
        <c:txPr>
          <a:bodyPr/>
          <a:lstStyle/>
          <a:p>
            <a:pPr>
              <a:defRPr lang="en-US" sz="1000" b="0" strike="noStrike" spc="-1">
                <a:solidFill>
                  <a:srgbClr val="000000"/>
                </a:solidFill>
                <a:latin typeface="Calibri"/>
              </a:defRPr>
            </a:pPr>
            <a:endParaRPr lang="pl-PL"/>
          </a:p>
        </c:txPr>
        <c:crossAx val="95562368"/>
        <c:crosses val="autoZero"/>
        <c:crossBetween val="between"/>
      </c:valAx>
      <c:spPr>
        <a:noFill/>
        <a:ln w="25560">
          <a:noFill/>
        </a:ln>
      </c:spPr>
    </c:plotArea>
    <c:legend>
      <c:legendPos val="r"/>
      <c:spPr>
        <a:noFill/>
        <a:ln>
          <a:noFill/>
        </a:ln>
      </c:spPr>
      <c:txPr>
        <a:bodyPr/>
        <a:lstStyle/>
        <a:p>
          <a:pPr>
            <a:defRPr lang="en-US" sz="1000" b="0" strike="noStrike" spc="-1">
              <a:solidFill>
                <a:srgbClr val="000000"/>
              </a:solidFill>
              <a:latin typeface="Calibri"/>
            </a:defRPr>
          </a:pPr>
          <a:endParaRPr lang="pl-PL"/>
        </a:p>
      </c:txPr>
    </c:legend>
    <c:plotVisOnly val="1"/>
    <c:dispBlanksAs val="gap"/>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Zależność</a:t>
            </a:r>
            <a:r>
              <a:rPr lang="pl-PL" baseline="0"/>
              <a:t> czasu harmonogramowania od minimalnej jakości</a:t>
            </a:r>
            <a:endParaRPr lang="en-US"/>
          </a:p>
        </c:rich>
      </c:tx>
    </c:title>
    <c:plotArea>
      <c:layout/>
      <c:lineChart>
        <c:grouping val="standard"/>
        <c:ser>
          <c:idx val="2"/>
          <c:order val="0"/>
          <c:tx>
            <c:v>32</c:v>
          </c:tx>
          <c:marker>
            <c:symbol val="none"/>
          </c:marker>
          <c:val>
            <c:numRef>
              <c:f>Arkusz1!$C$41:$C$50</c:f>
              <c:numCache>
                <c:formatCode>General</c:formatCode>
                <c:ptCount val="10"/>
                <c:pt idx="0">
                  <c:v>0.78500000000000003</c:v>
                </c:pt>
                <c:pt idx="1">
                  <c:v>0.74800000000000011</c:v>
                </c:pt>
                <c:pt idx="2">
                  <c:v>0.77900000000000014</c:v>
                </c:pt>
                <c:pt idx="3">
                  <c:v>0.78600000000000003</c:v>
                </c:pt>
                <c:pt idx="4">
                  <c:v>0.78400000000000003</c:v>
                </c:pt>
                <c:pt idx="5">
                  <c:v>0.78800000000000003</c:v>
                </c:pt>
                <c:pt idx="6">
                  <c:v>0.78600000000000003</c:v>
                </c:pt>
                <c:pt idx="7">
                  <c:v>4.0590000000000002</c:v>
                </c:pt>
                <c:pt idx="8">
                  <c:v>3.6970000000000001</c:v>
                </c:pt>
                <c:pt idx="9">
                  <c:v>3.72</c:v>
                </c:pt>
              </c:numCache>
            </c:numRef>
          </c:val>
        </c:ser>
        <c:ser>
          <c:idx val="3"/>
          <c:order val="1"/>
          <c:tx>
            <c:v>33</c:v>
          </c:tx>
          <c:marker>
            <c:symbol val="none"/>
          </c:marker>
          <c:val>
            <c:numRef>
              <c:f>Arkusz1!$C$52:$C$59</c:f>
              <c:numCache>
                <c:formatCode>General</c:formatCode>
                <c:ptCount val="8"/>
                <c:pt idx="0">
                  <c:v>0.81200000000000017</c:v>
                </c:pt>
                <c:pt idx="1">
                  <c:v>0.7420000000000001</c:v>
                </c:pt>
                <c:pt idx="2">
                  <c:v>0.88700000000000001</c:v>
                </c:pt>
                <c:pt idx="3">
                  <c:v>0.87300000000000011</c:v>
                </c:pt>
                <c:pt idx="4">
                  <c:v>0.87700000000000011</c:v>
                </c:pt>
                <c:pt idx="5">
                  <c:v>0.88400000000000001</c:v>
                </c:pt>
                <c:pt idx="6">
                  <c:v>0.91500000000000004</c:v>
                </c:pt>
                <c:pt idx="7">
                  <c:v>9.0279999999999987</c:v>
                </c:pt>
              </c:numCache>
            </c:numRef>
          </c:val>
        </c:ser>
        <c:ser>
          <c:idx val="4"/>
          <c:order val="2"/>
          <c:tx>
            <c:v>34</c:v>
          </c:tx>
          <c:marker>
            <c:symbol val="none"/>
          </c:marker>
          <c:val>
            <c:numRef>
              <c:f>Arkusz1!$C$61:$C$71</c:f>
              <c:numCache>
                <c:formatCode>General</c:formatCode>
                <c:ptCount val="11"/>
                <c:pt idx="0">
                  <c:v>0.70400000000000007</c:v>
                </c:pt>
                <c:pt idx="1">
                  <c:v>0.70800000000000007</c:v>
                </c:pt>
                <c:pt idx="2">
                  <c:v>0.68799999999999994</c:v>
                </c:pt>
                <c:pt idx="3">
                  <c:v>0.71800000000000008</c:v>
                </c:pt>
                <c:pt idx="4">
                  <c:v>0.70900000000000007</c:v>
                </c:pt>
                <c:pt idx="5">
                  <c:v>0.68500000000000005</c:v>
                </c:pt>
                <c:pt idx="6">
                  <c:v>0.67700000000000016</c:v>
                </c:pt>
                <c:pt idx="7">
                  <c:v>6.016</c:v>
                </c:pt>
                <c:pt idx="8">
                  <c:v>3.8299999999999996</c:v>
                </c:pt>
                <c:pt idx="9">
                  <c:v>1.3620000000000001</c:v>
                </c:pt>
                <c:pt idx="10">
                  <c:v>4.4470000000000001</c:v>
                </c:pt>
              </c:numCache>
            </c:numRef>
          </c:val>
        </c:ser>
        <c:ser>
          <c:idx val="0"/>
          <c:order val="3"/>
          <c:tx>
            <c:v>35</c:v>
          </c:tx>
          <c:marker>
            <c:symbol val="none"/>
          </c:marker>
          <c:cat>
            <c:numRef>
              <c:f>Arkusz1!$B$73:$B$85</c:f>
              <c:numCache>
                <c:formatCode>General</c:formatCode>
                <c:ptCount val="13"/>
                <c:pt idx="0">
                  <c:v>50</c:v>
                </c:pt>
                <c:pt idx="1">
                  <c:v>55</c:v>
                </c:pt>
                <c:pt idx="2">
                  <c:v>60</c:v>
                </c:pt>
                <c:pt idx="3">
                  <c:v>65</c:v>
                </c:pt>
                <c:pt idx="4">
                  <c:v>70</c:v>
                </c:pt>
                <c:pt idx="5">
                  <c:v>75</c:v>
                </c:pt>
                <c:pt idx="6">
                  <c:v>80</c:v>
                </c:pt>
                <c:pt idx="7">
                  <c:v>85</c:v>
                </c:pt>
                <c:pt idx="8">
                  <c:v>87</c:v>
                </c:pt>
                <c:pt idx="9">
                  <c:v>89</c:v>
                </c:pt>
                <c:pt idx="10">
                  <c:v>91</c:v>
                </c:pt>
                <c:pt idx="11">
                  <c:v>93</c:v>
                </c:pt>
                <c:pt idx="12">
                  <c:v>95</c:v>
                </c:pt>
              </c:numCache>
            </c:numRef>
          </c:cat>
          <c:val>
            <c:numRef>
              <c:f>Arkusz1!$C$73:$C$85</c:f>
              <c:numCache>
                <c:formatCode>General</c:formatCode>
                <c:ptCount val="13"/>
                <c:pt idx="0">
                  <c:v>0.80200000000000005</c:v>
                </c:pt>
                <c:pt idx="1">
                  <c:v>0.77800000000000014</c:v>
                </c:pt>
                <c:pt idx="2">
                  <c:v>0.77300000000000013</c:v>
                </c:pt>
                <c:pt idx="3">
                  <c:v>0.77100000000000013</c:v>
                </c:pt>
                <c:pt idx="4">
                  <c:v>1.0169999999999997</c:v>
                </c:pt>
                <c:pt idx="5">
                  <c:v>0.93500000000000005</c:v>
                </c:pt>
                <c:pt idx="6">
                  <c:v>0.94099999999999995</c:v>
                </c:pt>
                <c:pt idx="7">
                  <c:v>1.2189999999999999</c:v>
                </c:pt>
                <c:pt idx="8">
                  <c:v>1.347</c:v>
                </c:pt>
                <c:pt idx="9">
                  <c:v>1.573</c:v>
                </c:pt>
                <c:pt idx="10">
                  <c:v>1.371</c:v>
                </c:pt>
                <c:pt idx="11">
                  <c:v>1.2729999999999997</c:v>
                </c:pt>
                <c:pt idx="12">
                  <c:v>1.3120000000000001</c:v>
                </c:pt>
              </c:numCache>
            </c:numRef>
          </c:val>
        </c:ser>
        <c:ser>
          <c:idx val="1"/>
          <c:order val="4"/>
          <c:tx>
            <c:v>36</c:v>
          </c:tx>
          <c:marker>
            <c:symbol val="none"/>
          </c:marker>
          <c:val>
            <c:numRef>
              <c:f>Arkusz1!$C$87:$C$94</c:f>
              <c:numCache>
                <c:formatCode>General</c:formatCode>
                <c:ptCount val="8"/>
                <c:pt idx="0">
                  <c:v>0.64400000000000013</c:v>
                </c:pt>
                <c:pt idx="1">
                  <c:v>0.6180000000000001</c:v>
                </c:pt>
                <c:pt idx="2">
                  <c:v>0.6070000000000001</c:v>
                </c:pt>
                <c:pt idx="3">
                  <c:v>0.6170000000000001</c:v>
                </c:pt>
                <c:pt idx="4">
                  <c:v>0.6070000000000001</c:v>
                </c:pt>
                <c:pt idx="5">
                  <c:v>0.62600000000000011</c:v>
                </c:pt>
                <c:pt idx="6">
                  <c:v>3.27</c:v>
                </c:pt>
                <c:pt idx="7">
                  <c:v>7.0720000000000001</c:v>
                </c:pt>
              </c:numCache>
            </c:numRef>
          </c:val>
        </c:ser>
        <c:marker val="1"/>
        <c:axId val="94850432"/>
        <c:axId val="94856704"/>
      </c:lineChart>
      <c:catAx>
        <c:axId val="94850432"/>
        <c:scaling>
          <c:orientation val="minMax"/>
        </c:scaling>
        <c:axPos val="b"/>
        <c:title>
          <c:tx>
            <c:rich>
              <a:bodyPr/>
              <a:lstStyle/>
              <a:p>
                <a:pPr>
                  <a:defRPr/>
                </a:pPr>
                <a:r>
                  <a:rPr lang="en-US"/>
                  <a:t>q</a:t>
                </a:r>
                <a:r>
                  <a:rPr lang="pl-PL" baseline="-25000"/>
                  <a:t>min</a:t>
                </a:r>
                <a:r>
                  <a:rPr lang="pl-PL" baseline="0"/>
                  <a:t>, %</a:t>
                </a:r>
              </a:p>
            </c:rich>
          </c:tx>
        </c:title>
        <c:numFmt formatCode="General" sourceLinked="1"/>
        <c:tickLblPos val="nextTo"/>
        <c:crossAx val="94856704"/>
        <c:crosses val="autoZero"/>
        <c:auto val="1"/>
        <c:lblAlgn val="ctr"/>
        <c:lblOffset val="100"/>
      </c:catAx>
      <c:valAx>
        <c:axId val="94856704"/>
        <c:scaling>
          <c:orientation val="minMax"/>
          <c:max val="8"/>
        </c:scaling>
        <c:axPos val="l"/>
        <c:majorGridlines/>
        <c:title>
          <c:tx>
            <c:rich>
              <a:bodyPr rot="-5400000" vert="horz"/>
              <a:lstStyle/>
              <a:p>
                <a:pPr>
                  <a:defRPr/>
                </a:pPr>
                <a:r>
                  <a:rPr lang="en-US"/>
                  <a:t>t, s</a:t>
                </a:r>
              </a:p>
            </c:rich>
          </c:tx>
        </c:title>
        <c:numFmt formatCode="General" sourceLinked="1"/>
        <c:tickLblPos val="nextTo"/>
        <c:crossAx val="94850432"/>
        <c:crosses val="autoZero"/>
        <c:crossBetween val="between"/>
      </c:valAx>
    </c:plotArea>
    <c:legend>
      <c:legendPos val="r"/>
    </c:legend>
    <c:plotVisOnly val="1"/>
  </c:chart>
  <c:externalData r:id="rId1"/>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9ED9D3-4788-4B05-8B31-BCAED9A6A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1</Pages>
  <Words>15028</Words>
  <Characters>90171</Characters>
  <Application>Microsoft Office Word</Application>
  <DocSecurity>0</DocSecurity>
  <Lines>751</Lines>
  <Paragraphs>209</Paragraphs>
  <ScaleCrop>false</ScaleCrop>
  <HeadingPairs>
    <vt:vector size="2" baseType="variant">
      <vt:variant>
        <vt:lpstr>Tytuł</vt:lpstr>
      </vt:variant>
      <vt:variant>
        <vt:i4>1</vt:i4>
      </vt:variant>
    </vt:vector>
  </HeadingPairs>
  <TitlesOfParts>
    <vt:vector size="1" baseType="lpstr">
      <vt:lpstr/>
    </vt:vector>
  </TitlesOfParts>
  <Company>Organization</Company>
  <LinksUpToDate>false</LinksUpToDate>
  <CharactersWithSpaces>104990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word2</dc:creator>
  <dc:description/>
  <cp:lastModifiedBy>Rykowisko</cp:lastModifiedBy>
  <cp:revision>19</cp:revision>
  <dcterms:created xsi:type="dcterms:W3CDTF">2021-03-01T09:15:00Z</dcterms:created>
  <dcterms:modified xsi:type="dcterms:W3CDTF">2021-03-06T20:55:00Z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Organization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