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D422" w14:textId="47F833E9" w:rsidR="00D6497B" w:rsidRDefault="00D6497B" w:rsidP="00D6497B">
      <w:pPr>
        <w:jc w:val="center"/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1C7B"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  <w:t>Marjorie Ann M. Cuerdo</w:t>
      </w:r>
    </w:p>
    <w:p w14:paraId="6BB91A3B" w14:textId="71B62AE2" w:rsidR="00D6497B" w:rsidRDefault="003B6A4F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hyperlink r:id="rId6" w:history="1">
        <w:r w:rsidR="00D6497B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marjcuerdo.</w:t>
        </w:r>
        <w:r w:rsidR="00AB7AA5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com</w:t>
        </w:r>
      </w:hyperlink>
      <w:r w:rsidR="00D6497B" w:rsidRPr="000B1E30">
        <w:rPr>
          <w:rFonts w:ascii="Helvetica" w:eastAsia="Times New Roman" w:hAnsi="Helvetica" w:cs="Arial"/>
          <w:color w:val="323E4F" w:themeColor="text2" w:themeShade="BF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| </w:t>
      </w:r>
      <w:hyperlink r:id="rId7" w:history="1">
        <w:r w:rsidR="00E30C58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mcuerdo@ucsc.edu</w:t>
        </w:r>
      </w:hyperlink>
      <w:r w:rsidR="00D6497B" w:rsidRPr="00140285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</w:p>
    <w:p w14:paraId="4DABFBD4" w14:textId="77777777" w:rsidR="00D6497B" w:rsidRDefault="003B6A4F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>
        <w:rPr>
          <w:noProof/>
        </w:rPr>
        <w:pict w14:anchorId="0653FE0D">
          <v:rect id="_x0000_s1026" alt="" style="position:absolute;left:0;text-align:left;margin-left:0;margin-top:4.2pt;width:468pt;height:.05pt;z-index:251658240;mso-wrap-edited:f;mso-width-percent:0;mso-height-percent:0;mso-width-percent:0;mso-height-percent:0" o:hralign="center" o:hrstd="t" o:hr="t" fillcolor="#a0a0a0" stroked="f"/>
        </w:pict>
      </w:r>
    </w:p>
    <w:p w14:paraId="59E8E3F5" w14:textId="0B9ACDFD" w:rsidR="00D6497B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EA750D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INTERESTS</w:t>
      </w:r>
    </w:p>
    <w:p w14:paraId="4CDD2692" w14:textId="04AAE37F" w:rsidR="00EA750D" w:rsidRPr="00F31C9F" w:rsidRDefault="00EA750D" w:rsidP="00901004">
      <w:pPr>
        <w:ind w:right="-540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Human-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C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omputer 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I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nteraction</w:t>
      </w:r>
      <w:r w:rsidR="00AE2546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and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G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ames</w:t>
      </w:r>
      <w:r w:rsidR="00AE2546">
        <w:rPr>
          <w:rFonts w:ascii="Helvetica" w:eastAsia="Times New Roman" w:hAnsi="Helvetica" w:cs="Arial"/>
          <w:color w:val="000000" w:themeColor="text1"/>
          <w:shd w:val="clear" w:color="auto" w:fill="FFFFFF"/>
        </w:rPr>
        <w:t>:</w:t>
      </w:r>
      <w:r w:rsidR="00550911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Player Experience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F31C9F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Affective Learning, </w:t>
      </w:r>
      <w:r w:rsidR="001D058B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Embodied Interaction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901004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3E5B1E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Collaboration, </w:t>
      </w:r>
      <w:r w:rsidR="00F31C9F">
        <w:rPr>
          <w:rFonts w:ascii="Helvetica" w:eastAsia="Times New Roman" w:hAnsi="Helvetica" w:cs="Arial"/>
          <w:color w:val="000000" w:themeColor="text1"/>
          <w:shd w:val="clear" w:color="auto" w:fill="FFFFFF"/>
        </w:rPr>
        <w:t>Games User Research (GUR)</w:t>
      </w:r>
    </w:p>
    <w:p w14:paraId="176F965B" w14:textId="77777777" w:rsidR="00EA750D" w:rsidRPr="00D42F7A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567E1614" w14:textId="77777777" w:rsidR="00D6497B" w:rsidRPr="00F41C73" w:rsidRDefault="00D6497B" w:rsidP="00AB7AA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EDUCATION</w:t>
      </w:r>
    </w:p>
    <w:p w14:paraId="13C6602F" w14:textId="55D79436" w:rsidR="004269EB" w:rsidRPr="004269EB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Ph.D. Computational Media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  <w:t xml:space="preserve">      </w:t>
      </w:r>
      <w:r w:rsidR="00F326E9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 </w:t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December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0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– t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b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6CC1874" w14:textId="77777777" w:rsidR="008F1128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California, Santa Cruz</w:t>
      </w:r>
    </w:p>
    <w:p w14:paraId="79B92930" w14:textId="380E44F4" w:rsidR="004269EB" w:rsidRPr="004269EB" w:rsidRDefault="008F1128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Jack Baskin School of Engineering</w:t>
      </w:r>
      <w:r w:rsidR="004269E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Santa Cruz, CA</w:t>
      </w:r>
    </w:p>
    <w:p w14:paraId="28FF3D4C" w14:textId="77777777" w:rsidR="004269EB" w:rsidRDefault="004269EB" w:rsidP="000C76F0">
      <w:pPr>
        <w:ind w:left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E21E292" w14:textId="7FA7FAC4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M.S. Human-Computer Interaction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F326E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August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2020</w:t>
      </w:r>
    </w:p>
    <w:p w14:paraId="42DF994D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DePaul University </w:t>
      </w:r>
    </w:p>
    <w:p w14:paraId="34FDC4B2" w14:textId="72E1289A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Computing and Digital Media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IL,</w:t>
      </w:r>
    </w:p>
    <w:p w14:paraId="04C07628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66818032" w14:textId="040EB095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B.A. Digital Media Studies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</w:t>
      </w:r>
      <w:r w:rsidR="000C76F0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</w:t>
      </w:r>
      <w:r w:rsidR="00F326E9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2017</w:t>
      </w:r>
    </w:p>
    <w:p w14:paraId="4D975CBC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Rochester</w:t>
      </w:r>
    </w:p>
    <w:p w14:paraId="1054D184" w14:textId="0FDBBF12" w:rsidR="00D6497B" w:rsidRPr="00F41C73" w:rsidRDefault="004269EB" w:rsidP="004269EB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Arts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Science, and </w:t>
      </w:r>
      <w:r w:rsidR="00D5166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Engineering, 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Rochester, NY, USA</w:t>
      </w:r>
    </w:p>
    <w:p w14:paraId="2BBA2B79" w14:textId="77777777" w:rsidR="00D6497B" w:rsidRPr="00F41C73" w:rsidRDefault="00D6497B" w:rsidP="00D6497B">
      <w:pPr>
        <w:ind w:firstLine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A6B57D9" w14:textId="68CEA188" w:rsidR="00D6497B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RELATED</w:t>
      </w:r>
      <w:r w:rsidR="00D6497B"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POSITIONS</w:t>
      </w:r>
    </w:p>
    <w:p w14:paraId="614E1897" w14:textId="1F7585B6" w:rsidR="00692DEA" w:rsidRDefault="00692DEA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Graduate </w:t>
      </w:r>
      <w:r w:rsidR="00FC2B09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Student Researcher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857F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Mar 2021 – Present</w:t>
      </w:r>
    </w:p>
    <w:p w14:paraId="76E25025" w14:textId="77777777" w:rsidR="00692DEA" w:rsidRPr="004902E8" w:rsidRDefault="00692DEA" w:rsidP="00692DEA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Department of Computational Media,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1FB238D8" w14:textId="089B14D9" w:rsidR="00692DEA" w:rsidRPr="00692DEA" w:rsidRDefault="00692DEA" w:rsidP="00692DEA">
      <w:pPr>
        <w:pStyle w:val="ListParagraph"/>
        <w:numPr>
          <w:ilvl w:val="0"/>
          <w:numId w:val="4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Conducting ongoing research for the ALT Games Lab on player experience, </w:t>
      </w:r>
      <w:r w:rsidR="000436F7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failure and learning in games</w:t>
      </w:r>
      <w:r w:rsidR="00E83EF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and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embodied interaction</w:t>
      </w:r>
      <w:r w:rsidR="00E83EF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359675A4" w14:textId="7A97486B" w:rsidR="00692DEA" w:rsidRDefault="00692DEA" w:rsidP="006119BE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6A1E5776" w14:textId="3DC5E860" w:rsidR="00FC2B09" w:rsidRDefault="00FC2B09" w:rsidP="00FC2B09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Teaching Assistant (TA)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Sep 2021 – Dec 2021</w:t>
      </w:r>
    </w:p>
    <w:p w14:paraId="290E3A90" w14:textId="5C646ADA" w:rsidR="00FC2B09" w:rsidRPr="004902E8" w:rsidRDefault="00ED6615" w:rsidP="00FC2B09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Game Design Systems, </w:t>
      </w:r>
      <w:r w:rsidR="00FC2B0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Games &amp; Playable Media, </w:t>
      </w:r>
      <w:r w:rsidR="00FC2B09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</w:t>
      </w:r>
      <w:r w:rsidR="00FC2B0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Silicon Valley </w:t>
      </w:r>
      <w:r w:rsidR="004F3EA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Center</w:t>
      </w:r>
      <w:r w:rsidR="00FC2B09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CA</w:t>
      </w:r>
    </w:p>
    <w:p w14:paraId="113A5FA4" w14:textId="3784F267" w:rsidR="00FC2B09" w:rsidRPr="006119BE" w:rsidRDefault="00E93FA1" w:rsidP="00FC2B09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Hold office hours, evaluate student assignments, and mentor students.</w:t>
      </w:r>
    </w:p>
    <w:p w14:paraId="18C21EA5" w14:textId="77777777" w:rsidR="00FC2B09" w:rsidRDefault="00FC2B09" w:rsidP="006119BE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459994AE" w14:textId="0C125012" w:rsidR="006119BE" w:rsidRDefault="006119BE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Teaching Assistant (TA)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 Jan 2021 – </w:t>
      </w:r>
      <w:r w:rsidR="00692DEA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Mar 2021</w:t>
      </w:r>
    </w:p>
    <w:p w14:paraId="2FE9B8D8" w14:textId="6C0D53B6" w:rsidR="006119BE" w:rsidRPr="004902E8" w:rsidRDefault="00ED6615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Foundations of Video Game Design,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Computational Media,</w:t>
      </w:r>
      <w:r w:rsidR="006119BE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="006119BE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65BF944" w14:textId="0BAA7541" w:rsidR="006119BE" w:rsidRPr="006119BE" w:rsidRDefault="00436188" w:rsidP="006119BE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Taught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introductory video game design to </w:t>
      </w:r>
      <w:r w:rsidR="006119BE" w:rsidRP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two ~40-student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sub</w:t>
      </w:r>
      <w:r w:rsidR="006119BE" w:rsidRP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sections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weekly.</w:t>
      </w:r>
    </w:p>
    <w:p w14:paraId="5A61282D" w14:textId="0C990F53" w:rsidR="006119BE" w:rsidRPr="006119BE" w:rsidRDefault="00436188" w:rsidP="00D6497B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Met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with professor and other TAs, prepare section lecture materials, grade assignments, and mentor students in office hours.</w:t>
      </w:r>
    </w:p>
    <w:p w14:paraId="787D5C37" w14:textId="77777777" w:rsidR="006119BE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7533712D" w14:textId="61718156" w:rsidR="004902E8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Game User Experience / Junior Specialist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Oct 2020 –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 2020</w:t>
      </w:r>
    </w:p>
    <w:p w14:paraId="5489974B" w14:textId="7F5D5DAC" w:rsidR="004902E8" w:rsidRPr="004902E8" w:rsidRDefault="004902E8" w:rsidP="004902E8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(ALT) &amp; Games Lab,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8285660" w14:textId="723035BE" w:rsidR="00C61D4B" w:rsidRDefault="007D3A2E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Worked</w:t>
      </w:r>
      <w:r w:rsidR="00C61D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on two projects: death in games and </w:t>
      </w:r>
      <w:r w:rsidR="00D319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embodied/tangible space</w:t>
      </w:r>
      <w:r w:rsidR="00C61D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collaboration.</w:t>
      </w:r>
    </w:p>
    <w:p w14:paraId="6BD02636" w14:textId="648046C8" w:rsidR="004902E8" w:rsidRDefault="004902E8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Developed a platformer game in Unity to use for research study.</w:t>
      </w:r>
    </w:p>
    <w:p w14:paraId="33D3BB53" w14:textId="6426E5B7" w:rsidR="004902E8" w:rsidRDefault="00436188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Evaluated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player experience and player traits through quantitative surveys.</w:t>
      </w:r>
    </w:p>
    <w:p w14:paraId="2BEE6D98" w14:textId="77777777" w:rsidR="004902E8" w:rsidRDefault="004902E8" w:rsidP="000C76F0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31614CC" w14:textId="5E96FCEA" w:rsidR="00D6497B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</w:t>
      </w:r>
      <w:r w:rsidR="006119BE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Mar 2019 –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Sep 2020</w:t>
      </w:r>
    </w:p>
    <w:p w14:paraId="71289E56" w14:textId="52469EBA" w:rsidR="00D6497B" w:rsidRPr="00B31A05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</w:t>
      </w:r>
      <w:r w:rsidR="000C76F0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(ALT)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Games Lab, 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79D76F42" w14:textId="40EE5673" w:rsidR="00D6497B" w:rsidRPr="0043618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Performed qualitative methods and analysis to create a taxonomy for death and rebirth/respawning in platformer games.</w:t>
      </w:r>
    </w:p>
    <w:p w14:paraId="24153701" w14:textId="03364CE1" w:rsidR="004126CC" w:rsidRDefault="004126CC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530020B" w14:textId="77777777" w:rsidR="004F5AD1" w:rsidRPr="00A841B6" w:rsidRDefault="004F5AD1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8D43228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lastRenderedPageBreak/>
        <w:t>Graduate Research Assistant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2019 - Present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5F951A0C" w14:textId="502F97D4" w:rsidR="00D6497B" w:rsidRPr="00B31A05" w:rsidRDefault="000C76F0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Learning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Human-Centered Computing (LHCC) Group,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DePaul University</w:t>
      </w:r>
      <w:r w:rsidR="00D6497B" w:rsidRPr="00B31A05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</w:t>
      </w:r>
    </w:p>
    <w:p w14:paraId="03FACAC7" w14:textId="7315DBB0" w:rsidR="00DB4F5E" w:rsidRDefault="00DB4F5E" w:rsidP="000C76F0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Worked on two projects: collaborative learning and child-computer interaction.</w:t>
      </w:r>
    </w:p>
    <w:p w14:paraId="25766396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Compiled literature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led discussions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computer-supported collaborative learning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0D5D5D71" w14:textId="1229AD44" w:rsidR="00DB4F5E" w:rsidRDefault="00D6497B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Moderated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lab sessions for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F7C59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modified System Usability Scale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children aged 7-11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0A4B015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onducted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group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qualitative analysis on data.</w:t>
      </w:r>
      <w:r w:rsidR="00067DB4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18707F9C" w14:textId="37BF2787" w:rsidR="00D6497B" w:rsidRPr="00F41C73" w:rsidRDefault="00D6497B" w:rsidP="00293F1A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293F1A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2EDC2FBB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Jan 2016 – May 2016</w:t>
      </w:r>
    </w:p>
    <w:p w14:paraId="501FEB47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Aalborg University, CREATE Department, Copenhagen, DK</w:t>
      </w:r>
    </w:p>
    <w:p w14:paraId="4D8FE907" w14:textId="753D0C24" w:rsidR="00DB4F5E" w:rsidRPr="00897957" w:rsidRDefault="00D6497B" w:rsidP="00897957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Assisted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a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B4F5E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iterature review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art in hospitals.</w:t>
      </w:r>
    </w:p>
    <w:p w14:paraId="4C643C4E" w14:textId="77777777" w:rsidR="00FF07A4" w:rsidRDefault="00FF07A4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A05EB52" w14:textId="263B4F77" w:rsidR="00D6497B" w:rsidRPr="00F41C73" w:rsidRDefault="00D6497B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PUBLICATIONS</w:t>
      </w:r>
    </w:p>
    <w:p w14:paraId="2C84F175" w14:textId="24CB1DA4" w:rsidR="0009522B" w:rsidRDefault="0009522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Anika Mahajan, and Edward Melcer. (2021). “Die-r Consequences: Player Experience and the Design of Failure through Respawning Mechanics”. In Proceedings of the 3</w:t>
      </w:r>
      <w:r w:rsidRPr="0009522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  <w:vertAlign w:val="superscript"/>
        </w:rPr>
        <w:t>rd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IEEE Conference on Games (CoG). IEEE.</w:t>
      </w:r>
    </w:p>
    <w:p w14:paraId="1F3CD84C" w14:textId="1BD0260B" w:rsidR="0009522B" w:rsidRDefault="0009522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Katelyn Grasse,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and Edward Melcer. (2021). “Mad Mixologist: Exploring How Object Placement in Tangible Play Spaces Affects Collaborative Interaction Strategies”. In Proceedings of the 3</w:t>
      </w:r>
      <w:r w:rsidRPr="0009522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  <w:vertAlign w:val="superscript"/>
        </w:rPr>
        <w:t>rd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IEEE Conference on Games (CoG). IEEE.</w:t>
      </w:r>
    </w:p>
    <w:p w14:paraId="7021658E" w14:textId="060FF05E" w:rsidR="00D6497B" w:rsidRPr="00067DB4" w:rsidRDefault="00D6497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Edward F. Melcer and </w:t>
      </w: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M. Cuerdo.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(2020). “Death &amp; Rebirth in Platformer Games”. In </w:t>
      </w:r>
      <w:r w:rsidRPr="00067DB4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Game User Experience and Player-Centered Design.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Springer.</w:t>
      </w:r>
    </w:p>
    <w:p w14:paraId="4C41DE57" w14:textId="40D27D88" w:rsidR="00D6497B" w:rsidRDefault="00067DB4" w:rsidP="00D6497B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Cuerdo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Edward Melcer. “’I’ll Be Back’: A Taxonomy of Death and Rebirth in Platformer Video Games”.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 Extended Abstracts of the 2020 CHI Conference on Human Factors in Computing Systems. CHI ’20, Honolulu, HI, USA. ACM.</w:t>
      </w:r>
    </w:p>
    <w:p w14:paraId="142E834D" w14:textId="50F3CD62" w:rsidR="001D5F3F" w:rsidRDefault="001D5F3F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Cynthia Putnam, Melisa Puthenmadom,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Wanshu Wang, and Nathan Paul.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“Adaptation of the System Usability Scale for User Testing with Children”.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 Extended Abstracts of the 2020 CHI Conference on Human Factors in Computing Systems. CHI ’20, Honolulu, HI, USA. ACM.</w:t>
      </w:r>
    </w:p>
    <w:p w14:paraId="341B14E0" w14:textId="71F0C7F5" w:rsidR="00B31A05" w:rsidRDefault="00B31A05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3D33F22C" w14:textId="1F6939E6" w:rsidR="00B31A05" w:rsidRDefault="00B31A05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REVIEW ACTIVITIES</w:t>
      </w:r>
    </w:p>
    <w:p w14:paraId="3B09A190" w14:textId="7B87EBAC" w:rsidR="00E803FA" w:rsidRDefault="00E803FA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 Conference on Human Factors in Computing Systems (2020, 2021)</w:t>
      </w:r>
    </w:p>
    <w:p w14:paraId="000E3174" w14:textId="08F1DEEC" w:rsidR="00B31A05" w:rsidRPr="00E803FA" w:rsidRDefault="00B31A05" w:rsidP="00E803FA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Journal of Games, Self, &amp; Society (Vol. 2, Issue 1)</w:t>
      </w:r>
    </w:p>
    <w:p w14:paraId="43B0F0A6" w14:textId="77777777" w:rsidR="001D5F3F" w:rsidRPr="00F41C73" w:rsidRDefault="001D5F3F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BF1C1CF" w14:textId="3CF6A5D1" w:rsidR="00D6497B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SKILLS</w:t>
      </w:r>
    </w:p>
    <w:p w14:paraId="784AF249" w14:textId="06AFB5F6" w:rsidR="001D5F3F" w:rsidRDefault="001D5F3F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User Experience Research</w:t>
      </w:r>
      <w:r w:rsidR="00367A2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Methods</w:t>
      </w:r>
    </w:p>
    <w:p w14:paraId="1DF422E9" w14:textId="45CD059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Usability Testing</w:t>
      </w:r>
    </w:p>
    <w:p w14:paraId="655BEACF" w14:textId="0C0CE817" w:rsidR="00C7325D" w:rsidRPr="00C7325D" w:rsidRDefault="00C7325D" w:rsidP="00C7325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Playtesting</w:t>
      </w:r>
    </w:p>
    <w:p w14:paraId="706A7BDD" w14:textId="663079AB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Heuristic Evaluation</w:t>
      </w:r>
    </w:p>
    <w:p w14:paraId="6CB8819D" w14:textId="1A36C92E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Interviews</w:t>
      </w:r>
    </w:p>
    <w:p w14:paraId="42D0B730" w14:textId="12732D97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Surveys</w:t>
      </w:r>
    </w:p>
    <w:p w14:paraId="67A8A5B0" w14:textId="3F4E56E5" w:rsidR="00871E6C" w:rsidRDefault="00871E6C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 Analysis (SPSS)</w:t>
      </w:r>
    </w:p>
    <w:p w14:paraId="3B493CC0" w14:textId="5677025D" w:rsidR="001D5F3F" w:rsidRDefault="00A57272" w:rsidP="001D5F3F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Coding</w:t>
      </w:r>
      <w:r w:rsidR="001D47F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E50A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+</w:t>
      </w:r>
      <w:r w:rsidR="001D47F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E50A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Design</w:t>
      </w:r>
      <w:r w:rsidR="002516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612AB43A" w14:textId="6B3431C7" w:rsidR="001D5F3F" w:rsidRDefault="001D5F3F" w:rsidP="006F14C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Prototyping</w:t>
      </w:r>
      <w:r w:rsid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(</w:t>
      </w:r>
      <w:r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Adobe </w:t>
      </w:r>
      <w:r w:rsidR="00C7325D"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XD, Axure, Invision</w:t>
      </w:r>
      <w:r w:rsid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4C668439" w14:textId="23804EC6" w:rsidR="00BA6528" w:rsidRPr="00BA6528" w:rsidRDefault="00BA6528" w:rsidP="00BA6528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Games (Unity, C#)</w:t>
      </w:r>
    </w:p>
    <w:p w14:paraId="31EA6656" w14:textId="7607E5E4" w:rsidR="00871E6C" w:rsidRPr="00A57272" w:rsidRDefault="00A57272" w:rsidP="00A57272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Web (</w:t>
      </w:r>
      <w:r w:rsidR="00871E6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HTML, CSS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871E6C" w:rsidRPr="00A5727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JavaScript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3E5958D6" w14:textId="61B546A7" w:rsidR="00D6497B" w:rsidRDefault="006F14CF" w:rsidP="00D6497B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Physical computing</w:t>
      </w:r>
      <w:r w:rsidR="00871E6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B41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(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Arduino</w:t>
      </w:r>
      <w:r w:rsidR="00EB41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16E994EC" w14:textId="16D8DC6E" w:rsidR="00A87224" w:rsidRDefault="00A87224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88D2089" w14:textId="77777777" w:rsidR="0069504E" w:rsidRDefault="0069504E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92D83ED" w14:textId="67C619DB" w:rsidR="00A87224" w:rsidRDefault="00A87224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MENTORING</w:t>
      </w:r>
    </w:p>
    <w:p w14:paraId="7F09C0B2" w14:textId="16777F87" w:rsidR="00A87224" w:rsidRPr="00A87224" w:rsidRDefault="00A87224" w:rsidP="00A8722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Anika Mahajan (undergraduate), Research Project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Nov 2020 – Current</w:t>
      </w:r>
    </w:p>
    <w:p w14:paraId="7A83813C" w14:textId="77777777" w:rsidR="00A87224" w:rsidRDefault="00A87224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8D06D27" w14:textId="1A02DA75" w:rsidR="00D6497B" w:rsidRPr="00F41C73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FUNDING</w:t>
      </w:r>
    </w:p>
    <w:p w14:paraId="5EE966EC" w14:textId="52A66CB4" w:rsidR="004126CC" w:rsidRDefault="00D6497B" w:rsidP="00052467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A8497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Gates Millennium Scholars Program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Graduate </w:t>
      </w:r>
      <w:r w:rsidR="00A8497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Doctoral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Fellowship</w:t>
      </w:r>
    </w:p>
    <w:p w14:paraId="55A5276E" w14:textId="77777777" w:rsidR="00052467" w:rsidRPr="00052467" w:rsidRDefault="00052467" w:rsidP="00052467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85A1FB6" w14:textId="066DCA4D" w:rsidR="00B31A05" w:rsidRDefault="00B31A05" w:rsidP="00B31A05">
      <w:pPr>
        <w:rPr>
          <w:rFonts w:ascii="Helvetica" w:eastAsia="Times New Roman" w:hAnsi="Helvetica" w:cs="Arial"/>
          <w:b/>
          <w:bCs/>
          <w:sz w:val="22"/>
          <w:szCs w:val="22"/>
        </w:rPr>
      </w:pPr>
      <w:r>
        <w:rPr>
          <w:rFonts w:ascii="Helvetica" w:eastAsia="Times New Roman" w:hAnsi="Helvetica" w:cs="Arial"/>
          <w:b/>
          <w:bCs/>
          <w:sz w:val="22"/>
          <w:szCs w:val="22"/>
        </w:rPr>
        <w:t>PROFESSIONAL AFFILIATIONS</w:t>
      </w:r>
    </w:p>
    <w:p w14:paraId="61A366A2" w14:textId="3049702D" w:rsidR="00B31A05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ACM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B31A05" w:rsidRPr="00765607">
        <w:rPr>
          <w:rFonts w:ascii="Helvetica" w:eastAsia="Times New Roman" w:hAnsi="Helvetica" w:cs="Arial"/>
          <w:sz w:val="22"/>
          <w:szCs w:val="22"/>
        </w:rPr>
        <w:t>Association for Computing Machinery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>Member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ab/>
      </w:r>
      <w:r w:rsidR="00B31A05" w:rsidRPr="00765607">
        <w:rPr>
          <w:rFonts w:ascii="Helvetica" w:eastAsia="Times New Roman" w:hAnsi="Helvetica" w:cs="Arial"/>
          <w:sz w:val="22"/>
          <w:szCs w:val="22"/>
        </w:rPr>
        <w:tab/>
      </w:r>
      <w:r w:rsidR="00A87224">
        <w:rPr>
          <w:rFonts w:ascii="Helvetica" w:eastAsia="Times New Roman" w:hAnsi="Helvetica" w:cs="Arial"/>
          <w:sz w:val="22"/>
          <w:szCs w:val="22"/>
        </w:rPr>
        <w:t xml:space="preserve">       </w:t>
      </w:r>
      <w:r w:rsidR="004544AD">
        <w:rPr>
          <w:rFonts w:ascii="Helvetica" w:eastAsia="Times New Roman" w:hAnsi="Helvetica" w:cs="Arial"/>
          <w:sz w:val="22"/>
          <w:szCs w:val="22"/>
        </w:rPr>
        <w:t xml:space="preserve">   </w:t>
      </w:r>
      <w:r w:rsidR="00B31A05" w:rsidRPr="00765607">
        <w:rPr>
          <w:rFonts w:ascii="Helvetica" w:eastAsia="Times New Roman" w:hAnsi="Helvetica" w:cs="Arial"/>
          <w:sz w:val="22"/>
          <w:szCs w:val="22"/>
        </w:rPr>
        <w:t>2020 – Current</w:t>
      </w:r>
    </w:p>
    <w:p w14:paraId="2B246083" w14:textId="49D1F060" w:rsidR="004F6C91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SIGCHI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Special Interest Group on </w:t>
      </w:r>
      <w:r w:rsidR="00052467">
        <w:rPr>
          <w:rFonts w:ascii="Helvetica" w:eastAsia="Times New Roman" w:hAnsi="Helvetica" w:cs="Arial"/>
          <w:sz w:val="22"/>
          <w:szCs w:val="22"/>
        </w:rPr>
        <w:t>Computer-Human Interaction</w:t>
      </w:r>
      <w:r w:rsidRPr="00765607">
        <w:rPr>
          <w:rFonts w:ascii="Helvetica" w:eastAsia="Times New Roman" w:hAnsi="Helvetica" w:cs="Arial"/>
          <w:sz w:val="22"/>
          <w:szCs w:val="22"/>
        </w:rPr>
        <w:tab/>
      </w:r>
      <w:r w:rsidR="00A87224">
        <w:rPr>
          <w:rFonts w:ascii="Helvetica" w:eastAsia="Times New Roman" w:hAnsi="Helvetica" w:cs="Arial"/>
          <w:sz w:val="22"/>
          <w:szCs w:val="22"/>
        </w:rPr>
        <w:t xml:space="preserve">       </w:t>
      </w:r>
      <w:r w:rsidR="004544AD">
        <w:rPr>
          <w:rFonts w:ascii="Helvetica" w:eastAsia="Times New Roman" w:hAnsi="Helvetica" w:cs="Arial"/>
          <w:sz w:val="22"/>
          <w:szCs w:val="22"/>
        </w:rPr>
        <w:t xml:space="preserve">   </w:t>
      </w:r>
      <w:r w:rsidRPr="00765607">
        <w:rPr>
          <w:rFonts w:ascii="Helvetica" w:eastAsia="Times New Roman" w:hAnsi="Helvetica" w:cs="Arial"/>
          <w:sz w:val="22"/>
          <w:szCs w:val="22"/>
        </w:rPr>
        <w:t>2021 – Current</w:t>
      </w:r>
    </w:p>
    <w:p w14:paraId="2CB6C8D5" w14:textId="7AAB25E8" w:rsidR="00C326F7" w:rsidRPr="002C2F40" w:rsidRDefault="001F6968" w:rsidP="00D978C0">
      <w:pPr>
        <w:ind w:left="1080"/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 xml:space="preserve">         </w:t>
      </w:r>
      <w:r w:rsidR="00C326F7">
        <w:rPr>
          <w:rFonts w:ascii="Helvetica" w:eastAsia="Times New Roman" w:hAnsi="Helvetica" w:cs="Arial"/>
          <w:sz w:val="22"/>
          <w:szCs w:val="22"/>
        </w:rPr>
        <w:t>Member</w:t>
      </w:r>
      <w:r w:rsidR="00C326F7">
        <w:rPr>
          <w:rFonts w:ascii="Helvetica" w:eastAsia="Times New Roman" w:hAnsi="Helvetica" w:cs="Arial"/>
          <w:sz w:val="22"/>
          <w:szCs w:val="22"/>
        </w:rPr>
        <w:tab/>
      </w:r>
      <w:r w:rsidR="00C326F7">
        <w:rPr>
          <w:rFonts w:ascii="Helvetica" w:eastAsia="Times New Roman" w:hAnsi="Helvetica" w:cs="Arial"/>
          <w:sz w:val="22"/>
          <w:szCs w:val="22"/>
        </w:rPr>
        <w:tab/>
      </w:r>
    </w:p>
    <w:p w14:paraId="3C0BD352" w14:textId="77777777" w:rsidR="00C326F7" w:rsidRPr="002C2F40" w:rsidRDefault="00C326F7" w:rsidP="002563A0">
      <w:pPr>
        <w:rPr>
          <w:rFonts w:ascii="Helvetica" w:eastAsia="Times New Roman" w:hAnsi="Helvetica" w:cs="Arial"/>
          <w:sz w:val="22"/>
          <w:szCs w:val="22"/>
        </w:rPr>
      </w:pPr>
    </w:p>
    <w:sectPr w:rsidR="00C326F7" w:rsidRPr="002C2F40" w:rsidSect="007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E0761"/>
    <w:multiLevelType w:val="hybridMultilevel"/>
    <w:tmpl w:val="7046D11E"/>
    <w:lvl w:ilvl="0" w:tplc="B2B43CC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F6567"/>
    <w:multiLevelType w:val="hybridMultilevel"/>
    <w:tmpl w:val="BCDE2CAC"/>
    <w:lvl w:ilvl="0" w:tplc="C10EE708">
      <w:start w:val="12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639C"/>
    <w:multiLevelType w:val="hybridMultilevel"/>
    <w:tmpl w:val="CA3CD916"/>
    <w:lvl w:ilvl="0" w:tplc="EF10DE9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F373D"/>
    <w:multiLevelType w:val="hybridMultilevel"/>
    <w:tmpl w:val="6BC833D2"/>
    <w:lvl w:ilvl="0" w:tplc="9264934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B"/>
    <w:rsid w:val="000238EE"/>
    <w:rsid w:val="000436F7"/>
    <w:rsid w:val="0004415C"/>
    <w:rsid w:val="00052467"/>
    <w:rsid w:val="00067DB4"/>
    <w:rsid w:val="000857FF"/>
    <w:rsid w:val="0009522B"/>
    <w:rsid w:val="000A774D"/>
    <w:rsid w:val="000B1E30"/>
    <w:rsid w:val="000C76F0"/>
    <w:rsid w:val="000D40B2"/>
    <w:rsid w:val="00152DF9"/>
    <w:rsid w:val="00154B59"/>
    <w:rsid w:val="001A67A9"/>
    <w:rsid w:val="001D058B"/>
    <w:rsid w:val="001D47F2"/>
    <w:rsid w:val="001D5F3F"/>
    <w:rsid w:val="001F6968"/>
    <w:rsid w:val="00204D65"/>
    <w:rsid w:val="00230BF0"/>
    <w:rsid w:val="002325E4"/>
    <w:rsid w:val="0025164B"/>
    <w:rsid w:val="00251717"/>
    <w:rsid w:val="002563A0"/>
    <w:rsid w:val="0028567F"/>
    <w:rsid w:val="00293F1A"/>
    <w:rsid w:val="002A64D3"/>
    <w:rsid w:val="002C2F40"/>
    <w:rsid w:val="002E01E6"/>
    <w:rsid w:val="00367A2B"/>
    <w:rsid w:val="00374870"/>
    <w:rsid w:val="00385F5F"/>
    <w:rsid w:val="003B6A4F"/>
    <w:rsid w:val="003E5B1E"/>
    <w:rsid w:val="003F0405"/>
    <w:rsid w:val="004126CC"/>
    <w:rsid w:val="00420311"/>
    <w:rsid w:val="004269EB"/>
    <w:rsid w:val="00436188"/>
    <w:rsid w:val="004544AD"/>
    <w:rsid w:val="004902E8"/>
    <w:rsid w:val="00495A06"/>
    <w:rsid w:val="004F3EA5"/>
    <w:rsid w:val="004F5AD1"/>
    <w:rsid w:val="004F6C91"/>
    <w:rsid w:val="00507174"/>
    <w:rsid w:val="00550911"/>
    <w:rsid w:val="005541E0"/>
    <w:rsid w:val="005669FF"/>
    <w:rsid w:val="005C753C"/>
    <w:rsid w:val="005D0A06"/>
    <w:rsid w:val="005D7B6C"/>
    <w:rsid w:val="005E3AAA"/>
    <w:rsid w:val="005E3CE9"/>
    <w:rsid w:val="005E4C2B"/>
    <w:rsid w:val="006119BE"/>
    <w:rsid w:val="006120CD"/>
    <w:rsid w:val="00644844"/>
    <w:rsid w:val="006460BF"/>
    <w:rsid w:val="0065314C"/>
    <w:rsid w:val="00664681"/>
    <w:rsid w:val="00676C4E"/>
    <w:rsid w:val="00692DEA"/>
    <w:rsid w:val="0069504E"/>
    <w:rsid w:val="006C4DF8"/>
    <w:rsid w:val="006F14CF"/>
    <w:rsid w:val="00703750"/>
    <w:rsid w:val="00727F77"/>
    <w:rsid w:val="00765607"/>
    <w:rsid w:val="00775314"/>
    <w:rsid w:val="007D3A2E"/>
    <w:rsid w:val="007E50AF"/>
    <w:rsid w:val="007F0821"/>
    <w:rsid w:val="00806605"/>
    <w:rsid w:val="00824E11"/>
    <w:rsid w:val="00871E6C"/>
    <w:rsid w:val="00897957"/>
    <w:rsid w:val="008F1128"/>
    <w:rsid w:val="00901004"/>
    <w:rsid w:val="00935134"/>
    <w:rsid w:val="00951888"/>
    <w:rsid w:val="00956906"/>
    <w:rsid w:val="00965D2D"/>
    <w:rsid w:val="00A20612"/>
    <w:rsid w:val="00A53806"/>
    <w:rsid w:val="00A57272"/>
    <w:rsid w:val="00A84976"/>
    <w:rsid w:val="00A87224"/>
    <w:rsid w:val="00AB7AA5"/>
    <w:rsid w:val="00AE2546"/>
    <w:rsid w:val="00B27C1E"/>
    <w:rsid w:val="00B31A05"/>
    <w:rsid w:val="00B530FB"/>
    <w:rsid w:val="00B55BD8"/>
    <w:rsid w:val="00B92858"/>
    <w:rsid w:val="00BA6528"/>
    <w:rsid w:val="00BD3CFB"/>
    <w:rsid w:val="00BF2096"/>
    <w:rsid w:val="00C20A2C"/>
    <w:rsid w:val="00C326F7"/>
    <w:rsid w:val="00C33F69"/>
    <w:rsid w:val="00C4492C"/>
    <w:rsid w:val="00C61D4B"/>
    <w:rsid w:val="00C6760A"/>
    <w:rsid w:val="00C7325D"/>
    <w:rsid w:val="00CA5D03"/>
    <w:rsid w:val="00CC2114"/>
    <w:rsid w:val="00D319CD"/>
    <w:rsid w:val="00D42F7A"/>
    <w:rsid w:val="00D51662"/>
    <w:rsid w:val="00D6497B"/>
    <w:rsid w:val="00D978C0"/>
    <w:rsid w:val="00D97E9A"/>
    <w:rsid w:val="00DB4F5E"/>
    <w:rsid w:val="00DF7C59"/>
    <w:rsid w:val="00E30C58"/>
    <w:rsid w:val="00E67FBE"/>
    <w:rsid w:val="00E803FA"/>
    <w:rsid w:val="00E83EFD"/>
    <w:rsid w:val="00E90DB0"/>
    <w:rsid w:val="00E93FA1"/>
    <w:rsid w:val="00EA750D"/>
    <w:rsid w:val="00EB418C"/>
    <w:rsid w:val="00ED6615"/>
    <w:rsid w:val="00F11AB6"/>
    <w:rsid w:val="00F31C9F"/>
    <w:rsid w:val="00F326E9"/>
    <w:rsid w:val="00F729E2"/>
    <w:rsid w:val="00F77B9B"/>
    <w:rsid w:val="00F811DA"/>
    <w:rsid w:val="00FB619B"/>
    <w:rsid w:val="00FC2B09"/>
    <w:rsid w:val="00FF06CD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C8B1A1"/>
  <w15:chartTrackingRefBased/>
  <w15:docId w15:val="{2020987E-6430-114A-B06A-CAFEA35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97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6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0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uerdo@ucs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rjcuer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FDFD8-9CB7-1D4B-A8F6-8E0B5179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Marjorie Ann M. Cuerdo</cp:lastModifiedBy>
  <cp:revision>18</cp:revision>
  <dcterms:created xsi:type="dcterms:W3CDTF">2021-03-30T20:23:00Z</dcterms:created>
  <dcterms:modified xsi:type="dcterms:W3CDTF">2021-09-01T21:48:00Z</dcterms:modified>
</cp:coreProperties>
</file>