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596660EB" w:rsidR="00D6497B" w:rsidRDefault="00D97E9A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>| (646) 715-5485</w:t>
      </w:r>
    </w:p>
    <w:p w14:paraId="4DABFBD4" w14:textId="77777777" w:rsidR="00D6497B" w:rsidRDefault="00D97E9A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4FA6F71D" w:rsidR="00EA750D" w:rsidRPr="000C76F0" w:rsidRDefault="00EA750D" w:rsidP="00901004">
      <w:pPr>
        <w:ind w:right="-54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Human-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omputer 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nteraction; 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ames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UX </w:t>
      </w:r>
      <w:r w:rsidR="00A5380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esearch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; </w:t>
      </w:r>
      <w:proofErr w:type="spellStart"/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X</w:t>
      </w:r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tended</w:t>
      </w:r>
      <w:proofErr w:type="spellEnd"/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</w:t>
      </w:r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eality (VR/AR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/MR</w:t>
      </w:r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;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ollaboration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176F965B" w14:textId="77777777" w:rsidR="00EA750D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4D23136F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proofErr w:type="spellEnd"/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3C64951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2EDB648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4BE31FD4" w:rsidR="00D6497B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POSITIONS</w:t>
      </w:r>
    </w:p>
    <w:p w14:paraId="7533712D" w14:textId="22ABD345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Oct 2020 – Present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63AB47F6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Working on two projects: death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493705E8" w:rsid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Adapted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conducted surveys to evaluate player traits and experience of enjoyment and flow.</w:t>
      </w:r>
    </w:p>
    <w:p w14:paraId="5EEA6FDE" w14:textId="263036B9" w:rsidR="00C61D4B" w:rsidRP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Preparing study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analysis and publication.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975CF93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499B738C" w14:textId="77777777" w:rsid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6BAC8AFD" w14:textId="77777777" w:rsidR="004902E8" w:rsidRP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a short paper and a book chapter.</w:t>
      </w:r>
    </w:p>
    <w:p w14:paraId="79D76F42" w14:textId="77777777" w:rsidR="00D6497B" w:rsidRPr="00A841B6" w:rsidRDefault="00D6497B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1F397F81" w:rsidR="00D6497B" w:rsidRPr="00DB4F5E" w:rsidRDefault="00067DB4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Co-authored </w:t>
      </w:r>
      <w:r w:rsidR="00C61D4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short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paper.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15EFB45" w14:textId="790C2330" w:rsidR="00D6497B" w:rsidRPr="00DB4F5E" w:rsidRDefault="00D6497B" w:rsidP="00735FC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69E95256" w14:textId="61AEF1A1" w:rsid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0F789DCF" w14:textId="214ACC64" w:rsid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4D8FE907" w14:textId="77777777" w:rsidR="00DB4F5E" w:rsidRP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22DEFE01" w14:textId="41269425" w:rsid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000E3174" w14:textId="184029D2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2021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1F934929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3F1A96DD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3B493CC0" w14:textId="605083C3" w:rsidR="001D5F3F" w:rsidRDefault="001D5F3F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</w:p>
    <w:p w14:paraId="75333010" w14:textId="51CA83AF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Wireframing and Prototyping</w:t>
      </w:r>
    </w:p>
    <w:p w14:paraId="612AB43A" w14:textId="50915C28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</w:p>
    <w:p w14:paraId="052048DA" w14:textId="61B5D2F9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Analysis</w:t>
      </w:r>
    </w:p>
    <w:p w14:paraId="0EFB9EEF" w14:textId="3B77ED6C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CSS</w:t>
      </w:r>
    </w:p>
    <w:p w14:paraId="266D4916" w14:textId="75B125D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</w:p>
    <w:p w14:paraId="12D755F8" w14:textId="77DEA5F5" w:rsidR="001D5F3F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C# + Unity</w:t>
      </w:r>
    </w:p>
    <w:p w14:paraId="1A164C42" w14:textId="1E180DF1" w:rsidR="001D5F3F" w:rsidRPr="00965D2D" w:rsidRDefault="00067DB4" w:rsidP="00965D2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Python</w:t>
      </w:r>
    </w:p>
    <w:p w14:paraId="56E6D117" w14:textId="7425BF7C" w:rsidR="00067DB4" w:rsidRPr="00067DB4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R, </w:t>
      </w:r>
      <w:r w:rsid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SQL, SPSS</w:t>
      </w:r>
    </w:p>
    <w:p w14:paraId="3E5958D6" w14:textId="77777777" w:rsidR="00D6497B" w:rsidRPr="00F41C73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5EF8B612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67FE628D" w14:textId="76A55853" w:rsidR="00B31A05" w:rsidRDefault="00D6497B" w:rsidP="00B31A05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Gates Millennium Scholars Program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Graduate Fellowship</w:t>
      </w:r>
    </w:p>
    <w:p w14:paraId="403A6B34" w14:textId="1C2F77E5" w:rsidR="00B31A05" w:rsidRDefault="00B31A05" w:rsidP="00B31A05">
      <w:pPr>
        <w:ind w:left="360"/>
        <w:rPr>
          <w:rFonts w:ascii="Helvetica" w:eastAsia="Times New Roman" w:hAnsi="Helvetica" w:cs="Arial"/>
          <w:sz w:val="22"/>
          <w:szCs w:val="22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61A366A2" w14:textId="2E53B661" w:rsidR="00B31A05" w:rsidRPr="002C2F40" w:rsidRDefault="00B31A05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>Member of Association for Computing Machinery (ACM)</w:t>
      </w:r>
      <w:r>
        <w:rPr>
          <w:rFonts w:ascii="Helvetica" w:eastAsia="Times New Roman" w:hAnsi="Helvetica" w:cs="Arial"/>
          <w:sz w:val="22"/>
          <w:szCs w:val="22"/>
        </w:rPr>
        <w:tab/>
      </w:r>
      <w:r>
        <w:rPr>
          <w:rFonts w:ascii="Helvetica" w:eastAsia="Times New Roman" w:hAnsi="Helvetica" w:cs="Arial"/>
          <w:sz w:val="22"/>
          <w:szCs w:val="22"/>
        </w:rPr>
        <w:tab/>
        <w:t>2020 – Current</w:t>
      </w:r>
    </w:p>
    <w:sectPr w:rsidR="00B31A05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67DB4"/>
    <w:rsid w:val="000B1E30"/>
    <w:rsid w:val="000C76F0"/>
    <w:rsid w:val="00152DF9"/>
    <w:rsid w:val="00154B59"/>
    <w:rsid w:val="001A67A9"/>
    <w:rsid w:val="001D5F3F"/>
    <w:rsid w:val="00230BF0"/>
    <w:rsid w:val="002325E4"/>
    <w:rsid w:val="00251717"/>
    <w:rsid w:val="002A64D3"/>
    <w:rsid w:val="002C2F40"/>
    <w:rsid w:val="002E01E6"/>
    <w:rsid w:val="00374870"/>
    <w:rsid w:val="003F0405"/>
    <w:rsid w:val="00420311"/>
    <w:rsid w:val="004269EB"/>
    <w:rsid w:val="004902E8"/>
    <w:rsid w:val="00507174"/>
    <w:rsid w:val="005669FF"/>
    <w:rsid w:val="005C753C"/>
    <w:rsid w:val="005D0A06"/>
    <w:rsid w:val="005D7B6C"/>
    <w:rsid w:val="005E4C2B"/>
    <w:rsid w:val="006120CD"/>
    <w:rsid w:val="006460BF"/>
    <w:rsid w:val="00676C4E"/>
    <w:rsid w:val="00727F77"/>
    <w:rsid w:val="00775314"/>
    <w:rsid w:val="00806605"/>
    <w:rsid w:val="00824E11"/>
    <w:rsid w:val="008F1128"/>
    <w:rsid w:val="00901004"/>
    <w:rsid w:val="00935134"/>
    <w:rsid w:val="00956906"/>
    <w:rsid w:val="00965D2D"/>
    <w:rsid w:val="00A20612"/>
    <w:rsid w:val="00A53806"/>
    <w:rsid w:val="00AB7AA5"/>
    <w:rsid w:val="00B31A05"/>
    <w:rsid w:val="00B92858"/>
    <w:rsid w:val="00BD3CFB"/>
    <w:rsid w:val="00C4492C"/>
    <w:rsid w:val="00C61D4B"/>
    <w:rsid w:val="00C7325D"/>
    <w:rsid w:val="00CA5D03"/>
    <w:rsid w:val="00D319CD"/>
    <w:rsid w:val="00D51662"/>
    <w:rsid w:val="00D6497B"/>
    <w:rsid w:val="00D97E9A"/>
    <w:rsid w:val="00DB4F5E"/>
    <w:rsid w:val="00DF7C59"/>
    <w:rsid w:val="00E30C58"/>
    <w:rsid w:val="00E67FBE"/>
    <w:rsid w:val="00EA750D"/>
    <w:rsid w:val="00FB619B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3</cp:revision>
  <dcterms:created xsi:type="dcterms:W3CDTF">2020-12-04T01:28:00Z</dcterms:created>
  <dcterms:modified xsi:type="dcterms:W3CDTF">2020-12-04T01:30:00Z</dcterms:modified>
</cp:coreProperties>
</file>