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12"/>
        <w:gridCol w:w="754"/>
        <w:gridCol w:w="566"/>
        <w:gridCol w:w="1842"/>
        <w:gridCol w:w="1276"/>
        <w:gridCol w:w="1842"/>
        <w:gridCol w:w="1416"/>
        <w:gridCol w:w="1702"/>
        <w:gridCol w:w="3084"/>
      </w:tblGrid>
      <w:tr w:rsidR="004C7533" w:rsidRPr="000D4F6F" w:rsidTr="004C7533">
        <w:trPr>
          <w:trHeight w:val="290"/>
        </w:trPr>
        <w:tc>
          <w:tcPr>
            <w:tcW w:w="540" w:type="pct"/>
            <w:shd w:val="clear" w:color="auto" w:fill="auto"/>
            <w:noWrap/>
            <w:vAlign w:val="bottom"/>
            <w:hideMark/>
          </w:tcPr>
          <w:p w:rsidR="000D4F6F" w:rsidRPr="000D4F6F" w:rsidRDefault="000D4F6F" w:rsidP="000D4F6F">
            <w:pPr>
              <w:spacing w:after="0" w:line="240" w:lineRule="auto"/>
              <w:rPr>
                <w:rFonts w:eastAsia="Times New Roman" w:cstheme="minorHAnsi"/>
                <w:sz w:val="20"/>
                <w:szCs w:val="20"/>
                <w:lang w:val="nl-NL" w:eastAsia="nl-NL"/>
              </w:rPr>
            </w:pPr>
          </w:p>
        </w:tc>
        <w:tc>
          <w:tcPr>
            <w:tcW w:w="269" w:type="pct"/>
            <w:shd w:val="clear" w:color="auto" w:fill="auto"/>
            <w:noWrap/>
            <w:tcMar>
              <w:left w:w="0" w:type="dxa"/>
              <w:right w:w="0" w:type="dxa"/>
            </w:tcMar>
            <w:vAlign w:val="bottom"/>
            <w:hideMark/>
          </w:tcPr>
          <w:p w:rsidR="000D4F6F" w:rsidRPr="000D4F6F" w:rsidRDefault="000D4F6F" w:rsidP="000D4F6F">
            <w:pPr>
              <w:spacing w:after="0" w:line="240" w:lineRule="auto"/>
              <w:rPr>
                <w:rFonts w:eastAsia="Times New Roman" w:cstheme="minorHAnsi"/>
                <w:b/>
                <w:bCs/>
                <w:color w:val="000000"/>
                <w:sz w:val="18"/>
                <w:szCs w:val="18"/>
                <w:lang w:val="nl-NL" w:eastAsia="nl-NL"/>
              </w:rPr>
            </w:pPr>
            <w:proofErr w:type="spellStart"/>
            <w:r w:rsidRPr="000D4F6F">
              <w:rPr>
                <w:rFonts w:eastAsia="Times New Roman" w:cstheme="minorHAnsi"/>
                <w:b/>
                <w:bCs/>
                <w:color w:val="000000"/>
                <w:sz w:val="18"/>
                <w:szCs w:val="18"/>
                <w:lang w:val="nl-NL" w:eastAsia="nl-NL"/>
              </w:rPr>
              <w:t>Interpretability</w:t>
            </w:r>
            <w:proofErr w:type="spellEnd"/>
          </w:p>
        </w:tc>
        <w:tc>
          <w:tcPr>
            <w:tcW w:w="202" w:type="pct"/>
            <w:shd w:val="clear" w:color="auto" w:fill="auto"/>
            <w:noWrap/>
            <w:tcMar>
              <w:left w:w="0" w:type="dxa"/>
              <w:right w:w="0" w:type="dxa"/>
            </w:tcMar>
            <w:vAlign w:val="bottom"/>
            <w:hideMark/>
          </w:tcPr>
          <w:p w:rsidR="000D4F6F" w:rsidRPr="000D4F6F" w:rsidRDefault="000D4F6F" w:rsidP="000D4F6F">
            <w:pPr>
              <w:spacing w:after="0" w:line="240" w:lineRule="auto"/>
              <w:rPr>
                <w:rFonts w:eastAsia="Times New Roman" w:cstheme="minorHAnsi"/>
                <w:b/>
                <w:bCs/>
                <w:color w:val="000000"/>
                <w:sz w:val="18"/>
                <w:szCs w:val="18"/>
                <w:lang w:val="nl-NL" w:eastAsia="nl-NL"/>
              </w:rPr>
            </w:pPr>
            <w:proofErr w:type="spellStart"/>
            <w:r w:rsidRPr="000D4F6F">
              <w:rPr>
                <w:rFonts w:eastAsia="Times New Roman" w:cstheme="minorHAnsi"/>
                <w:b/>
                <w:bCs/>
                <w:color w:val="000000"/>
                <w:sz w:val="18"/>
                <w:szCs w:val="18"/>
                <w:lang w:val="nl-NL" w:eastAsia="nl-NL"/>
              </w:rPr>
              <w:t>Inference</w:t>
            </w:r>
            <w:proofErr w:type="spellEnd"/>
          </w:p>
        </w:tc>
        <w:tc>
          <w:tcPr>
            <w:tcW w:w="658" w:type="pct"/>
            <w:shd w:val="clear" w:color="auto" w:fill="auto"/>
            <w:noWrap/>
            <w:tcMar>
              <w:left w:w="0" w:type="dxa"/>
              <w:right w:w="0" w:type="dxa"/>
            </w:tcMar>
            <w:vAlign w:val="bottom"/>
            <w:hideMark/>
          </w:tcPr>
          <w:p w:rsidR="000D4F6F" w:rsidRPr="000D4F6F" w:rsidRDefault="000D4F6F" w:rsidP="000D4F6F">
            <w:pPr>
              <w:spacing w:after="0" w:line="240" w:lineRule="auto"/>
              <w:rPr>
                <w:rFonts w:eastAsia="Times New Roman" w:cstheme="minorHAnsi"/>
                <w:b/>
                <w:bCs/>
                <w:color w:val="000000"/>
                <w:sz w:val="18"/>
                <w:szCs w:val="18"/>
                <w:lang w:val="nl-NL" w:eastAsia="nl-NL"/>
              </w:rPr>
            </w:pPr>
            <w:proofErr w:type="spellStart"/>
            <w:r w:rsidRPr="000D4F6F">
              <w:rPr>
                <w:rFonts w:eastAsia="Times New Roman" w:cstheme="minorHAnsi"/>
                <w:b/>
                <w:bCs/>
                <w:color w:val="000000"/>
                <w:sz w:val="18"/>
                <w:szCs w:val="18"/>
                <w:lang w:val="nl-NL" w:eastAsia="nl-NL"/>
              </w:rPr>
              <w:t>Captures</w:t>
            </w:r>
            <w:proofErr w:type="spellEnd"/>
            <w:r w:rsidRPr="000D4F6F">
              <w:rPr>
                <w:rFonts w:eastAsia="Times New Roman" w:cstheme="minorHAnsi"/>
                <w:b/>
                <w:bCs/>
                <w:color w:val="000000"/>
                <w:sz w:val="18"/>
                <w:szCs w:val="18"/>
                <w:lang w:val="nl-NL" w:eastAsia="nl-NL"/>
              </w:rPr>
              <w:t xml:space="preserve"> non-</w:t>
            </w:r>
            <w:proofErr w:type="spellStart"/>
            <w:r w:rsidRPr="000D4F6F">
              <w:rPr>
                <w:rFonts w:eastAsia="Times New Roman" w:cstheme="minorHAnsi"/>
                <w:b/>
                <w:bCs/>
                <w:color w:val="000000"/>
                <w:sz w:val="18"/>
                <w:szCs w:val="18"/>
                <w:lang w:val="nl-NL" w:eastAsia="nl-NL"/>
              </w:rPr>
              <w:t>linear</w:t>
            </w:r>
            <w:proofErr w:type="spellEnd"/>
            <w:r w:rsidRPr="000D4F6F">
              <w:rPr>
                <w:rFonts w:eastAsia="Times New Roman" w:cstheme="minorHAnsi"/>
                <w:b/>
                <w:bCs/>
                <w:color w:val="000000"/>
                <w:sz w:val="18"/>
                <w:szCs w:val="18"/>
                <w:lang w:val="nl-NL" w:eastAsia="nl-NL"/>
              </w:rPr>
              <w:t xml:space="preserve"> </w:t>
            </w:r>
            <w:proofErr w:type="spellStart"/>
            <w:r w:rsidRPr="000D4F6F">
              <w:rPr>
                <w:rFonts w:eastAsia="Times New Roman" w:cstheme="minorHAnsi"/>
                <w:b/>
                <w:bCs/>
                <w:color w:val="000000"/>
                <w:sz w:val="18"/>
                <w:szCs w:val="18"/>
                <w:lang w:val="nl-NL" w:eastAsia="nl-NL"/>
              </w:rPr>
              <w:t>effects</w:t>
            </w:r>
            <w:proofErr w:type="spellEnd"/>
          </w:p>
        </w:tc>
        <w:tc>
          <w:tcPr>
            <w:tcW w:w="456" w:type="pct"/>
            <w:shd w:val="clear" w:color="auto" w:fill="auto"/>
            <w:noWrap/>
            <w:tcMar>
              <w:left w:w="0" w:type="dxa"/>
              <w:right w:w="0" w:type="dxa"/>
            </w:tcMar>
            <w:vAlign w:val="bottom"/>
            <w:hideMark/>
          </w:tcPr>
          <w:p w:rsidR="000D4F6F" w:rsidRPr="000D4F6F" w:rsidRDefault="000D4F6F" w:rsidP="000D4F6F">
            <w:pPr>
              <w:spacing w:after="0" w:line="240" w:lineRule="auto"/>
              <w:rPr>
                <w:rFonts w:eastAsia="Times New Roman" w:cstheme="minorHAnsi"/>
                <w:b/>
                <w:bCs/>
                <w:color w:val="000000"/>
                <w:sz w:val="18"/>
                <w:szCs w:val="18"/>
                <w:lang w:eastAsia="nl-NL"/>
              </w:rPr>
            </w:pPr>
            <w:r w:rsidRPr="000D4F6F">
              <w:rPr>
                <w:rFonts w:eastAsia="Times New Roman" w:cstheme="minorHAnsi"/>
                <w:b/>
                <w:bCs/>
                <w:color w:val="000000"/>
                <w:sz w:val="18"/>
                <w:szCs w:val="18"/>
                <w:lang w:eastAsia="nl-NL"/>
              </w:rPr>
              <w:t xml:space="preserve">Captures </w:t>
            </w:r>
            <w:r w:rsidR="004C7533" w:rsidRPr="004C7533">
              <w:rPr>
                <w:rFonts w:eastAsia="Times New Roman" w:cstheme="minorHAnsi"/>
                <w:b/>
                <w:bCs/>
                <w:color w:val="000000"/>
                <w:sz w:val="18"/>
                <w:szCs w:val="18"/>
                <w:lang w:eastAsia="nl-NL"/>
              </w:rPr>
              <w:t>(but does not test!</w:t>
            </w:r>
            <w:r w:rsidR="004C7533">
              <w:rPr>
                <w:rFonts w:eastAsia="Times New Roman" w:cstheme="minorHAnsi"/>
                <w:b/>
                <w:bCs/>
                <w:color w:val="000000"/>
                <w:sz w:val="18"/>
                <w:szCs w:val="18"/>
                <w:lang w:eastAsia="nl-NL"/>
              </w:rPr>
              <w:t xml:space="preserve">) </w:t>
            </w:r>
            <w:r w:rsidRPr="000D4F6F">
              <w:rPr>
                <w:rFonts w:eastAsia="Times New Roman" w:cstheme="minorHAnsi"/>
                <w:b/>
                <w:bCs/>
                <w:color w:val="000000"/>
                <w:sz w:val="18"/>
                <w:szCs w:val="18"/>
                <w:lang w:eastAsia="nl-NL"/>
              </w:rPr>
              <w:t>interactions</w:t>
            </w:r>
          </w:p>
        </w:tc>
        <w:tc>
          <w:tcPr>
            <w:tcW w:w="658" w:type="pct"/>
            <w:shd w:val="clear" w:color="auto" w:fill="auto"/>
            <w:noWrap/>
            <w:tcMar>
              <w:left w:w="0" w:type="dxa"/>
              <w:right w:w="0" w:type="dxa"/>
            </w:tcMar>
            <w:vAlign w:val="bottom"/>
            <w:hideMark/>
          </w:tcPr>
          <w:p w:rsidR="000D4F6F" w:rsidRPr="000D4F6F" w:rsidRDefault="000D4F6F" w:rsidP="000D4F6F">
            <w:pPr>
              <w:spacing w:after="0" w:line="240" w:lineRule="auto"/>
              <w:rPr>
                <w:rFonts w:eastAsia="Times New Roman" w:cstheme="minorHAnsi"/>
                <w:b/>
                <w:bCs/>
                <w:color w:val="000000"/>
                <w:sz w:val="18"/>
                <w:szCs w:val="18"/>
                <w:lang w:eastAsia="nl-NL"/>
              </w:rPr>
            </w:pPr>
            <w:r w:rsidRPr="000D4F6F">
              <w:rPr>
                <w:rFonts w:eastAsia="Times New Roman" w:cstheme="minorHAnsi"/>
                <w:b/>
                <w:bCs/>
                <w:color w:val="000000"/>
                <w:sz w:val="18"/>
                <w:szCs w:val="18"/>
                <w:lang w:eastAsia="nl-NL"/>
              </w:rPr>
              <w:t>Can deal with (very) many possible predictors</w:t>
            </w:r>
          </w:p>
        </w:tc>
        <w:tc>
          <w:tcPr>
            <w:tcW w:w="506" w:type="pct"/>
            <w:shd w:val="clear" w:color="auto" w:fill="auto"/>
            <w:noWrap/>
            <w:tcMar>
              <w:left w:w="0" w:type="dxa"/>
              <w:right w:w="0" w:type="dxa"/>
            </w:tcMar>
            <w:vAlign w:val="bottom"/>
            <w:hideMark/>
          </w:tcPr>
          <w:p w:rsidR="000D4F6F" w:rsidRPr="000D4F6F" w:rsidRDefault="000D4F6F" w:rsidP="000D4F6F">
            <w:pPr>
              <w:spacing w:after="0" w:line="240" w:lineRule="auto"/>
              <w:rPr>
                <w:rFonts w:eastAsia="Times New Roman" w:cstheme="minorHAnsi"/>
                <w:b/>
                <w:bCs/>
                <w:color w:val="000000"/>
                <w:sz w:val="18"/>
                <w:szCs w:val="18"/>
                <w:lang w:eastAsia="nl-NL"/>
              </w:rPr>
            </w:pPr>
            <w:r w:rsidRPr="000D4F6F">
              <w:rPr>
                <w:rFonts w:eastAsia="Times New Roman" w:cstheme="minorHAnsi"/>
                <w:b/>
                <w:bCs/>
                <w:color w:val="000000"/>
                <w:sz w:val="18"/>
                <w:szCs w:val="18"/>
                <w:lang w:eastAsia="nl-NL"/>
              </w:rPr>
              <w:t>Can account for multilevel structures</w:t>
            </w:r>
          </w:p>
        </w:tc>
        <w:tc>
          <w:tcPr>
            <w:tcW w:w="608" w:type="pct"/>
            <w:shd w:val="clear" w:color="auto" w:fill="auto"/>
            <w:noWrap/>
            <w:tcMar>
              <w:left w:w="0" w:type="dxa"/>
              <w:right w:w="0" w:type="dxa"/>
            </w:tcMar>
            <w:vAlign w:val="bottom"/>
            <w:hideMark/>
          </w:tcPr>
          <w:p w:rsidR="000D4F6F" w:rsidRPr="000D4F6F" w:rsidRDefault="000D4F6F" w:rsidP="000D4F6F">
            <w:pPr>
              <w:spacing w:after="0" w:line="240" w:lineRule="auto"/>
              <w:rPr>
                <w:rFonts w:eastAsia="Times New Roman" w:cstheme="minorHAnsi"/>
                <w:b/>
                <w:bCs/>
                <w:color w:val="000000"/>
                <w:sz w:val="18"/>
                <w:szCs w:val="18"/>
                <w:lang w:eastAsia="nl-NL"/>
              </w:rPr>
            </w:pPr>
            <w:r w:rsidRPr="000D4F6F">
              <w:rPr>
                <w:rFonts w:eastAsia="Times New Roman" w:cstheme="minorHAnsi"/>
                <w:b/>
                <w:bCs/>
                <w:color w:val="000000"/>
                <w:sz w:val="18"/>
                <w:szCs w:val="18"/>
                <w:lang w:eastAsia="nl-NL"/>
              </w:rPr>
              <w:t>Valid uncertainty quantification for predictions</w:t>
            </w:r>
          </w:p>
        </w:tc>
        <w:tc>
          <w:tcPr>
            <w:tcW w:w="1102" w:type="pct"/>
            <w:shd w:val="clear" w:color="auto" w:fill="auto"/>
            <w:noWrap/>
            <w:vAlign w:val="bottom"/>
            <w:hideMark/>
          </w:tcPr>
          <w:p w:rsidR="000D4F6F" w:rsidRPr="000D4F6F" w:rsidRDefault="000D4F6F" w:rsidP="000D4F6F">
            <w:pPr>
              <w:spacing w:after="0" w:line="240" w:lineRule="auto"/>
              <w:rPr>
                <w:rFonts w:eastAsia="Times New Roman" w:cstheme="minorHAnsi"/>
                <w:b/>
                <w:bCs/>
                <w:color w:val="000000"/>
                <w:sz w:val="20"/>
                <w:szCs w:val="20"/>
                <w:lang w:val="nl-NL" w:eastAsia="nl-NL"/>
              </w:rPr>
            </w:pPr>
            <w:r w:rsidRPr="000D4F6F">
              <w:rPr>
                <w:rFonts w:eastAsia="Times New Roman" w:cstheme="minorHAnsi"/>
                <w:b/>
                <w:bCs/>
                <w:color w:val="000000"/>
                <w:sz w:val="20"/>
                <w:szCs w:val="20"/>
                <w:lang w:val="nl-NL" w:eastAsia="nl-NL"/>
              </w:rPr>
              <w:t>R package(s)</w:t>
            </w:r>
          </w:p>
        </w:tc>
      </w:tr>
      <w:tr w:rsidR="004C7533" w:rsidRPr="000D4F6F" w:rsidTr="004C7533">
        <w:trPr>
          <w:trHeight w:val="290"/>
        </w:trPr>
        <w:tc>
          <w:tcPr>
            <w:tcW w:w="540" w:type="pct"/>
            <w:shd w:val="clear" w:color="auto" w:fill="auto"/>
            <w:noWrap/>
            <w:vAlign w:val="bottom"/>
            <w:hideMark/>
          </w:tcPr>
          <w:p w:rsidR="000D4F6F" w:rsidRPr="000D4F6F" w:rsidRDefault="000D4F6F" w:rsidP="000D4F6F">
            <w:pPr>
              <w:spacing w:after="0" w:line="240" w:lineRule="auto"/>
              <w:rPr>
                <w:rFonts w:eastAsia="Times New Roman" w:cstheme="minorHAnsi"/>
                <w:b/>
                <w:bCs/>
                <w:color w:val="000000"/>
                <w:sz w:val="20"/>
                <w:szCs w:val="20"/>
                <w:lang w:val="nl-NL" w:eastAsia="nl-NL"/>
              </w:rPr>
            </w:pPr>
            <w:proofErr w:type="spellStart"/>
            <w:r w:rsidRPr="000D4F6F">
              <w:rPr>
                <w:rFonts w:eastAsia="Times New Roman" w:cstheme="minorHAnsi"/>
                <w:b/>
                <w:bCs/>
                <w:color w:val="000000"/>
                <w:sz w:val="20"/>
                <w:szCs w:val="20"/>
                <w:lang w:val="nl-NL" w:eastAsia="nl-NL"/>
              </w:rPr>
              <w:t>Elastic</w:t>
            </w:r>
            <w:proofErr w:type="spellEnd"/>
            <w:r w:rsidRPr="000D4F6F">
              <w:rPr>
                <w:rFonts w:eastAsia="Times New Roman" w:cstheme="minorHAnsi"/>
                <w:b/>
                <w:bCs/>
                <w:color w:val="000000"/>
                <w:sz w:val="20"/>
                <w:szCs w:val="20"/>
                <w:lang w:val="nl-NL" w:eastAsia="nl-NL"/>
              </w:rPr>
              <w:t xml:space="preserve"> net (</w:t>
            </w:r>
            <w:proofErr w:type="spellStart"/>
            <w:r w:rsidRPr="000D4F6F">
              <w:rPr>
                <w:rFonts w:eastAsia="Times New Roman" w:cstheme="minorHAnsi"/>
                <w:b/>
                <w:bCs/>
                <w:color w:val="000000"/>
                <w:sz w:val="20"/>
                <w:szCs w:val="20"/>
                <w:lang w:val="nl-NL" w:eastAsia="nl-NL"/>
              </w:rPr>
              <w:t>ridge</w:t>
            </w:r>
            <w:proofErr w:type="spellEnd"/>
            <w:r w:rsidRPr="000D4F6F">
              <w:rPr>
                <w:rFonts w:eastAsia="Times New Roman" w:cstheme="minorHAnsi"/>
                <w:b/>
                <w:bCs/>
                <w:color w:val="000000"/>
                <w:sz w:val="20"/>
                <w:szCs w:val="20"/>
                <w:lang w:val="nl-NL" w:eastAsia="nl-NL"/>
              </w:rPr>
              <w:t xml:space="preserve"> / lasso)</w:t>
            </w:r>
          </w:p>
        </w:tc>
        <w:tc>
          <w:tcPr>
            <w:tcW w:w="269"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202"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658"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456"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658"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506"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608"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1102" w:type="pct"/>
            <w:shd w:val="clear" w:color="auto" w:fill="auto"/>
            <w:noWrap/>
            <w:vAlign w:val="bottom"/>
            <w:hideMark/>
          </w:tcPr>
          <w:p w:rsidR="000D4F6F" w:rsidRPr="000D4F6F" w:rsidRDefault="000D4F6F" w:rsidP="000D4F6F">
            <w:pPr>
              <w:spacing w:after="0" w:line="240" w:lineRule="auto"/>
              <w:rPr>
                <w:rFonts w:eastAsia="Times New Roman" w:cstheme="minorHAnsi"/>
                <w:b/>
                <w:bCs/>
                <w:color w:val="000000"/>
                <w:sz w:val="20"/>
                <w:szCs w:val="20"/>
                <w:lang w:val="nl-NL" w:eastAsia="nl-NL"/>
              </w:rPr>
            </w:pPr>
            <w:proofErr w:type="spellStart"/>
            <w:r w:rsidRPr="000D4F6F">
              <w:rPr>
                <w:rFonts w:eastAsia="Times New Roman" w:cstheme="minorHAnsi"/>
                <w:b/>
                <w:bCs/>
                <w:color w:val="000000"/>
                <w:sz w:val="20"/>
                <w:szCs w:val="20"/>
                <w:lang w:val="nl-NL" w:eastAsia="nl-NL"/>
              </w:rPr>
              <w:t>glmnet</w:t>
            </w:r>
            <w:proofErr w:type="spellEnd"/>
          </w:p>
        </w:tc>
      </w:tr>
      <w:tr w:rsidR="004C7533" w:rsidRPr="000D4F6F" w:rsidTr="004C7533">
        <w:trPr>
          <w:trHeight w:val="290"/>
        </w:trPr>
        <w:tc>
          <w:tcPr>
            <w:tcW w:w="540" w:type="pct"/>
            <w:shd w:val="clear" w:color="auto" w:fill="auto"/>
            <w:noWrap/>
            <w:vAlign w:val="bottom"/>
            <w:hideMark/>
          </w:tcPr>
          <w:p w:rsidR="000D4F6F" w:rsidRPr="000D4F6F" w:rsidRDefault="000D4F6F" w:rsidP="000D4F6F">
            <w:pPr>
              <w:spacing w:after="0" w:line="240" w:lineRule="auto"/>
              <w:rPr>
                <w:rFonts w:eastAsia="Times New Roman" w:cstheme="minorHAnsi"/>
                <w:b/>
                <w:bCs/>
                <w:color w:val="000000"/>
                <w:sz w:val="20"/>
                <w:szCs w:val="20"/>
                <w:lang w:val="nl-NL" w:eastAsia="nl-NL"/>
              </w:rPr>
            </w:pPr>
            <w:proofErr w:type="spellStart"/>
            <w:r w:rsidRPr="000D4F6F">
              <w:rPr>
                <w:rFonts w:eastAsia="Times New Roman" w:cstheme="minorHAnsi"/>
                <w:b/>
                <w:bCs/>
                <w:color w:val="000000"/>
                <w:sz w:val="20"/>
                <w:szCs w:val="20"/>
                <w:lang w:val="nl-NL" w:eastAsia="nl-NL"/>
              </w:rPr>
              <w:t>Generalized</w:t>
            </w:r>
            <w:proofErr w:type="spellEnd"/>
            <w:r w:rsidRPr="000D4F6F">
              <w:rPr>
                <w:rFonts w:eastAsia="Times New Roman" w:cstheme="minorHAnsi"/>
                <w:b/>
                <w:bCs/>
                <w:color w:val="000000"/>
                <w:sz w:val="20"/>
                <w:szCs w:val="20"/>
                <w:lang w:val="nl-NL" w:eastAsia="nl-NL"/>
              </w:rPr>
              <w:t xml:space="preserve"> additive model</w:t>
            </w:r>
          </w:p>
        </w:tc>
        <w:tc>
          <w:tcPr>
            <w:tcW w:w="269"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202"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658"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456" w:type="pct"/>
            <w:shd w:val="clear" w:color="auto" w:fill="auto"/>
            <w:noWrap/>
            <w:hideMark/>
          </w:tcPr>
          <w:p w:rsid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 xml:space="preserve">- </w:t>
            </w:r>
          </w:p>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16"/>
                <w:szCs w:val="16"/>
                <w:lang w:val="nl-NL" w:eastAsia="nl-NL"/>
              </w:rPr>
              <w:t>(</w:t>
            </w:r>
            <w:proofErr w:type="spellStart"/>
            <w:r w:rsidRPr="000D4F6F">
              <w:rPr>
                <w:rFonts w:eastAsia="Times New Roman" w:cstheme="minorHAnsi"/>
                <w:color w:val="000000"/>
                <w:sz w:val="16"/>
                <w:szCs w:val="16"/>
                <w:lang w:val="nl-NL" w:eastAsia="nl-NL"/>
              </w:rPr>
              <w:t>unless</w:t>
            </w:r>
            <w:proofErr w:type="spellEnd"/>
            <w:r w:rsidRPr="000D4F6F">
              <w:rPr>
                <w:rFonts w:eastAsia="Times New Roman" w:cstheme="minorHAnsi"/>
                <w:color w:val="000000"/>
                <w:sz w:val="16"/>
                <w:szCs w:val="16"/>
                <w:lang w:val="nl-NL" w:eastAsia="nl-NL"/>
              </w:rPr>
              <w:t xml:space="preserve"> </w:t>
            </w:r>
            <w:proofErr w:type="spellStart"/>
            <w:r w:rsidRPr="000D4F6F">
              <w:rPr>
                <w:rFonts w:eastAsia="Times New Roman" w:cstheme="minorHAnsi"/>
                <w:color w:val="000000"/>
                <w:sz w:val="16"/>
                <w:szCs w:val="16"/>
                <w:lang w:val="nl-NL" w:eastAsia="nl-NL"/>
              </w:rPr>
              <w:t>specified</w:t>
            </w:r>
            <w:proofErr w:type="spellEnd"/>
            <w:r w:rsidRPr="000D4F6F">
              <w:rPr>
                <w:rFonts w:eastAsia="Times New Roman" w:cstheme="minorHAnsi"/>
                <w:color w:val="000000"/>
                <w:sz w:val="16"/>
                <w:szCs w:val="16"/>
                <w:lang w:val="nl-NL" w:eastAsia="nl-NL"/>
              </w:rPr>
              <w:t xml:space="preserve"> </w:t>
            </w:r>
            <w:proofErr w:type="spellStart"/>
            <w:r w:rsidRPr="000D4F6F">
              <w:rPr>
                <w:rFonts w:eastAsia="Times New Roman" w:cstheme="minorHAnsi"/>
                <w:color w:val="000000"/>
                <w:sz w:val="16"/>
                <w:szCs w:val="16"/>
                <w:lang w:val="nl-NL" w:eastAsia="nl-NL"/>
              </w:rPr>
              <w:t>by</w:t>
            </w:r>
            <w:proofErr w:type="spellEnd"/>
            <w:r w:rsidRPr="000D4F6F">
              <w:rPr>
                <w:rFonts w:eastAsia="Times New Roman" w:cstheme="minorHAnsi"/>
                <w:color w:val="000000"/>
                <w:sz w:val="16"/>
                <w:szCs w:val="16"/>
                <w:lang w:val="nl-NL" w:eastAsia="nl-NL"/>
              </w:rPr>
              <w:t xml:space="preserve"> researcher)</w:t>
            </w:r>
          </w:p>
        </w:tc>
        <w:tc>
          <w:tcPr>
            <w:tcW w:w="658" w:type="pct"/>
            <w:shd w:val="clear" w:color="auto" w:fill="auto"/>
            <w:noWrap/>
            <w:hideMark/>
          </w:tcPr>
          <w:p w:rsidR="000D4F6F" w:rsidRDefault="000D4F6F" w:rsidP="000D4F6F">
            <w:pPr>
              <w:spacing w:after="0" w:line="240" w:lineRule="auto"/>
              <w:rPr>
                <w:rFonts w:eastAsia="Times New Roman" w:cstheme="minorHAnsi"/>
                <w:color w:val="000000"/>
                <w:sz w:val="20"/>
                <w:szCs w:val="20"/>
                <w:lang w:eastAsia="nl-NL"/>
              </w:rPr>
            </w:pPr>
            <w:r w:rsidRPr="000D4F6F">
              <w:rPr>
                <w:rFonts w:eastAsia="Times New Roman" w:cstheme="minorHAnsi"/>
                <w:color w:val="000000"/>
                <w:sz w:val="20"/>
                <w:szCs w:val="20"/>
                <w:lang w:eastAsia="nl-NL"/>
              </w:rPr>
              <w:t xml:space="preserve">+ </w:t>
            </w:r>
          </w:p>
          <w:p w:rsidR="000D4F6F" w:rsidRPr="000D4F6F" w:rsidRDefault="000D4F6F" w:rsidP="000D4F6F">
            <w:pPr>
              <w:spacing w:after="0" w:line="240" w:lineRule="auto"/>
              <w:rPr>
                <w:rFonts w:eastAsia="Times New Roman" w:cstheme="minorHAnsi"/>
                <w:color w:val="000000"/>
                <w:sz w:val="20"/>
                <w:szCs w:val="20"/>
                <w:lang w:eastAsia="nl-NL"/>
              </w:rPr>
            </w:pPr>
            <w:r w:rsidRPr="000D4F6F">
              <w:rPr>
                <w:rFonts w:eastAsia="Times New Roman" w:cstheme="minorHAnsi"/>
                <w:color w:val="000000"/>
                <w:sz w:val="16"/>
                <w:szCs w:val="16"/>
                <w:lang w:eastAsia="nl-NL"/>
              </w:rPr>
              <w:t>(through use of select argument of function gam())</w:t>
            </w:r>
          </w:p>
        </w:tc>
        <w:tc>
          <w:tcPr>
            <w:tcW w:w="506"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608"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1102" w:type="pct"/>
            <w:shd w:val="clear" w:color="auto" w:fill="auto"/>
            <w:noWrap/>
            <w:vAlign w:val="bottom"/>
            <w:hideMark/>
          </w:tcPr>
          <w:p w:rsidR="000D4F6F" w:rsidRPr="000D4F6F" w:rsidRDefault="000D4F6F" w:rsidP="000D4F6F">
            <w:pPr>
              <w:spacing w:after="0" w:line="240" w:lineRule="auto"/>
              <w:rPr>
                <w:rFonts w:eastAsia="Times New Roman" w:cstheme="minorHAnsi"/>
                <w:b/>
                <w:bCs/>
                <w:color w:val="000000"/>
                <w:sz w:val="20"/>
                <w:szCs w:val="20"/>
                <w:lang w:val="nl-NL" w:eastAsia="nl-NL"/>
              </w:rPr>
            </w:pPr>
            <w:proofErr w:type="spellStart"/>
            <w:r w:rsidRPr="000D4F6F">
              <w:rPr>
                <w:rFonts w:eastAsia="Times New Roman" w:cstheme="minorHAnsi"/>
                <w:b/>
                <w:bCs/>
                <w:color w:val="000000"/>
                <w:sz w:val="20"/>
                <w:szCs w:val="20"/>
                <w:lang w:val="nl-NL" w:eastAsia="nl-NL"/>
              </w:rPr>
              <w:t>mgcv</w:t>
            </w:r>
            <w:proofErr w:type="spellEnd"/>
          </w:p>
        </w:tc>
      </w:tr>
      <w:tr w:rsidR="004C7533" w:rsidRPr="000D4F6F" w:rsidTr="004C7533">
        <w:trPr>
          <w:trHeight w:val="290"/>
        </w:trPr>
        <w:tc>
          <w:tcPr>
            <w:tcW w:w="540" w:type="pct"/>
            <w:shd w:val="clear" w:color="auto" w:fill="auto"/>
            <w:noWrap/>
            <w:vAlign w:val="bottom"/>
            <w:hideMark/>
          </w:tcPr>
          <w:p w:rsidR="000D4F6F" w:rsidRPr="000D4F6F" w:rsidRDefault="000D4F6F" w:rsidP="000D4F6F">
            <w:pPr>
              <w:spacing w:after="0" w:line="240" w:lineRule="auto"/>
              <w:rPr>
                <w:rFonts w:eastAsia="Times New Roman" w:cstheme="minorHAnsi"/>
                <w:b/>
                <w:bCs/>
                <w:color w:val="000000"/>
                <w:sz w:val="20"/>
                <w:szCs w:val="20"/>
                <w:lang w:val="nl-NL" w:eastAsia="nl-NL"/>
              </w:rPr>
            </w:pPr>
            <w:r w:rsidRPr="000D4F6F">
              <w:rPr>
                <w:rFonts w:eastAsia="Times New Roman" w:cstheme="minorHAnsi"/>
                <w:b/>
                <w:bCs/>
                <w:color w:val="000000"/>
                <w:sz w:val="20"/>
                <w:szCs w:val="20"/>
                <w:lang w:val="nl-NL" w:eastAsia="nl-NL"/>
              </w:rPr>
              <w:t>Support vector machines</w:t>
            </w:r>
          </w:p>
        </w:tc>
        <w:tc>
          <w:tcPr>
            <w:tcW w:w="269"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 -</w:t>
            </w:r>
          </w:p>
        </w:tc>
        <w:tc>
          <w:tcPr>
            <w:tcW w:w="202"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658" w:type="pct"/>
            <w:shd w:val="clear" w:color="auto" w:fill="auto"/>
            <w:noWrap/>
            <w:hideMark/>
          </w:tcPr>
          <w:p w:rsid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p w:rsidR="000D4F6F" w:rsidRPr="000D4F6F" w:rsidRDefault="000D4F6F" w:rsidP="000D4F6F">
            <w:pPr>
              <w:spacing w:after="0" w:line="240" w:lineRule="auto"/>
              <w:rPr>
                <w:rFonts w:eastAsia="Times New Roman" w:cstheme="minorHAnsi"/>
                <w:color w:val="000000"/>
                <w:sz w:val="16"/>
                <w:szCs w:val="16"/>
                <w:lang w:eastAsia="nl-NL"/>
              </w:rPr>
            </w:pPr>
            <w:r w:rsidRPr="000D4F6F">
              <w:rPr>
                <w:rFonts w:eastAsia="Times New Roman" w:cstheme="minorHAnsi"/>
                <w:color w:val="000000"/>
                <w:sz w:val="16"/>
                <w:szCs w:val="16"/>
                <w:lang w:eastAsia="nl-NL"/>
              </w:rPr>
              <w:t>(depending on kernel used</w:t>
            </w:r>
            <w:r w:rsidR="004C7533" w:rsidRPr="004C7533">
              <w:rPr>
                <w:rFonts w:eastAsia="Times New Roman" w:cstheme="minorHAnsi"/>
                <w:color w:val="000000"/>
                <w:sz w:val="16"/>
                <w:szCs w:val="16"/>
                <w:lang w:eastAsia="nl-NL"/>
              </w:rPr>
              <w:t>, but does not test</w:t>
            </w:r>
            <w:r w:rsidRPr="000D4F6F">
              <w:rPr>
                <w:rFonts w:eastAsia="Times New Roman" w:cstheme="minorHAnsi"/>
                <w:color w:val="000000"/>
                <w:sz w:val="16"/>
                <w:szCs w:val="16"/>
                <w:lang w:eastAsia="nl-NL"/>
              </w:rPr>
              <w:t>)</w:t>
            </w:r>
          </w:p>
        </w:tc>
        <w:tc>
          <w:tcPr>
            <w:tcW w:w="456" w:type="pct"/>
            <w:shd w:val="clear" w:color="auto" w:fill="auto"/>
            <w:noWrap/>
            <w:hideMark/>
          </w:tcPr>
          <w:p w:rsid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p w:rsid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16"/>
                <w:szCs w:val="16"/>
                <w:lang w:val="nl-NL" w:eastAsia="nl-NL"/>
              </w:rPr>
              <w:t>(</w:t>
            </w:r>
            <w:proofErr w:type="spellStart"/>
            <w:r w:rsidRPr="000D4F6F">
              <w:rPr>
                <w:rFonts w:eastAsia="Times New Roman" w:cstheme="minorHAnsi"/>
                <w:color w:val="000000"/>
                <w:sz w:val="16"/>
                <w:szCs w:val="16"/>
                <w:lang w:val="nl-NL" w:eastAsia="nl-NL"/>
              </w:rPr>
              <w:t>depending</w:t>
            </w:r>
            <w:proofErr w:type="spellEnd"/>
            <w:r w:rsidRPr="000D4F6F">
              <w:rPr>
                <w:rFonts w:eastAsia="Times New Roman" w:cstheme="minorHAnsi"/>
                <w:color w:val="000000"/>
                <w:sz w:val="16"/>
                <w:szCs w:val="16"/>
                <w:lang w:val="nl-NL" w:eastAsia="nl-NL"/>
              </w:rPr>
              <w:t xml:space="preserve"> on </w:t>
            </w:r>
            <w:proofErr w:type="spellStart"/>
            <w:r w:rsidRPr="000D4F6F">
              <w:rPr>
                <w:rFonts w:eastAsia="Times New Roman" w:cstheme="minorHAnsi"/>
                <w:color w:val="000000"/>
                <w:sz w:val="16"/>
                <w:szCs w:val="16"/>
                <w:lang w:val="nl-NL" w:eastAsia="nl-NL"/>
              </w:rPr>
              <w:t>kernel</w:t>
            </w:r>
            <w:proofErr w:type="spellEnd"/>
            <w:r w:rsidRPr="000D4F6F">
              <w:rPr>
                <w:rFonts w:eastAsia="Times New Roman" w:cstheme="minorHAnsi"/>
                <w:color w:val="000000"/>
                <w:sz w:val="16"/>
                <w:szCs w:val="16"/>
                <w:lang w:val="nl-NL" w:eastAsia="nl-NL"/>
              </w:rPr>
              <w:t xml:space="preserve"> </w:t>
            </w:r>
            <w:proofErr w:type="spellStart"/>
            <w:r w:rsidRPr="000D4F6F">
              <w:rPr>
                <w:rFonts w:eastAsia="Times New Roman" w:cstheme="minorHAnsi"/>
                <w:color w:val="000000"/>
                <w:sz w:val="16"/>
                <w:szCs w:val="16"/>
                <w:lang w:val="nl-NL" w:eastAsia="nl-NL"/>
              </w:rPr>
              <w:t>used</w:t>
            </w:r>
            <w:proofErr w:type="spellEnd"/>
            <w:r w:rsidRPr="000D4F6F">
              <w:rPr>
                <w:rFonts w:eastAsia="Times New Roman" w:cstheme="minorHAnsi"/>
                <w:color w:val="000000"/>
                <w:sz w:val="16"/>
                <w:szCs w:val="16"/>
                <w:lang w:val="nl-NL" w:eastAsia="nl-NL"/>
              </w:rPr>
              <w:t>)</w:t>
            </w:r>
          </w:p>
        </w:tc>
        <w:tc>
          <w:tcPr>
            <w:tcW w:w="658" w:type="pct"/>
            <w:shd w:val="clear" w:color="auto" w:fill="auto"/>
          </w:tcPr>
          <w:p w:rsidR="000D4F6F" w:rsidRPr="000D4F6F" w:rsidRDefault="000D4F6F" w:rsidP="000D4F6F">
            <w:pPr>
              <w:spacing w:after="0" w:line="240" w:lineRule="auto"/>
              <w:rPr>
                <w:rFonts w:eastAsia="Times New Roman" w:cstheme="minorHAnsi"/>
                <w:color w:val="000000"/>
                <w:sz w:val="20"/>
                <w:szCs w:val="20"/>
                <w:lang w:val="nl-NL" w:eastAsia="nl-NL"/>
              </w:rPr>
            </w:pPr>
            <w:r>
              <w:rPr>
                <w:rFonts w:eastAsia="Times New Roman" w:cstheme="minorHAnsi"/>
                <w:color w:val="000000"/>
                <w:sz w:val="20"/>
                <w:szCs w:val="20"/>
                <w:lang w:val="nl-NL" w:eastAsia="nl-NL"/>
              </w:rPr>
              <w:t>+</w:t>
            </w:r>
          </w:p>
        </w:tc>
        <w:tc>
          <w:tcPr>
            <w:tcW w:w="506"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608"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1102" w:type="pct"/>
            <w:shd w:val="clear" w:color="auto" w:fill="auto"/>
            <w:noWrap/>
            <w:vAlign w:val="bottom"/>
            <w:hideMark/>
          </w:tcPr>
          <w:p w:rsidR="000D4F6F" w:rsidRPr="000D4F6F" w:rsidRDefault="000D4F6F" w:rsidP="000D4F6F">
            <w:pPr>
              <w:spacing w:after="0" w:line="240" w:lineRule="auto"/>
              <w:rPr>
                <w:rFonts w:eastAsia="Times New Roman" w:cstheme="minorHAnsi"/>
                <w:b/>
                <w:bCs/>
                <w:color w:val="000000"/>
                <w:sz w:val="20"/>
                <w:szCs w:val="20"/>
                <w:lang w:val="nl-NL" w:eastAsia="nl-NL"/>
              </w:rPr>
            </w:pPr>
            <w:r w:rsidRPr="000D4F6F">
              <w:rPr>
                <w:rFonts w:eastAsia="Times New Roman" w:cstheme="minorHAnsi"/>
                <w:b/>
                <w:bCs/>
                <w:color w:val="000000"/>
                <w:sz w:val="20"/>
                <w:szCs w:val="20"/>
                <w:lang w:val="nl-NL" w:eastAsia="nl-NL"/>
              </w:rPr>
              <w:t>e1071</w:t>
            </w:r>
          </w:p>
        </w:tc>
      </w:tr>
      <w:tr w:rsidR="004C7533" w:rsidRPr="000D4F6F" w:rsidTr="004C7533">
        <w:trPr>
          <w:trHeight w:val="290"/>
        </w:trPr>
        <w:tc>
          <w:tcPr>
            <w:tcW w:w="540" w:type="pct"/>
            <w:shd w:val="clear" w:color="auto" w:fill="auto"/>
            <w:noWrap/>
            <w:vAlign w:val="bottom"/>
            <w:hideMark/>
          </w:tcPr>
          <w:p w:rsidR="000D4F6F" w:rsidRPr="000D4F6F" w:rsidRDefault="000D4F6F" w:rsidP="000D4F6F">
            <w:pPr>
              <w:spacing w:after="0" w:line="240" w:lineRule="auto"/>
              <w:rPr>
                <w:rFonts w:eastAsia="Times New Roman" w:cstheme="minorHAnsi"/>
                <w:b/>
                <w:bCs/>
                <w:color w:val="000000"/>
                <w:sz w:val="20"/>
                <w:szCs w:val="20"/>
                <w:lang w:val="nl-NL" w:eastAsia="nl-NL"/>
              </w:rPr>
            </w:pPr>
            <w:r w:rsidRPr="000D4F6F">
              <w:rPr>
                <w:rFonts w:eastAsia="Times New Roman" w:cstheme="minorHAnsi"/>
                <w:b/>
                <w:bCs/>
                <w:color w:val="000000"/>
                <w:sz w:val="20"/>
                <w:szCs w:val="20"/>
                <w:lang w:val="nl-NL" w:eastAsia="nl-NL"/>
              </w:rPr>
              <w:t xml:space="preserve">Single </w:t>
            </w:r>
            <w:proofErr w:type="spellStart"/>
            <w:r w:rsidRPr="000D4F6F">
              <w:rPr>
                <w:rFonts w:eastAsia="Times New Roman" w:cstheme="minorHAnsi"/>
                <w:b/>
                <w:bCs/>
                <w:color w:val="000000"/>
                <w:sz w:val="20"/>
                <w:szCs w:val="20"/>
                <w:lang w:val="nl-NL" w:eastAsia="nl-NL"/>
              </w:rPr>
              <w:t>decision</w:t>
            </w:r>
            <w:proofErr w:type="spellEnd"/>
            <w:r w:rsidRPr="000D4F6F">
              <w:rPr>
                <w:rFonts w:eastAsia="Times New Roman" w:cstheme="minorHAnsi"/>
                <w:b/>
                <w:bCs/>
                <w:color w:val="000000"/>
                <w:sz w:val="20"/>
                <w:szCs w:val="20"/>
                <w:lang w:val="nl-NL" w:eastAsia="nl-NL"/>
              </w:rPr>
              <w:t xml:space="preserve"> trees</w:t>
            </w:r>
          </w:p>
        </w:tc>
        <w:tc>
          <w:tcPr>
            <w:tcW w:w="269"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202"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658"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r w:rsidR="004C7533">
              <w:rPr>
                <w:rFonts w:eastAsia="Times New Roman" w:cstheme="minorHAnsi"/>
                <w:color w:val="000000"/>
                <w:sz w:val="20"/>
                <w:szCs w:val="20"/>
                <w:lang w:val="nl-NL" w:eastAsia="nl-NL"/>
              </w:rPr>
              <w:t xml:space="preserve"> </w:t>
            </w:r>
            <w:r w:rsidR="004C7533" w:rsidRPr="004C7533">
              <w:rPr>
                <w:rFonts w:eastAsia="Times New Roman" w:cstheme="minorHAnsi"/>
                <w:color w:val="000000"/>
                <w:sz w:val="16"/>
                <w:szCs w:val="16"/>
                <w:lang w:val="nl-NL" w:eastAsia="nl-NL"/>
              </w:rPr>
              <w:t xml:space="preserve">(but does </w:t>
            </w:r>
            <w:proofErr w:type="spellStart"/>
            <w:r w:rsidR="004C7533" w:rsidRPr="004C7533">
              <w:rPr>
                <w:rFonts w:eastAsia="Times New Roman" w:cstheme="minorHAnsi"/>
                <w:color w:val="000000"/>
                <w:sz w:val="16"/>
                <w:szCs w:val="16"/>
                <w:lang w:val="nl-NL" w:eastAsia="nl-NL"/>
              </w:rPr>
              <w:t>not</w:t>
            </w:r>
            <w:proofErr w:type="spellEnd"/>
            <w:r w:rsidR="004C7533" w:rsidRPr="004C7533">
              <w:rPr>
                <w:rFonts w:eastAsia="Times New Roman" w:cstheme="minorHAnsi"/>
                <w:color w:val="000000"/>
                <w:sz w:val="16"/>
                <w:szCs w:val="16"/>
                <w:lang w:val="nl-NL" w:eastAsia="nl-NL"/>
              </w:rPr>
              <w:t xml:space="preserve"> test)</w:t>
            </w:r>
          </w:p>
        </w:tc>
        <w:tc>
          <w:tcPr>
            <w:tcW w:w="456"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658"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506"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608"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1102" w:type="pct"/>
            <w:shd w:val="clear" w:color="auto" w:fill="auto"/>
            <w:noWrap/>
            <w:vAlign w:val="bottom"/>
            <w:hideMark/>
          </w:tcPr>
          <w:p w:rsidR="000D4F6F" w:rsidRPr="000D4F6F" w:rsidRDefault="0016083B" w:rsidP="000D4F6F">
            <w:pPr>
              <w:spacing w:after="0" w:line="240" w:lineRule="auto"/>
              <w:rPr>
                <w:rFonts w:eastAsia="Times New Roman" w:cstheme="minorHAnsi"/>
                <w:color w:val="000000"/>
                <w:sz w:val="20"/>
                <w:szCs w:val="20"/>
                <w:lang w:eastAsia="nl-NL"/>
              </w:rPr>
            </w:pPr>
            <w:proofErr w:type="spellStart"/>
            <w:r>
              <w:rPr>
                <w:rFonts w:eastAsia="Times New Roman" w:cstheme="minorHAnsi"/>
                <w:b/>
                <w:bCs/>
                <w:color w:val="000000"/>
                <w:sz w:val="20"/>
                <w:szCs w:val="20"/>
                <w:lang w:eastAsia="nl-NL"/>
              </w:rPr>
              <w:t>p</w:t>
            </w:r>
            <w:r w:rsidR="000D4F6F" w:rsidRPr="000D4F6F">
              <w:rPr>
                <w:rFonts w:eastAsia="Times New Roman" w:cstheme="minorHAnsi"/>
                <w:b/>
                <w:bCs/>
                <w:color w:val="000000"/>
                <w:sz w:val="20"/>
                <w:szCs w:val="20"/>
                <w:lang w:eastAsia="nl-NL"/>
              </w:rPr>
              <w:t>artykit</w:t>
            </w:r>
            <w:proofErr w:type="spellEnd"/>
            <w:r>
              <w:rPr>
                <w:rFonts w:eastAsia="Times New Roman" w:cstheme="minorHAnsi"/>
                <w:b/>
                <w:bCs/>
                <w:color w:val="000000"/>
                <w:sz w:val="20"/>
                <w:szCs w:val="20"/>
                <w:lang w:eastAsia="nl-NL"/>
              </w:rPr>
              <w:t>;</w:t>
            </w:r>
            <w:r w:rsidR="000D4F6F" w:rsidRPr="000D4F6F">
              <w:rPr>
                <w:rFonts w:eastAsia="Times New Roman" w:cstheme="minorHAnsi"/>
                <w:color w:val="000000"/>
                <w:sz w:val="20"/>
                <w:szCs w:val="20"/>
                <w:lang w:eastAsia="nl-NL"/>
              </w:rPr>
              <w:t xml:space="preserve"> </w:t>
            </w:r>
            <w:proofErr w:type="spellStart"/>
            <w:r w:rsidR="000D4F6F" w:rsidRPr="000D4F6F">
              <w:rPr>
                <w:rFonts w:eastAsia="Times New Roman" w:cstheme="minorHAnsi"/>
                <w:b/>
                <w:bCs/>
                <w:color w:val="000000"/>
                <w:sz w:val="20"/>
                <w:szCs w:val="20"/>
                <w:lang w:eastAsia="nl-NL"/>
              </w:rPr>
              <w:t>glmertree</w:t>
            </w:r>
            <w:proofErr w:type="spellEnd"/>
            <w:r w:rsidR="000D4F6F" w:rsidRPr="000D4F6F">
              <w:rPr>
                <w:rFonts w:eastAsia="Times New Roman" w:cstheme="minorHAnsi"/>
                <w:color w:val="000000"/>
                <w:sz w:val="20"/>
                <w:szCs w:val="20"/>
                <w:lang w:eastAsia="nl-NL"/>
              </w:rPr>
              <w:t xml:space="preserve"> (for multilevel data)</w:t>
            </w:r>
          </w:p>
        </w:tc>
      </w:tr>
      <w:tr w:rsidR="004C7533" w:rsidRPr="000D4F6F" w:rsidTr="004C7533">
        <w:trPr>
          <w:trHeight w:val="290"/>
        </w:trPr>
        <w:tc>
          <w:tcPr>
            <w:tcW w:w="540" w:type="pct"/>
            <w:shd w:val="clear" w:color="auto" w:fill="auto"/>
            <w:noWrap/>
            <w:vAlign w:val="bottom"/>
            <w:hideMark/>
          </w:tcPr>
          <w:p w:rsidR="000D4F6F" w:rsidRPr="000D4F6F" w:rsidRDefault="000D4F6F" w:rsidP="000D4F6F">
            <w:pPr>
              <w:spacing w:after="0" w:line="240" w:lineRule="auto"/>
              <w:rPr>
                <w:rFonts w:eastAsia="Times New Roman" w:cstheme="minorHAnsi"/>
                <w:b/>
                <w:bCs/>
                <w:color w:val="000000"/>
                <w:sz w:val="20"/>
                <w:szCs w:val="20"/>
                <w:lang w:val="nl-NL" w:eastAsia="nl-NL"/>
              </w:rPr>
            </w:pPr>
            <w:r w:rsidRPr="000D4F6F">
              <w:rPr>
                <w:rFonts w:eastAsia="Times New Roman" w:cstheme="minorHAnsi"/>
                <w:b/>
                <w:bCs/>
                <w:color w:val="000000"/>
                <w:sz w:val="20"/>
                <w:szCs w:val="20"/>
                <w:lang w:val="nl-NL" w:eastAsia="nl-NL"/>
              </w:rPr>
              <w:t xml:space="preserve">Random </w:t>
            </w:r>
            <w:proofErr w:type="spellStart"/>
            <w:r w:rsidRPr="000D4F6F">
              <w:rPr>
                <w:rFonts w:eastAsia="Times New Roman" w:cstheme="minorHAnsi"/>
                <w:b/>
                <w:bCs/>
                <w:color w:val="000000"/>
                <w:sz w:val="20"/>
                <w:szCs w:val="20"/>
                <w:lang w:val="nl-NL" w:eastAsia="nl-NL"/>
              </w:rPr>
              <w:t>forest</w:t>
            </w:r>
            <w:proofErr w:type="spellEnd"/>
          </w:p>
        </w:tc>
        <w:tc>
          <w:tcPr>
            <w:tcW w:w="269"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202"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658"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r w:rsidR="004C7533">
              <w:rPr>
                <w:rFonts w:eastAsia="Times New Roman" w:cstheme="minorHAnsi"/>
                <w:color w:val="000000"/>
                <w:sz w:val="20"/>
                <w:szCs w:val="20"/>
                <w:lang w:val="nl-NL" w:eastAsia="nl-NL"/>
              </w:rPr>
              <w:t xml:space="preserve"> </w:t>
            </w:r>
            <w:r w:rsidR="004C7533" w:rsidRPr="004C7533">
              <w:rPr>
                <w:rFonts w:eastAsia="Times New Roman" w:cstheme="minorHAnsi"/>
                <w:color w:val="000000"/>
                <w:sz w:val="16"/>
                <w:szCs w:val="16"/>
                <w:lang w:val="nl-NL" w:eastAsia="nl-NL"/>
              </w:rPr>
              <w:t xml:space="preserve">(but does </w:t>
            </w:r>
            <w:proofErr w:type="spellStart"/>
            <w:r w:rsidR="004C7533" w:rsidRPr="004C7533">
              <w:rPr>
                <w:rFonts w:eastAsia="Times New Roman" w:cstheme="minorHAnsi"/>
                <w:color w:val="000000"/>
                <w:sz w:val="16"/>
                <w:szCs w:val="16"/>
                <w:lang w:val="nl-NL" w:eastAsia="nl-NL"/>
              </w:rPr>
              <w:t>not</w:t>
            </w:r>
            <w:proofErr w:type="spellEnd"/>
            <w:r w:rsidR="004C7533" w:rsidRPr="004C7533">
              <w:rPr>
                <w:rFonts w:eastAsia="Times New Roman" w:cstheme="minorHAnsi"/>
                <w:color w:val="000000"/>
                <w:sz w:val="16"/>
                <w:szCs w:val="16"/>
                <w:lang w:val="nl-NL" w:eastAsia="nl-NL"/>
              </w:rPr>
              <w:t xml:space="preserve"> test)</w:t>
            </w:r>
          </w:p>
        </w:tc>
        <w:tc>
          <w:tcPr>
            <w:tcW w:w="456"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658"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506"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608"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1102" w:type="pct"/>
            <w:shd w:val="clear" w:color="auto" w:fill="auto"/>
            <w:noWrap/>
            <w:vAlign w:val="bottom"/>
            <w:hideMark/>
          </w:tcPr>
          <w:p w:rsidR="000D4F6F" w:rsidRPr="000D4F6F" w:rsidRDefault="000D4F6F" w:rsidP="000D4F6F">
            <w:pPr>
              <w:spacing w:after="0" w:line="240" w:lineRule="auto"/>
              <w:rPr>
                <w:rFonts w:eastAsia="Times New Roman" w:cstheme="minorHAnsi"/>
                <w:color w:val="000000"/>
                <w:sz w:val="20"/>
                <w:szCs w:val="20"/>
                <w:lang w:val="nl-NL" w:eastAsia="nl-NL"/>
              </w:rPr>
            </w:pPr>
            <w:proofErr w:type="spellStart"/>
            <w:r w:rsidRPr="000D4F6F">
              <w:rPr>
                <w:rFonts w:eastAsia="Times New Roman" w:cstheme="minorHAnsi"/>
                <w:b/>
                <w:bCs/>
                <w:color w:val="000000"/>
                <w:sz w:val="20"/>
                <w:szCs w:val="20"/>
                <w:lang w:val="nl-NL" w:eastAsia="nl-NL"/>
              </w:rPr>
              <w:t>randomForest</w:t>
            </w:r>
            <w:proofErr w:type="spellEnd"/>
            <w:r w:rsidR="0016083B">
              <w:rPr>
                <w:rFonts w:eastAsia="Times New Roman" w:cstheme="minorHAnsi"/>
                <w:b/>
                <w:bCs/>
                <w:color w:val="000000"/>
                <w:sz w:val="20"/>
                <w:szCs w:val="20"/>
                <w:lang w:val="nl-NL" w:eastAsia="nl-NL"/>
              </w:rPr>
              <w:t>;</w:t>
            </w:r>
            <w:r w:rsidRPr="000D4F6F">
              <w:rPr>
                <w:rFonts w:eastAsia="Times New Roman" w:cstheme="minorHAnsi"/>
                <w:color w:val="000000"/>
                <w:sz w:val="20"/>
                <w:szCs w:val="20"/>
                <w:lang w:val="nl-NL" w:eastAsia="nl-NL"/>
              </w:rPr>
              <w:t xml:space="preserve"> </w:t>
            </w:r>
            <w:proofErr w:type="spellStart"/>
            <w:r w:rsidRPr="000D4F6F">
              <w:rPr>
                <w:rFonts w:eastAsia="Times New Roman" w:cstheme="minorHAnsi"/>
                <w:b/>
                <w:bCs/>
                <w:color w:val="000000"/>
                <w:sz w:val="20"/>
                <w:szCs w:val="20"/>
                <w:lang w:val="nl-NL" w:eastAsia="nl-NL"/>
              </w:rPr>
              <w:t>ranger</w:t>
            </w:r>
            <w:proofErr w:type="spellEnd"/>
          </w:p>
        </w:tc>
      </w:tr>
      <w:tr w:rsidR="004C7533" w:rsidRPr="000D4F6F" w:rsidTr="004C7533">
        <w:trPr>
          <w:trHeight w:val="290"/>
        </w:trPr>
        <w:tc>
          <w:tcPr>
            <w:tcW w:w="540" w:type="pct"/>
            <w:shd w:val="clear" w:color="auto" w:fill="auto"/>
            <w:noWrap/>
            <w:vAlign w:val="bottom"/>
            <w:hideMark/>
          </w:tcPr>
          <w:p w:rsidR="000D4F6F" w:rsidRPr="000D4F6F" w:rsidRDefault="000D4F6F" w:rsidP="000D4F6F">
            <w:pPr>
              <w:spacing w:after="0" w:line="240" w:lineRule="auto"/>
              <w:rPr>
                <w:rFonts w:eastAsia="Times New Roman" w:cstheme="minorHAnsi"/>
                <w:b/>
                <w:bCs/>
                <w:color w:val="000000"/>
                <w:sz w:val="20"/>
                <w:szCs w:val="20"/>
                <w:lang w:val="nl-NL" w:eastAsia="nl-NL"/>
              </w:rPr>
            </w:pPr>
            <w:proofErr w:type="spellStart"/>
            <w:r w:rsidRPr="000D4F6F">
              <w:rPr>
                <w:rFonts w:eastAsia="Times New Roman" w:cstheme="minorHAnsi"/>
                <w:b/>
                <w:bCs/>
                <w:color w:val="000000"/>
                <w:sz w:val="20"/>
                <w:szCs w:val="20"/>
                <w:lang w:val="nl-NL" w:eastAsia="nl-NL"/>
              </w:rPr>
              <w:t>Gradient</w:t>
            </w:r>
            <w:proofErr w:type="spellEnd"/>
            <w:r w:rsidRPr="000D4F6F">
              <w:rPr>
                <w:rFonts w:eastAsia="Times New Roman" w:cstheme="minorHAnsi"/>
                <w:b/>
                <w:bCs/>
                <w:color w:val="000000"/>
                <w:sz w:val="20"/>
                <w:szCs w:val="20"/>
                <w:lang w:val="nl-NL" w:eastAsia="nl-NL"/>
              </w:rPr>
              <w:t xml:space="preserve"> </w:t>
            </w:r>
            <w:proofErr w:type="spellStart"/>
            <w:r w:rsidRPr="000D4F6F">
              <w:rPr>
                <w:rFonts w:eastAsia="Times New Roman" w:cstheme="minorHAnsi"/>
                <w:b/>
                <w:bCs/>
                <w:color w:val="000000"/>
                <w:sz w:val="20"/>
                <w:szCs w:val="20"/>
                <w:lang w:val="nl-NL" w:eastAsia="nl-NL"/>
              </w:rPr>
              <w:t>boosting</w:t>
            </w:r>
            <w:proofErr w:type="spellEnd"/>
          </w:p>
        </w:tc>
        <w:tc>
          <w:tcPr>
            <w:tcW w:w="269"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202"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658"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r w:rsidR="004C7533">
              <w:rPr>
                <w:rFonts w:eastAsia="Times New Roman" w:cstheme="minorHAnsi"/>
                <w:color w:val="000000"/>
                <w:sz w:val="20"/>
                <w:szCs w:val="20"/>
                <w:lang w:val="nl-NL" w:eastAsia="nl-NL"/>
              </w:rPr>
              <w:t xml:space="preserve"> </w:t>
            </w:r>
            <w:r w:rsidR="004C7533" w:rsidRPr="004C7533">
              <w:rPr>
                <w:rFonts w:eastAsia="Times New Roman" w:cstheme="minorHAnsi"/>
                <w:color w:val="000000"/>
                <w:sz w:val="16"/>
                <w:szCs w:val="16"/>
                <w:lang w:val="nl-NL" w:eastAsia="nl-NL"/>
              </w:rPr>
              <w:t xml:space="preserve">(but does </w:t>
            </w:r>
            <w:proofErr w:type="spellStart"/>
            <w:r w:rsidR="004C7533" w:rsidRPr="004C7533">
              <w:rPr>
                <w:rFonts w:eastAsia="Times New Roman" w:cstheme="minorHAnsi"/>
                <w:color w:val="000000"/>
                <w:sz w:val="16"/>
                <w:szCs w:val="16"/>
                <w:lang w:val="nl-NL" w:eastAsia="nl-NL"/>
              </w:rPr>
              <w:t>not</w:t>
            </w:r>
            <w:proofErr w:type="spellEnd"/>
            <w:r w:rsidR="004C7533" w:rsidRPr="004C7533">
              <w:rPr>
                <w:rFonts w:eastAsia="Times New Roman" w:cstheme="minorHAnsi"/>
                <w:color w:val="000000"/>
                <w:sz w:val="16"/>
                <w:szCs w:val="16"/>
                <w:lang w:val="nl-NL" w:eastAsia="nl-NL"/>
              </w:rPr>
              <w:t xml:space="preserve"> test)</w:t>
            </w:r>
          </w:p>
        </w:tc>
        <w:tc>
          <w:tcPr>
            <w:tcW w:w="456"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658"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506"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608"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1102" w:type="pct"/>
            <w:shd w:val="clear" w:color="auto" w:fill="auto"/>
            <w:noWrap/>
            <w:vAlign w:val="bottom"/>
            <w:hideMark/>
          </w:tcPr>
          <w:p w:rsidR="000D4F6F" w:rsidRPr="000D4F6F" w:rsidRDefault="000D4F6F" w:rsidP="000D4F6F">
            <w:pPr>
              <w:spacing w:after="0" w:line="240" w:lineRule="auto"/>
              <w:rPr>
                <w:rFonts w:eastAsia="Times New Roman" w:cstheme="minorHAnsi"/>
                <w:color w:val="000000"/>
                <w:sz w:val="20"/>
                <w:szCs w:val="20"/>
                <w:lang w:val="nl-NL" w:eastAsia="nl-NL"/>
              </w:rPr>
            </w:pPr>
            <w:proofErr w:type="spellStart"/>
            <w:r w:rsidRPr="000D4F6F">
              <w:rPr>
                <w:rFonts w:eastAsia="Times New Roman" w:cstheme="minorHAnsi"/>
                <w:b/>
                <w:bCs/>
                <w:color w:val="000000"/>
                <w:sz w:val="20"/>
                <w:szCs w:val="20"/>
                <w:lang w:val="nl-NL" w:eastAsia="nl-NL"/>
              </w:rPr>
              <w:t>gbm</w:t>
            </w:r>
            <w:proofErr w:type="spellEnd"/>
            <w:r w:rsidR="0016083B">
              <w:rPr>
                <w:rFonts w:eastAsia="Times New Roman" w:cstheme="minorHAnsi"/>
                <w:b/>
                <w:bCs/>
                <w:color w:val="000000"/>
                <w:sz w:val="20"/>
                <w:szCs w:val="20"/>
                <w:lang w:val="nl-NL" w:eastAsia="nl-NL"/>
              </w:rPr>
              <w:t>;</w:t>
            </w:r>
            <w:r w:rsidRPr="000D4F6F">
              <w:rPr>
                <w:rFonts w:eastAsia="Times New Roman" w:cstheme="minorHAnsi"/>
                <w:color w:val="000000"/>
                <w:sz w:val="20"/>
                <w:szCs w:val="20"/>
                <w:lang w:val="nl-NL" w:eastAsia="nl-NL"/>
              </w:rPr>
              <w:t xml:space="preserve"> </w:t>
            </w:r>
            <w:proofErr w:type="spellStart"/>
            <w:r w:rsidRPr="000D4F6F">
              <w:rPr>
                <w:rFonts w:eastAsia="Times New Roman" w:cstheme="minorHAnsi"/>
                <w:b/>
                <w:bCs/>
                <w:color w:val="000000"/>
                <w:sz w:val="20"/>
                <w:szCs w:val="20"/>
                <w:lang w:val="nl-NL" w:eastAsia="nl-NL"/>
              </w:rPr>
              <w:t>xgboost</w:t>
            </w:r>
            <w:proofErr w:type="spellEnd"/>
          </w:p>
        </w:tc>
      </w:tr>
      <w:tr w:rsidR="004C7533" w:rsidRPr="000D4F6F" w:rsidTr="004C7533">
        <w:trPr>
          <w:trHeight w:val="290"/>
        </w:trPr>
        <w:tc>
          <w:tcPr>
            <w:tcW w:w="540" w:type="pct"/>
            <w:shd w:val="clear" w:color="auto" w:fill="auto"/>
            <w:noWrap/>
            <w:vAlign w:val="bottom"/>
            <w:hideMark/>
          </w:tcPr>
          <w:p w:rsidR="000D4F6F" w:rsidRPr="000D4F6F" w:rsidRDefault="000D4F6F" w:rsidP="000D4F6F">
            <w:pPr>
              <w:spacing w:after="0" w:line="240" w:lineRule="auto"/>
              <w:rPr>
                <w:rFonts w:eastAsia="Times New Roman" w:cstheme="minorHAnsi"/>
                <w:b/>
                <w:bCs/>
                <w:color w:val="000000"/>
                <w:sz w:val="20"/>
                <w:szCs w:val="20"/>
                <w:lang w:val="nl-NL" w:eastAsia="nl-NL"/>
              </w:rPr>
            </w:pPr>
            <w:proofErr w:type="spellStart"/>
            <w:r w:rsidRPr="000D4F6F">
              <w:rPr>
                <w:rFonts w:eastAsia="Times New Roman" w:cstheme="minorHAnsi"/>
                <w:b/>
                <w:bCs/>
                <w:color w:val="000000"/>
                <w:sz w:val="20"/>
                <w:szCs w:val="20"/>
                <w:lang w:val="nl-NL" w:eastAsia="nl-NL"/>
              </w:rPr>
              <w:t>Bayesian</w:t>
            </w:r>
            <w:proofErr w:type="spellEnd"/>
            <w:r w:rsidRPr="000D4F6F">
              <w:rPr>
                <w:rFonts w:eastAsia="Times New Roman" w:cstheme="minorHAnsi"/>
                <w:b/>
                <w:bCs/>
                <w:color w:val="000000"/>
                <w:sz w:val="20"/>
                <w:szCs w:val="20"/>
                <w:lang w:val="nl-NL" w:eastAsia="nl-NL"/>
              </w:rPr>
              <w:t xml:space="preserve"> additive tree ensembles</w:t>
            </w:r>
          </w:p>
        </w:tc>
        <w:tc>
          <w:tcPr>
            <w:tcW w:w="269"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202"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658"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r w:rsidR="004C7533">
              <w:rPr>
                <w:rFonts w:eastAsia="Times New Roman" w:cstheme="minorHAnsi"/>
                <w:color w:val="000000"/>
                <w:sz w:val="20"/>
                <w:szCs w:val="20"/>
                <w:lang w:val="nl-NL" w:eastAsia="nl-NL"/>
              </w:rPr>
              <w:t xml:space="preserve"> </w:t>
            </w:r>
            <w:r w:rsidR="004C7533" w:rsidRPr="004C7533">
              <w:rPr>
                <w:rFonts w:eastAsia="Times New Roman" w:cstheme="minorHAnsi"/>
                <w:color w:val="000000"/>
                <w:sz w:val="16"/>
                <w:szCs w:val="16"/>
                <w:lang w:val="nl-NL" w:eastAsia="nl-NL"/>
              </w:rPr>
              <w:t xml:space="preserve">(but does </w:t>
            </w:r>
            <w:proofErr w:type="spellStart"/>
            <w:r w:rsidR="004C7533" w:rsidRPr="004C7533">
              <w:rPr>
                <w:rFonts w:eastAsia="Times New Roman" w:cstheme="minorHAnsi"/>
                <w:color w:val="000000"/>
                <w:sz w:val="16"/>
                <w:szCs w:val="16"/>
                <w:lang w:val="nl-NL" w:eastAsia="nl-NL"/>
              </w:rPr>
              <w:t>not</w:t>
            </w:r>
            <w:proofErr w:type="spellEnd"/>
            <w:r w:rsidR="004C7533" w:rsidRPr="004C7533">
              <w:rPr>
                <w:rFonts w:eastAsia="Times New Roman" w:cstheme="minorHAnsi"/>
                <w:color w:val="000000"/>
                <w:sz w:val="16"/>
                <w:szCs w:val="16"/>
                <w:lang w:val="nl-NL" w:eastAsia="nl-NL"/>
              </w:rPr>
              <w:t xml:space="preserve"> test)</w:t>
            </w:r>
          </w:p>
        </w:tc>
        <w:tc>
          <w:tcPr>
            <w:tcW w:w="456"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658"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506"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608" w:type="pct"/>
            <w:shd w:val="clear" w:color="auto" w:fill="auto"/>
            <w:noWrap/>
            <w:hideMark/>
          </w:tcPr>
          <w:p w:rsidR="000D4F6F" w:rsidRPr="000D4F6F" w:rsidRDefault="000D4F6F" w:rsidP="000D4F6F">
            <w:pPr>
              <w:spacing w:after="0" w:line="240" w:lineRule="auto"/>
              <w:rPr>
                <w:rFonts w:eastAsia="Times New Roman" w:cstheme="minorHAnsi"/>
                <w:color w:val="000000"/>
                <w:sz w:val="20"/>
                <w:szCs w:val="20"/>
                <w:lang w:val="nl-NL" w:eastAsia="nl-NL"/>
              </w:rPr>
            </w:pPr>
            <w:r w:rsidRPr="000D4F6F">
              <w:rPr>
                <w:rFonts w:eastAsia="Times New Roman" w:cstheme="minorHAnsi"/>
                <w:color w:val="000000"/>
                <w:sz w:val="20"/>
                <w:szCs w:val="20"/>
                <w:lang w:val="nl-NL" w:eastAsia="nl-NL"/>
              </w:rPr>
              <w:t>+</w:t>
            </w:r>
          </w:p>
        </w:tc>
        <w:tc>
          <w:tcPr>
            <w:tcW w:w="1102" w:type="pct"/>
            <w:shd w:val="clear" w:color="auto" w:fill="auto"/>
            <w:noWrap/>
            <w:vAlign w:val="bottom"/>
            <w:hideMark/>
          </w:tcPr>
          <w:p w:rsidR="000D4F6F" w:rsidRPr="000D4F6F" w:rsidRDefault="000D4F6F" w:rsidP="000D4F6F">
            <w:pPr>
              <w:spacing w:after="0" w:line="240" w:lineRule="auto"/>
              <w:rPr>
                <w:rFonts w:eastAsia="Times New Roman" w:cstheme="minorHAnsi"/>
                <w:color w:val="000000"/>
                <w:sz w:val="20"/>
                <w:szCs w:val="20"/>
                <w:lang w:eastAsia="nl-NL"/>
              </w:rPr>
            </w:pPr>
            <w:proofErr w:type="spellStart"/>
            <w:r w:rsidRPr="000D4F6F">
              <w:rPr>
                <w:rFonts w:eastAsia="Times New Roman" w:cstheme="minorHAnsi"/>
                <w:b/>
                <w:bCs/>
                <w:color w:val="000000"/>
                <w:sz w:val="20"/>
                <w:szCs w:val="20"/>
                <w:lang w:eastAsia="nl-NL"/>
              </w:rPr>
              <w:t>dbarts</w:t>
            </w:r>
            <w:proofErr w:type="spellEnd"/>
            <w:r w:rsidRPr="000D4F6F">
              <w:rPr>
                <w:rFonts w:eastAsia="Times New Roman" w:cstheme="minorHAnsi"/>
                <w:color w:val="000000"/>
                <w:sz w:val="20"/>
                <w:szCs w:val="20"/>
                <w:lang w:eastAsia="nl-NL"/>
              </w:rPr>
              <w:t xml:space="preserve"> (function </w:t>
            </w:r>
            <w:proofErr w:type="spellStart"/>
            <w:r w:rsidRPr="000D4F6F">
              <w:rPr>
                <w:rFonts w:eastAsia="Times New Roman" w:cstheme="minorHAnsi"/>
                <w:color w:val="000000"/>
                <w:sz w:val="20"/>
                <w:szCs w:val="20"/>
                <w:lang w:eastAsia="nl-NL"/>
              </w:rPr>
              <w:t>bart</w:t>
            </w:r>
            <w:proofErr w:type="spellEnd"/>
            <w:r w:rsidRPr="000D4F6F">
              <w:rPr>
                <w:rFonts w:eastAsia="Times New Roman" w:cstheme="minorHAnsi"/>
                <w:color w:val="000000"/>
                <w:sz w:val="20"/>
                <w:szCs w:val="20"/>
                <w:lang w:eastAsia="nl-NL"/>
              </w:rPr>
              <w:t xml:space="preserve"> for 'standard' analyses, for multilevel data use function </w:t>
            </w:r>
            <w:proofErr w:type="spellStart"/>
            <w:r w:rsidRPr="000D4F6F">
              <w:rPr>
                <w:rFonts w:eastAsia="Times New Roman" w:cstheme="minorHAnsi"/>
                <w:color w:val="000000"/>
                <w:sz w:val="20"/>
                <w:szCs w:val="20"/>
                <w:lang w:eastAsia="nl-NL"/>
              </w:rPr>
              <w:t>rbart_vi</w:t>
            </w:r>
            <w:proofErr w:type="spellEnd"/>
            <w:r w:rsidRPr="000D4F6F">
              <w:rPr>
                <w:rFonts w:eastAsia="Times New Roman" w:cstheme="minorHAnsi"/>
                <w:color w:val="000000"/>
                <w:sz w:val="20"/>
                <w:szCs w:val="20"/>
                <w:lang w:eastAsia="nl-NL"/>
              </w:rPr>
              <w:t>())</w:t>
            </w:r>
            <w:r w:rsidR="0016083B">
              <w:rPr>
                <w:rFonts w:eastAsia="Times New Roman" w:cstheme="minorHAnsi"/>
                <w:color w:val="000000"/>
                <w:sz w:val="20"/>
                <w:szCs w:val="20"/>
                <w:lang w:eastAsia="nl-NL"/>
              </w:rPr>
              <w:t>;</w:t>
            </w:r>
            <w:r w:rsidRPr="000D4F6F">
              <w:rPr>
                <w:rFonts w:eastAsia="Times New Roman" w:cstheme="minorHAnsi"/>
                <w:color w:val="000000"/>
                <w:sz w:val="20"/>
                <w:szCs w:val="20"/>
                <w:lang w:eastAsia="nl-NL"/>
              </w:rPr>
              <w:t xml:space="preserve"> </w:t>
            </w:r>
            <w:proofErr w:type="spellStart"/>
            <w:r w:rsidRPr="000D4F6F">
              <w:rPr>
                <w:rFonts w:eastAsia="Times New Roman" w:cstheme="minorHAnsi"/>
                <w:b/>
                <w:bCs/>
                <w:color w:val="000000"/>
                <w:sz w:val="20"/>
                <w:szCs w:val="20"/>
                <w:lang w:eastAsia="nl-NL"/>
              </w:rPr>
              <w:t>bartMachine</w:t>
            </w:r>
            <w:proofErr w:type="spellEnd"/>
          </w:p>
        </w:tc>
      </w:tr>
    </w:tbl>
    <w:p w:rsidR="00FA1634" w:rsidRDefault="00FA1634">
      <w:pPr>
        <w:rPr>
          <w:sz w:val="24"/>
          <w:szCs w:val="28"/>
        </w:rPr>
      </w:pPr>
    </w:p>
    <w:p w:rsidR="00FB7F42" w:rsidRDefault="00FB7F42">
      <w:pPr>
        <w:rPr>
          <w:sz w:val="24"/>
          <w:szCs w:val="28"/>
        </w:rPr>
      </w:pPr>
      <w:r>
        <w:rPr>
          <w:sz w:val="24"/>
          <w:szCs w:val="28"/>
        </w:rPr>
        <w:t>Gradient boosting (and random forest) win prediction competitions, but needs careful tuning.</w:t>
      </w:r>
      <w:r w:rsidR="004C7533">
        <w:rPr>
          <w:sz w:val="24"/>
          <w:szCs w:val="28"/>
        </w:rPr>
        <w:t xml:space="preserve"> SVMs can also perform very well, but</w:t>
      </w:r>
      <w:r w:rsidR="0016083B">
        <w:rPr>
          <w:sz w:val="24"/>
          <w:szCs w:val="28"/>
        </w:rPr>
        <w:t xml:space="preserve"> are</w:t>
      </w:r>
      <w:r w:rsidR="004C7533">
        <w:rPr>
          <w:sz w:val="24"/>
          <w:szCs w:val="28"/>
        </w:rPr>
        <w:t xml:space="preserve"> notorious for being black boxes</w:t>
      </w:r>
      <w:r w:rsidR="0016083B">
        <w:rPr>
          <w:sz w:val="24"/>
          <w:szCs w:val="28"/>
        </w:rPr>
        <w:t>,</w:t>
      </w:r>
      <w:r w:rsidR="004C7533">
        <w:rPr>
          <w:sz w:val="24"/>
          <w:szCs w:val="28"/>
        </w:rPr>
        <w:t xml:space="preserve"> and</w:t>
      </w:r>
      <w:r w:rsidR="0016083B">
        <w:rPr>
          <w:sz w:val="24"/>
          <w:szCs w:val="28"/>
        </w:rPr>
        <w:t xml:space="preserve"> their</w:t>
      </w:r>
      <w:r w:rsidR="004C7533">
        <w:rPr>
          <w:sz w:val="24"/>
          <w:szCs w:val="28"/>
        </w:rPr>
        <w:t xml:space="preserve"> tuning </w:t>
      </w:r>
      <w:r w:rsidR="0016083B">
        <w:rPr>
          <w:sz w:val="24"/>
          <w:szCs w:val="28"/>
        </w:rPr>
        <w:t xml:space="preserve">is a bit more tricky, as it can be </w:t>
      </w:r>
      <w:r w:rsidR="004C7533">
        <w:rPr>
          <w:sz w:val="24"/>
          <w:szCs w:val="28"/>
        </w:rPr>
        <w:t xml:space="preserve">difficult to choose a good </w:t>
      </w:r>
      <w:r w:rsidR="0016083B">
        <w:rPr>
          <w:sz w:val="24"/>
          <w:szCs w:val="28"/>
        </w:rPr>
        <w:t xml:space="preserve">tuning </w:t>
      </w:r>
      <w:r w:rsidR="004C7533">
        <w:rPr>
          <w:sz w:val="24"/>
          <w:szCs w:val="28"/>
        </w:rPr>
        <w:t>grid.</w:t>
      </w:r>
    </w:p>
    <w:p w:rsidR="00FB7F42" w:rsidRDefault="00FB7F42">
      <w:pPr>
        <w:rPr>
          <w:sz w:val="24"/>
          <w:szCs w:val="28"/>
        </w:rPr>
      </w:pPr>
      <w:r>
        <w:rPr>
          <w:sz w:val="24"/>
          <w:szCs w:val="28"/>
        </w:rPr>
        <w:t xml:space="preserve">Conditional inference trees, </w:t>
      </w:r>
      <w:proofErr w:type="spellStart"/>
      <w:r>
        <w:rPr>
          <w:sz w:val="24"/>
          <w:szCs w:val="28"/>
        </w:rPr>
        <w:t>glmertrees</w:t>
      </w:r>
      <w:proofErr w:type="spellEnd"/>
      <w:r>
        <w:rPr>
          <w:sz w:val="24"/>
          <w:szCs w:val="28"/>
        </w:rPr>
        <w:t>, generalized additive models, BART do not require tuning</w:t>
      </w:r>
      <w:r w:rsidR="004C7533">
        <w:rPr>
          <w:sz w:val="24"/>
          <w:szCs w:val="28"/>
        </w:rPr>
        <w:t xml:space="preserve"> to perform well</w:t>
      </w:r>
      <w:r>
        <w:rPr>
          <w:sz w:val="24"/>
          <w:szCs w:val="28"/>
        </w:rPr>
        <w:t>.</w:t>
      </w:r>
      <w:r w:rsidR="004C7533">
        <w:rPr>
          <w:sz w:val="24"/>
          <w:szCs w:val="28"/>
        </w:rPr>
        <w:t xml:space="preserve"> So we can fit </w:t>
      </w:r>
      <w:r w:rsidR="0016083B">
        <w:rPr>
          <w:sz w:val="24"/>
          <w:szCs w:val="28"/>
        </w:rPr>
        <w:t xml:space="preserve">the </w:t>
      </w:r>
      <w:r w:rsidR="004C7533">
        <w:rPr>
          <w:sz w:val="24"/>
          <w:szCs w:val="28"/>
        </w:rPr>
        <w:t>model in one step.</w:t>
      </w:r>
    </w:p>
    <w:p w:rsidR="004C7533" w:rsidRDefault="004C7533">
      <w:pPr>
        <w:rPr>
          <w:sz w:val="24"/>
          <w:szCs w:val="28"/>
        </w:rPr>
      </w:pPr>
      <w:r>
        <w:rPr>
          <w:sz w:val="24"/>
          <w:szCs w:val="28"/>
        </w:rPr>
        <w:t>In practice, I would compare the performance of simpler (e.g., (penalized) linear model, single tree, GAM) models with performance of more complex (SVM, random forest, gradient boosting, BART), to see what is gained in terms of predictive accuracy at the cost of interpretability or inference.</w:t>
      </w:r>
    </w:p>
    <w:p w:rsidR="004C7533" w:rsidRPr="000D4F6F" w:rsidRDefault="004C7533">
      <w:pPr>
        <w:rPr>
          <w:sz w:val="24"/>
          <w:szCs w:val="28"/>
        </w:rPr>
      </w:pPr>
      <w:bookmarkStart w:id="0" w:name="_GoBack"/>
      <w:bookmarkEnd w:id="0"/>
    </w:p>
    <w:sectPr w:rsidR="004C7533" w:rsidRPr="000D4F6F" w:rsidSect="000D4F6F">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6F"/>
    <w:rsid w:val="000D4F6F"/>
    <w:rsid w:val="0016083B"/>
    <w:rsid w:val="004C7533"/>
    <w:rsid w:val="00AF5515"/>
    <w:rsid w:val="00FA1634"/>
    <w:rsid w:val="00FB7F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916B"/>
  <w15:chartTrackingRefBased/>
  <w15:docId w15:val="{481387C1-C4BA-451F-9CC1-8390F43E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515"/>
    <w:pPr>
      <w:spacing w:after="200" w:line="276" w:lineRule="auto"/>
    </w:pPr>
    <w:rPr>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6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1408</Characters>
  <Application>Microsoft Office Word</Application>
  <DocSecurity>0</DocSecurity>
  <Lines>11</Lines>
  <Paragraphs>3</Paragraphs>
  <ScaleCrop>false</ScaleCrop>
  <Company>Universiteit Leiden</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Fokkema, M. (Marjolein)</dc:creator>
  <cp:keywords/>
  <dc:description/>
  <cp:lastModifiedBy>Fokkema, M. (Marjolein)</cp:lastModifiedBy>
  <cp:revision>2</cp:revision>
  <dcterms:created xsi:type="dcterms:W3CDTF">2024-01-19T18:16:00Z</dcterms:created>
  <dcterms:modified xsi:type="dcterms:W3CDTF">2024-01-19T18:16:00Z</dcterms:modified>
</cp:coreProperties>
</file>