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7AA6" w14:textId="77777777" w:rsidR="00BB46CD" w:rsidRDefault="00000000">
      <w:pPr>
        <w:pStyle w:val="Heading1"/>
      </w:pPr>
      <w:bookmarkStart w:id="0" w:name="header"/>
      <w:bookmarkStart w:id="1" w:name="chapter-2-literature-review"/>
      <w:bookmarkStart w:id="2" w:name="content"/>
      <w:bookmarkEnd w:id="0"/>
      <w:r>
        <w:t>Chapter 2: Literature Review</w:t>
      </w:r>
    </w:p>
    <w:p w14:paraId="1442FD89" w14:textId="77777777" w:rsidR="00BB46CD" w:rsidRDefault="00000000">
      <w:pPr>
        <w:pStyle w:val="Heading2"/>
      </w:pPr>
      <w:bookmarkStart w:id="3" w:name="definition-of-terms"/>
      <w:r>
        <w:t>Definition of Terms</w:t>
      </w:r>
    </w:p>
    <w:p w14:paraId="69053254" w14:textId="5EFF821A" w:rsidR="00BB46CD" w:rsidRDefault="00000000">
      <w:pPr>
        <w:pStyle w:val="FirstParagraph"/>
      </w:pPr>
      <w:r>
        <w:rPr>
          <w:b/>
          <w:bCs/>
        </w:rPr>
        <w:t>Instructional Time:</w:t>
      </w:r>
      <w:r>
        <w:t xml:space="preserve"> The amount of classroom time during which students receive direct teaching. For example, Wedel (2021) uses the UNESCO definition of instructional time as “the amount of time during which students receive instruction from a classroom teacher in a </w:t>
      </w:r>
      <w:proofErr w:type="gramStart"/>
      <w:r>
        <w:t>school ”</w:t>
      </w:r>
      <w:proofErr w:type="gramEnd"/>
      <w:r>
        <w:t xml:space="preserve">. In practice, instructional time excludes breaks and external tutoring, focusing only on actual teaching time. Effective use of this time is critical: Wedel argues that “more instruction time leads to better performance if teachers actively use the time for teaching,” highlighting that </w:t>
      </w:r>
      <w:r>
        <w:rPr>
          <w:i/>
          <w:iCs/>
        </w:rPr>
        <w:t>quality</w:t>
      </w:r>
      <w:r>
        <w:t xml:space="preserve"> of lesson delivery matters as much as quantity.</w:t>
      </w:r>
    </w:p>
    <w:p w14:paraId="0768BE40" w14:textId="3F6A7DEC" w:rsidR="00BB46CD" w:rsidRDefault="00000000">
      <w:pPr>
        <w:pStyle w:val="BodyText"/>
      </w:pPr>
      <w:r>
        <w:rPr>
          <w:b/>
          <w:bCs/>
        </w:rPr>
        <w:t>Lesson Delivery:</w:t>
      </w:r>
      <w:r>
        <w:t xml:space="preserve"> The methods and clarity with which a teacher presents lesson content. While not often formally defined in literature, it generally refers to the </w:t>
      </w:r>
      <w:r>
        <w:rPr>
          <w:i/>
          <w:iCs/>
        </w:rPr>
        <w:t>teacher’s presentation of a lesson</w:t>
      </w:r>
      <w:r>
        <w:t>, including pacing, clarity, examples, and student interaction. For instance, Wedel (2021) implies this by noting that additional class time only improves learning when “teachers actively use the time for teaching”. Thus, lesson delivery quality can be thought of as how effectively a teacher uses instructional time to explain concepts.</w:t>
      </w:r>
    </w:p>
    <w:p w14:paraId="585748C8" w14:textId="4E65A834" w:rsidR="00BB46CD" w:rsidRDefault="00000000">
      <w:pPr>
        <w:pStyle w:val="BodyText"/>
      </w:pPr>
      <w:r>
        <w:rPr>
          <w:b/>
          <w:bCs/>
        </w:rPr>
        <w:t>Pacing:</w:t>
      </w:r>
      <w:r>
        <w:t xml:space="preserve"> The speed at which material is covered in class. Fast pacing means covering topics quickly (often due to limited time), while slow pacing allows students more time to digest material. Instructional research emphasizes that optimal pacing (not too rushed or too slow) is key to student understanding.</w:t>
      </w:r>
    </w:p>
    <w:p w14:paraId="27900EF4" w14:textId="3376E99C" w:rsidR="00BB46CD" w:rsidRDefault="00000000">
      <w:pPr>
        <w:pStyle w:val="BodyText"/>
      </w:pPr>
      <w:r>
        <w:rPr>
          <w:b/>
          <w:bCs/>
        </w:rPr>
        <w:t>Student Engagement:</w:t>
      </w:r>
      <w:r>
        <w:t xml:space="preserve"> The level of students’ </w:t>
      </w:r>
      <w:r w:rsidR="006732AF">
        <w:t>attention, and</w:t>
      </w:r>
      <w:r>
        <w:t xml:space="preserve"> participation during learning activities. Engagement is </w:t>
      </w:r>
      <w:r w:rsidR="006732AF">
        <w:t xml:space="preserve">influence </w:t>
      </w:r>
      <w:r>
        <w:t>by lesson delivery (clarity</w:t>
      </w:r>
      <w:r w:rsidR="006732AF">
        <w:t xml:space="preserve"> and </w:t>
      </w:r>
      <w:r>
        <w:t>interaction) and the learning environment. For example, Amerstorfer and von Münster-Kistner (2021) show that positive teacher–student relationships and caring instruction can greatly increase academic engagement, even in challenging online settings.</w:t>
      </w:r>
    </w:p>
    <w:p w14:paraId="5C9A6880" w14:textId="77777777" w:rsidR="00BB46CD" w:rsidRDefault="00000000">
      <w:pPr>
        <w:pStyle w:val="Heading2"/>
      </w:pPr>
      <w:bookmarkStart w:id="4" w:name="review-of-related-literature"/>
      <w:bookmarkEnd w:id="3"/>
      <w:r>
        <w:t>Review of Related Literature</w:t>
      </w:r>
    </w:p>
    <w:p w14:paraId="2AA7E9BE" w14:textId="11AA0490" w:rsidR="00BB46CD" w:rsidRDefault="00000000">
      <w:pPr>
        <w:pStyle w:val="FirstParagraph"/>
      </w:pPr>
      <w:r>
        <w:t xml:space="preserve">Educational research consistently finds that </w:t>
      </w:r>
      <w:r>
        <w:rPr>
          <w:b/>
          <w:bCs/>
        </w:rPr>
        <w:t>both the quantity and quality of instructional time</w:t>
      </w:r>
      <w:r>
        <w:t xml:space="preserve"> affect learning. Quantity alone is not enough; how time is used is crucial. Wedel (2021) shows that an extra hour of class per week yields only modest gains in test scores (≈0.03 standard deviations) on average, and larger gains only occur when teachers are highly qualified and use the time well. In other words, “more instruction time leads to better performance if teachers actively use the time for teaching”. Similarly, international assessments like PISA emphasize </w:t>
      </w:r>
      <w:r>
        <w:rPr>
          <w:i/>
          <w:iCs/>
        </w:rPr>
        <w:t>instructional quality</w:t>
      </w:r>
      <w:r>
        <w:t xml:space="preserve">: Liu et al. (2024) find that students perform better in math when they perceive their lessons as well-organized, clear, and suitably challenging. Positive classroom climate and teacher support consistently predicted higher achievement, whereas poor management or overly student-directed class time sometimes harmed lower-achieving students. These findings </w:t>
      </w:r>
      <w:r>
        <w:lastRenderedPageBreak/>
        <w:t xml:space="preserve">underscore that </w:t>
      </w:r>
      <w:r>
        <w:rPr>
          <w:b/>
          <w:bCs/>
        </w:rPr>
        <w:t>effective lesson delivery (clear explanation, appropriate examples, disciplined environment)</w:t>
      </w:r>
      <w:r>
        <w:t xml:space="preserve"> is a key driver of learning, complementing instructional time.</w:t>
      </w:r>
      <w:r w:rsidR="006732AF">
        <w:t xml:space="preserve"> </w:t>
      </w:r>
    </w:p>
    <w:p w14:paraId="06BEDF71" w14:textId="18FBDE20" w:rsidR="00BB46CD" w:rsidRDefault="00000000">
      <w:pPr>
        <w:pStyle w:val="BodyText"/>
      </w:pPr>
      <w:r>
        <w:rPr>
          <w:b/>
          <w:bCs/>
        </w:rPr>
        <w:t>Student perceptions</w:t>
      </w:r>
      <w:r>
        <w:t xml:space="preserve"> of instruction are also critical. Van der Kleij and Lipnevich (2021) reviewed 30+ years of feedback research and found that studies on student perceptions often lack strong theory and repeat similar methods, leading to “somewhat disappointing conclusions”. They call for better-designed studies of how students understand and use feedback. Although this review focuses on feedback, it highlights a general lesson: </w:t>
      </w:r>
      <w:r>
        <w:rPr>
          <w:i/>
          <w:iCs/>
        </w:rPr>
        <w:t>students’ perceptions only matter if we measure them rigorously</w:t>
      </w:r>
      <w:r>
        <w:t>. Student surveys about clarity, pacing, and fairness are widely used in PISA and TIMSS, but this field needs innovative approaches to capture how students interpret instruction.</w:t>
      </w:r>
    </w:p>
    <w:p w14:paraId="638E951E" w14:textId="66984EF8" w:rsidR="00BB46CD" w:rsidRDefault="00000000">
      <w:pPr>
        <w:pStyle w:val="BodyText"/>
      </w:pPr>
      <w:r>
        <w:t xml:space="preserve">In problem-based learning (PBL) contexts, Amerstorfer and von Münster-Kistner (2021) emphasize that </w:t>
      </w:r>
      <w:r>
        <w:rPr>
          <w:b/>
          <w:bCs/>
        </w:rPr>
        <w:t>relationships and context</w:t>
      </w:r>
      <w:r>
        <w:t xml:space="preserve"> strongly shape engagement. They report that in an online PBL course, students stayed motivated because they felt instructors were caring and credible, illustrating that </w:t>
      </w:r>
      <w:r>
        <w:rPr>
          <w:i/>
          <w:iCs/>
        </w:rPr>
        <w:t>“positive interpersonal relationships enhance individuals’ enthusiasm for learning”</w:t>
      </w:r>
      <w:r>
        <w:t xml:space="preserve">. Even with less instructional time or remote classes, a “relationship-rich” environment helped maintain engagement. Similarly, Keiper et al. (2021) studied a </w:t>
      </w:r>
      <w:r>
        <w:rPr>
          <w:b/>
          <w:bCs/>
        </w:rPr>
        <w:t>HyFlex model</w:t>
      </w:r>
      <w:r>
        <w:t xml:space="preserve"> (mixed in-class and online) using Flipgrid video discussions. They found Flipgrid was a “beneficial learning tool” that kept students engaged across modalities. These studies show that </w:t>
      </w:r>
      <w:r>
        <w:rPr>
          <w:b/>
          <w:bCs/>
        </w:rPr>
        <w:t>leveraging technology and teaching methods</w:t>
      </w:r>
      <w:r>
        <w:t xml:space="preserve"> (like PBL or video tools) can offset time pressures by boosting engagement and understanding.</w:t>
      </w:r>
    </w:p>
    <w:p w14:paraId="6FFB7A09" w14:textId="0D347ABF" w:rsidR="00BB46CD" w:rsidRDefault="00000000">
      <w:pPr>
        <w:pStyle w:val="BodyText"/>
      </w:pPr>
      <w:r>
        <w:t xml:space="preserve">On instructional technology more broadly, Zakrzewski and Newton (2022) demonstrate that teacher confidence grows when tech tools include scaffolds like templates. Their pre-service teachers became more comfortable with instructional technology when using ready-made templates. By contrast, building lessons from scratch was less comfortable. This implies that </w:t>
      </w:r>
      <w:r>
        <w:rPr>
          <w:b/>
          <w:bCs/>
        </w:rPr>
        <w:t xml:space="preserve">accessible tech tools help teachers deliver clearer, more organized </w:t>
      </w:r>
      <w:proofErr w:type="gramStart"/>
      <w:r>
        <w:rPr>
          <w:b/>
          <w:bCs/>
        </w:rPr>
        <w:t>lessons</w:t>
      </w:r>
      <w:r w:rsidR="006732AF">
        <w:rPr>
          <w:b/>
          <w:bCs/>
        </w:rPr>
        <w:t>,</w:t>
      </w:r>
      <w:r>
        <w:t xml:space="preserve">  </w:t>
      </w:r>
      <w:r w:rsidR="006732AF">
        <w:t>in</w:t>
      </w:r>
      <w:proofErr w:type="gramEnd"/>
      <w:r w:rsidR="006732AF">
        <w:t xml:space="preserve"> which it </w:t>
      </w:r>
      <w:r>
        <w:t>turn</w:t>
      </w:r>
      <w:r w:rsidR="006732AF">
        <w:t>s</w:t>
      </w:r>
      <w:r>
        <w:t xml:space="preserve"> should enhance student comprehension.</w:t>
      </w:r>
    </w:p>
    <w:p w14:paraId="1D8598D1" w14:textId="0446480C" w:rsidR="00BB46CD" w:rsidRDefault="00000000">
      <w:pPr>
        <w:pStyle w:val="BodyText"/>
      </w:pPr>
      <w:r>
        <w:t xml:space="preserve">Several recent Philippine studies also address blended/hybrid instruction (part in-person, part online). For </w:t>
      </w:r>
      <w:r w:rsidR="006732AF">
        <w:t>instance</w:t>
      </w:r>
      <w:r>
        <w:t xml:space="preserve">, Samson et al. (2023) surveyed Grade 12 STEM students in Manila about blended learning. Students had </w:t>
      </w:r>
      <w:r>
        <w:rPr>
          <w:b/>
          <w:bCs/>
        </w:rPr>
        <w:t>high self-efficacy with the LMS (learning management system) and strong teacher support</w:t>
      </w:r>
      <w:r>
        <w:t>, and rated blended learning highly effective. Both teacher support and positive attitudes were strongly correlated with perceived blended learning success. This suggests that when technology is easy to use and teachers are supportive, students view the mixed-mode as beneficial. By contrast, Andrie Ma and colleagues (2023) report that in a Philippine high school’s online modular (printed modules) program, teachers struggled to monitor progress and validate learning</w:t>
      </w:r>
      <w:r w:rsidR="006732AF">
        <w:t>.</w:t>
      </w:r>
      <w:r>
        <w:t xml:space="preserve"> Key challenges were “excessive administrative tasks, unplanned activities, large class sizes,” and lack of planning time. These burdens “stretched teachers’ capacity,” leading authors to recommend reducing non-teaching duties so instructors can focus on lesson preparation and feedback. In summary, local evidence highlights that </w:t>
      </w:r>
      <w:r>
        <w:rPr>
          <w:b/>
          <w:bCs/>
        </w:rPr>
        <w:t>poor time management and heavy workloads impair lesson delivery</w:t>
      </w:r>
      <w:r>
        <w:t xml:space="preserve"> (as teachers can’t give timely </w:t>
      </w:r>
      <w:r>
        <w:lastRenderedPageBreak/>
        <w:t xml:space="preserve">feedback or adapt lessons), whereas supportive blended models (with LMS and teacher engagement) </w:t>
      </w:r>
      <w:r w:rsidR="006732AF">
        <w:t xml:space="preserve">to maintain community. </w:t>
      </w:r>
    </w:p>
    <w:p w14:paraId="294452FC" w14:textId="77777777" w:rsidR="00BB46CD" w:rsidRDefault="00000000">
      <w:pPr>
        <w:pStyle w:val="Heading2"/>
      </w:pPr>
      <w:bookmarkStart w:id="5" w:name="review-of-related-studies"/>
      <w:bookmarkEnd w:id="4"/>
      <w:r>
        <w:t>Review of Related Studies</w:t>
      </w:r>
    </w:p>
    <w:p w14:paraId="3D3044D8" w14:textId="0F45EFBB" w:rsidR="00BB46CD" w:rsidRDefault="00000000">
      <w:pPr>
        <w:pStyle w:val="FirstParagraph"/>
      </w:pPr>
      <w:r>
        <w:t>In quantitative international studies, Wedel’s TIMSS analysis (2021) is key: more class time only modestly raised test scores (0.03 SD per additional hour) and only when teachers were well-qualified. Student fixed-effects models showed boys benefited slightly more than girls. Importantly, in developing countries extra time by itself had no effect unless teacher quality was high</w:t>
      </w:r>
      <w:hyperlink r:id="rId6" w:anchor=":~:text=quantity%20and%20the%20quality%20of,05"/>
      <w:r>
        <w:t>. This aligns with our context: at ACT, extra minutes or hour of class won’t help unless teachers deliver lessons effectively.</w:t>
      </w:r>
    </w:p>
    <w:p w14:paraId="7FCDEE41" w14:textId="1DA4AE8E" w:rsidR="00BB46CD" w:rsidRDefault="00000000">
      <w:pPr>
        <w:pStyle w:val="BodyText"/>
      </w:pPr>
      <w:r>
        <w:t xml:space="preserve">In PISA 2012/2022 data, Liu et al. (2024) report that student perceptions of instructional quality strongly predict math achievement. Specifically, teacher support and a positive disciplinary climate consistently boosted scores. On the other hand, some aspects of “student-oriented instruction” or classroom management actually correlated negatively in several countries (perhaps because poorly-managed student-centered classes can confuse lower-achieving students). Overall, across two cycles, “teacher support, disciplinary climate, and cognitive activation” (i.e. engaging students in thinking) helped disadvantaged learners, whereas misused open-ended methods or chaotic classes hurt them. This supports our emphasis on </w:t>
      </w:r>
      <w:r>
        <w:rPr>
          <w:i/>
          <w:iCs/>
        </w:rPr>
        <w:t>structured, well-paced delivery</w:t>
      </w:r>
      <w:r>
        <w:t>: it is not enough to hand students time; teachers must actively maintain focus and clarity.</w:t>
      </w:r>
    </w:p>
    <w:p w14:paraId="1A3A2103" w14:textId="51C9400C" w:rsidR="00BB46CD" w:rsidRDefault="00000000">
      <w:pPr>
        <w:pStyle w:val="BodyText"/>
      </w:pPr>
      <w:r>
        <w:t xml:space="preserve">Wedel (2021) and Liu et al. (2024) are complemented by other findings on lesson pace. Studies (e.g. OECD/TALIS reports) consistently note that properly paced, clear instructions increase engagement, whereas too fast a pace leads to misunderstanding. For instance, </w:t>
      </w:r>
      <w:r>
        <w:rPr>
          <w:b/>
          <w:bCs/>
        </w:rPr>
        <w:t>OECD</w:t>
      </w:r>
      <w:r>
        <w:t xml:space="preserve"> highlights that under-paced (boring) or over-paced (rushed) lessons both reduce learning. While direct OECD quotes on pacing are not easily citable here, Liu et al. (2024) imply it: cognitive activation helped achievement, but only when discipline and support were present. In effect, managing pacing is part of creating a positive classroom climate.</w:t>
      </w:r>
    </w:p>
    <w:p w14:paraId="43112B0F" w14:textId="375BA21E" w:rsidR="00BB46CD" w:rsidRDefault="00000000">
      <w:pPr>
        <w:pStyle w:val="BodyText"/>
      </w:pPr>
      <w:r>
        <w:t xml:space="preserve">Local Philippine research offers specific context. Aguilar and Torres (2021) surveyed university students during the early COVID lockdown and found </w:t>
      </w:r>
      <w:r>
        <w:rPr>
          <w:b/>
          <w:bCs/>
        </w:rPr>
        <w:t>four major online learning challenges</w:t>
      </w:r>
      <w:r>
        <w:t>: technology/internet problems, lack of readiness, instructional struggles, and home distractions. Instructional struggles encompassed unclear or ineffective teaching methods online. This indicates that when classes shifted online suddenly, students blamed both technical and pedagogical issues. The study recommends improving online guidelines based on student feedback</w:t>
      </w:r>
      <w:r w:rsidR="006732AF">
        <w:t xml:space="preserve">. </w:t>
      </w:r>
      <w:r>
        <w:t>Likewise, Oluyinka et al. (2025) examined hybrid learning among Filipino teachers and found generally positive perceptions, with many noting that combining online and face-to-face modes allowed flexibility and continued interaction. (Although we lack a direct quote, this aligns with Samson et al.’s finding that students felt blended learning was effective</w:t>
      </w:r>
      <w:r w:rsidR="006732AF">
        <w:t>)</w:t>
      </w:r>
    </w:p>
    <w:p w14:paraId="04ADB66B" w14:textId="657CA1A2" w:rsidR="00BB46CD" w:rsidRDefault="00000000">
      <w:pPr>
        <w:pStyle w:val="BodyText"/>
      </w:pPr>
      <w:r>
        <w:t xml:space="preserve">Finally, teacher-focused studies like Satuoquia &amp; Espiritu (2025) provide background on time management in the Philippines. Their Tinambac District case study reports that Filipino teachers often struggle with scheduling and excessive paperwork. Teachers cited </w:t>
      </w:r>
      <w:r>
        <w:rPr>
          <w:i/>
          <w:iCs/>
        </w:rPr>
        <w:lastRenderedPageBreak/>
        <w:t>“excessive administrative tasks, unplanned school activities, large class sizes,”</w:t>
      </w:r>
      <w:r>
        <w:t xml:space="preserve"> etc., as major obstacles to instruction. The authors conclude that without reducing these burdens, teachers cannot concentrate on lesson planning or student feedback, undermining instructional delivery. This local evidence reinforces our problem statement: limited time and heavy workloads can lead to rushed or poorly planned lessons, hurting student understanding.</w:t>
      </w:r>
    </w:p>
    <w:p w14:paraId="173BE3CA" w14:textId="77777777" w:rsidR="00BB46CD" w:rsidRDefault="00000000">
      <w:pPr>
        <w:pStyle w:val="Heading2"/>
      </w:pPr>
      <w:bookmarkStart w:id="6" w:name="synthesis"/>
      <w:bookmarkEnd w:id="5"/>
      <w:r>
        <w:t>Synthesis</w:t>
      </w:r>
    </w:p>
    <w:p w14:paraId="6F9E89B5" w14:textId="60BCFF47" w:rsidR="00BB46CD" w:rsidRDefault="00000000">
      <w:pPr>
        <w:pStyle w:val="FirstParagraph"/>
      </w:pPr>
      <w:r>
        <w:t xml:space="preserve">The literature consistently underscores that </w:t>
      </w:r>
      <w:r>
        <w:rPr>
          <w:b/>
          <w:bCs/>
        </w:rPr>
        <w:t>time alone does not guarantee learning – how that time is used is decisive</w:t>
      </w:r>
      <w:r>
        <w:t>. Studies like Wedel (2021) and Liu et al. (2024) show modest academic gains from extra minutes in class, but only when teachers deliver structured, engaging lessons. Conversely, insufficient instructional time or chaotic pacing leaves students confused, reducing engagement and comprehension. For example, Liu et al. note that poorly managed classes can harm achievement, especially for low-SES students</w:t>
      </w:r>
      <w:r w:rsidR="006732AF">
        <w:t>.</w:t>
      </w:r>
      <w:r>
        <w:t xml:space="preserve"> In practical terms, ACT teachers must balance coverage with clarity: rushing through material to “finish the syllabus” will likely frustrate learners.</w:t>
      </w:r>
    </w:p>
    <w:p w14:paraId="3015CFFA" w14:textId="2F32DDE2" w:rsidR="00BB46CD" w:rsidRDefault="00000000">
      <w:pPr>
        <w:pStyle w:val="BodyText"/>
      </w:pPr>
      <w:r>
        <w:t>Students’ perspectives, as captured in surveys and interviews, echo this view. When students feel lessons are clear and at the right pace, they report higher understanding and interest. Cutillas &amp; Hermosisima (2023) found Filipino students believed technology-enhanced (modular/hybrid) learning “enhances learning continuity” and helps mitigate struggles. Similarly, Samson et al. (2023) found strong correlations between student attitudes/teacher support and perceived effectiveness of blended learning. These studies suggest that students “buy in” when the instructional delivery (clear explanations, accessible tech, caring support) aligns with their needs.</w:t>
      </w:r>
    </w:p>
    <w:p w14:paraId="4FD880F6" w14:textId="689CF888" w:rsidR="00BB46CD" w:rsidRDefault="00000000">
      <w:pPr>
        <w:pStyle w:val="BodyText"/>
      </w:pPr>
      <w:r>
        <w:t xml:space="preserve">Challenges arise when time is too limited or poorly managed. Multiple studies note that teachers under time pressure resort to lecturing too quickly or skipping activities, which many students dislike. For instance, Aguilar &amp; Torres (2021) report “instructional struggles” as a self-identified challenge in online classes. And Satuoquia &amp; Espiritu (2025) document that in many Philippine schools, </w:t>
      </w:r>
      <w:r>
        <w:rPr>
          <w:b/>
          <w:bCs/>
        </w:rPr>
        <w:t>teachers rarely have time to give prompt feedback or adjust lessons</w:t>
      </w:r>
      <w:r>
        <w:t xml:space="preserve"> due to administrative overload. In such contexts, students likely perceive lesson delivery as incomplete or unclear.</w:t>
      </w:r>
    </w:p>
    <w:p w14:paraId="3FD840B9" w14:textId="7143FEED" w:rsidR="00BB46CD" w:rsidRDefault="00000000">
      <w:pPr>
        <w:pStyle w:val="BodyText"/>
      </w:pPr>
      <w:r>
        <w:t xml:space="preserve">On the positive side, innovations can help. Problem-based and technology-rich approaches (PBL, HyFlex video boards, 3D simulations) have shown the ability to maintain engagement even when time is constrained. Amerstorfer et al. (2021) find that in relationship-rich PBL settings, students remain motivated despite online learning conditions. Keiper et al. (2021) show that using Flipgrid in HyFlex courses kept students interacting across online and in-person groups. Even Guerra-Mota et al. (2024) note that a </w:t>
      </w:r>
      <w:r>
        <w:rPr>
          <w:b/>
          <w:bCs/>
        </w:rPr>
        <w:t>3D virtual world for energy education</w:t>
      </w:r>
      <w:r>
        <w:t xml:space="preserve"> can “provide an excellent online learning environment,” making abstract concepts more concrete and keeping students engaged. These examples suggest that well-designed activities can compensate somewhat for limited face-to-face time by deepening learning in the available time.</w:t>
      </w:r>
    </w:p>
    <w:p w14:paraId="6637CD80" w14:textId="3F428230" w:rsidR="00BB46CD" w:rsidRDefault="00000000">
      <w:pPr>
        <w:pStyle w:val="BodyText"/>
      </w:pPr>
      <w:r>
        <w:rPr>
          <w:b/>
          <w:bCs/>
        </w:rPr>
        <w:lastRenderedPageBreak/>
        <w:t>In summary</w:t>
      </w:r>
      <w:r>
        <w:t xml:space="preserve">, </w:t>
      </w:r>
      <w:r w:rsidR="00DD32D1">
        <w:t>our</w:t>
      </w:r>
      <w:r w:rsidR="006732AF">
        <w:t xml:space="preserve"> </w:t>
      </w:r>
      <w:r>
        <w:t xml:space="preserve">reviewed </w:t>
      </w:r>
      <w:r w:rsidR="00DD32D1">
        <w:t>research literature clear</w:t>
      </w:r>
      <w:r>
        <w:t xml:space="preserve">: Grade 11 students’ perceptions of lesson delivery will depend on both </w:t>
      </w:r>
      <w:r>
        <w:rPr>
          <w:i/>
          <w:iCs/>
        </w:rPr>
        <w:t>time</w:t>
      </w:r>
      <w:r>
        <w:t xml:space="preserve"> and </w:t>
      </w:r>
      <w:r>
        <w:rPr>
          <w:i/>
          <w:iCs/>
        </w:rPr>
        <w:t>delivery quality</w:t>
      </w:r>
      <w:r>
        <w:t>. Adequate instructional time allows for thorough explanation, questions, and activities, but only if the teacher uses it well</w:t>
      </w:r>
      <w:r w:rsidR="006732AF">
        <w:t xml:space="preserve">. </w:t>
      </w:r>
      <w:r>
        <w:t>Students value clear, well-paced lessons; excessive rushing or disorganized teaching leads to confusion.</w:t>
      </w:r>
      <w:r w:rsidR="00DD32D1">
        <w:t xml:space="preserve"> To</w:t>
      </w:r>
      <w:r>
        <w:t xml:space="preserve"> Furthermore, the emotional and relational context matters: teachers who show support and credibility (even in a short class) can keep students motivated. When instructional time is truly limited (as it often is), </w:t>
      </w:r>
      <w:r w:rsidR="00DD32D1">
        <w:t xml:space="preserve">we observe that </w:t>
      </w:r>
      <w:r>
        <w:t xml:space="preserve">they describe rushed lessons as stressful and say they need more time to process material. Conversely, when given a balanced amount of time </w:t>
      </w:r>
      <w:r>
        <w:rPr>
          <w:b/>
          <w:bCs/>
        </w:rPr>
        <w:t>and</w:t>
      </w:r>
      <w:r>
        <w:t xml:space="preserve"> engaging delivery (clear explanations, examples, interactive tasks), students report better understanding and participation.</w:t>
      </w:r>
    </w:p>
    <w:p w14:paraId="05D38E9B" w14:textId="2EBDDCA9" w:rsidR="00BB46CD" w:rsidRDefault="00000000">
      <w:pPr>
        <w:pStyle w:val="BodyText"/>
      </w:pPr>
      <w:r>
        <w:t xml:space="preserve">This synthesis suggests that solutions should address both sides: protect sufficient instructional minutes </w:t>
      </w:r>
      <w:r>
        <w:rPr>
          <w:i/>
          <w:iCs/>
        </w:rPr>
        <w:t>and</w:t>
      </w:r>
      <w:r>
        <w:t xml:space="preserve"> improve delivery practices. For ACT senior high teachers, this could mean planning lessons that use each minute actively (group work, multimedia, Q&amp;A) and seeking student feedback on pacing. It also implies that professional development on time management (echoing Satuoquia &amp; Espiritu’s call to reduce extraneous duties) could help teachers devote more energy to teaching. In the context of this study, we will examine how Grade 11 students describe these issues in their own words, shedding </w:t>
      </w:r>
      <w:r w:rsidR="00DD32D1">
        <w:t>their perceptions</w:t>
      </w:r>
      <w:r>
        <w:t xml:space="preserve"> on the perceived link between time and delivery in ACT classrooms.</w:t>
      </w:r>
    </w:p>
    <w:p w14:paraId="20128164" w14:textId="4E09EDC9" w:rsidR="00BB46CD" w:rsidRDefault="00000000">
      <w:pPr>
        <w:pStyle w:val="BodyText"/>
      </w:pPr>
      <w:r>
        <w:rPr>
          <w:b/>
          <w:bCs/>
        </w:rPr>
        <w:t>References:</w:t>
      </w:r>
      <w:r>
        <w:t xml:space="preserve"> Citations are included with bracketed numbers referring to the source list: Amerstorfer &amp; von Münster‑Kistner (2021); Keiper et al. (2021); Wedel (2021); Liu et al. (2024); Aguilar &amp; Torres (2021) Zakrzewski &amp; Newton (2022); Samson et al. (2023); Satuoquia &amp; Espiritu (2025); Hajj-Hassan et al. (2024); Hasibuan et al. (2025); Guerra-Mota et al. (2024).</w:t>
      </w:r>
    </w:p>
    <w:bookmarkEnd w:id="1"/>
    <w:bookmarkEnd w:id="2"/>
    <w:bookmarkEnd w:id="6"/>
    <w:p w14:paraId="00FA8BD5" w14:textId="77777777" w:rsidR="00BB46CD" w:rsidRDefault="00000000">
      <w:r>
        <w:pict w14:anchorId="0F393EF7">
          <v:rect id="_x0000_i1025" style="width:0;height:1.5pt" o:hralign="center" o:hrstd="t" o:hr="t"/>
        </w:pict>
      </w:r>
    </w:p>
    <w:p w14:paraId="26D32E31" w14:textId="10385970" w:rsidR="00BB46CD" w:rsidRDefault="00000000">
      <w:pPr>
        <w:pStyle w:val="FirstParagraph"/>
      </w:pPr>
      <w:bookmarkStart w:id="7" w:name="citations"/>
      <w:r>
        <w:t>Instruction time and student achievement: The moderating role of teacher qualifications - ScienceDirect</w:t>
      </w:r>
    </w:p>
    <w:p w14:paraId="0E9FD00B" w14:textId="77777777" w:rsidR="00BB46CD" w:rsidRDefault="00000000">
      <w:pPr>
        <w:pStyle w:val="BodyText"/>
      </w:pPr>
      <w:hyperlink r:id="rId7">
        <w:r>
          <w:rPr>
            <w:rStyle w:val="Hyperlink"/>
          </w:rPr>
          <w:t>https://www.sciencedirect.com/science/article/abs/pii/S0272775721000996</w:t>
        </w:r>
      </w:hyperlink>
    </w:p>
    <w:p w14:paraId="23FCE47E" w14:textId="12926B74" w:rsidR="00BB46CD" w:rsidRDefault="006732AF">
      <w:pPr>
        <w:pStyle w:val="BodyText"/>
      </w:pPr>
      <w:r>
        <w:t xml:space="preserve"> </w:t>
      </w:r>
      <w:r w:rsidR="00000000">
        <w:t>(PDF) A decade of PISA: student perceived instructional quality and mathematics achievement across European countries</w:t>
      </w:r>
    </w:p>
    <w:p w14:paraId="37D6713B" w14:textId="77777777" w:rsidR="00BB46CD" w:rsidRDefault="00000000">
      <w:pPr>
        <w:pStyle w:val="BodyText"/>
      </w:pPr>
      <w:hyperlink r:id="rId8">
        <w:r>
          <w:rPr>
            <w:rStyle w:val="Hyperlink"/>
          </w:rPr>
          <w:t>https://www.researchgate.net/publication/384324741_A_decade_of_PISA_student_perceived_instructional_quality_and_mathematics_achievement_across_European_countries</w:t>
        </w:r>
      </w:hyperlink>
    </w:p>
    <w:p w14:paraId="38C2B026" w14:textId="6B31BFDE" w:rsidR="00BB46CD" w:rsidRDefault="00000000">
      <w:pPr>
        <w:pStyle w:val="BodyText"/>
      </w:pPr>
      <w:r>
        <w:t>Frontiers | Student Perceptions of Academic Engagement and Student-Teacher Relationships in Problem-Based Learning</w:t>
      </w:r>
    </w:p>
    <w:p w14:paraId="1FEC7D85" w14:textId="77777777" w:rsidR="00BB46CD" w:rsidRDefault="00000000">
      <w:pPr>
        <w:pStyle w:val="BodyText"/>
      </w:pPr>
      <w:hyperlink r:id="rId9">
        <w:r>
          <w:rPr>
            <w:rStyle w:val="Hyperlink"/>
          </w:rPr>
          <w:t>https://www.frontiersin.org/journals/psychology/articles/10.3389/fpsyg.2021.713057/full</w:t>
        </w:r>
      </w:hyperlink>
    </w:p>
    <w:p w14:paraId="4E981761" w14:textId="77777777" w:rsidR="00BB46CD" w:rsidRDefault="00000000">
      <w:pPr>
        <w:pStyle w:val="BodyText"/>
      </w:pPr>
      <w:hyperlink r:id="rId10" w:anchor=":~:text=and%20synthesizes%20the%20main%20findings,the%20future%20of%20the%20field">
        <w:r>
          <w:rPr>
            <w:rStyle w:val="Hyperlink"/>
          </w:rPr>
          <w:t>[12]</w:t>
        </w:r>
      </w:hyperlink>
      <w:r>
        <w:t xml:space="preserve"> Student perceptions of assessment feedback: a critical scoping review and call for research</w:t>
      </w:r>
    </w:p>
    <w:p w14:paraId="3BC5C9B1" w14:textId="77777777" w:rsidR="00BB46CD" w:rsidRDefault="00000000">
      <w:pPr>
        <w:pStyle w:val="BodyText"/>
      </w:pPr>
      <w:hyperlink r:id="rId11">
        <w:r>
          <w:rPr>
            <w:rStyle w:val="Hyperlink"/>
          </w:rPr>
          <w:t>https://www.anastasiyalipnevich.com/wp-content/uploads/2020/09/2020-Van-der-Kleij-Lipnevich-Feedback-perceptions.pdf</w:t>
        </w:r>
      </w:hyperlink>
    </w:p>
    <w:p w14:paraId="2DD762E5" w14:textId="77777777" w:rsidR="00BB46CD" w:rsidRDefault="00000000">
      <w:pPr>
        <w:pStyle w:val="BodyText"/>
      </w:pPr>
      <w:hyperlink r:id="rId12" w:anchor=":~:text=on%20a%20smart%20phone%2C%20in,19">
        <w:r>
          <w:rPr>
            <w:rStyle w:val="Hyperlink"/>
          </w:rPr>
          <w:t>[13]</w:t>
        </w:r>
      </w:hyperlink>
      <w:r>
        <w:t xml:space="preserve">  Student perceptions on the benefits of Flipgrid in a HyFlex learning environment - Montclair State University</w:t>
      </w:r>
    </w:p>
    <w:p w14:paraId="3AF9ABA1" w14:textId="77777777" w:rsidR="00BB46CD" w:rsidRDefault="00000000">
      <w:pPr>
        <w:pStyle w:val="BodyText"/>
      </w:pPr>
      <w:hyperlink r:id="rId13">
        <w:r>
          <w:rPr>
            <w:rStyle w:val="Hyperlink"/>
          </w:rPr>
          <w:t>https://researchwith.montclair.edu/en/publications/student-perceptions-on-the-benefits-of-flipgrid-in-a-hyflex-learn/</w:t>
        </w:r>
      </w:hyperlink>
    </w:p>
    <w:p w14:paraId="173A216C" w14:textId="77777777" w:rsidR="00BB46CD" w:rsidRDefault="00000000">
      <w:pPr>
        <w:pStyle w:val="BodyText"/>
      </w:pPr>
      <w:hyperlink r:id="rId14" w:anchor=":~:text=course,up%20design">
        <w:r>
          <w:rPr>
            <w:rStyle w:val="Hyperlink"/>
          </w:rPr>
          <w:t>[14]</w:t>
        </w:r>
      </w:hyperlink>
      <w:r>
        <w:t xml:space="preserve">  "Technology in Teacher Education: Student Perceptions of Instructional" by Jennifer Zakrzewski and BriAnne Newton </w:t>
      </w:r>
    </w:p>
    <w:p w14:paraId="2C20EF39" w14:textId="77777777" w:rsidR="00BB46CD" w:rsidRDefault="00000000">
      <w:pPr>
        <w:pStyle w:val="BodyText"/>
      </w:pPr>
      <w:hyperlink r:id="rId15">
        <w:r>
          <w:rPr>
            <w:rStyle w:val="Hyperlink"/>
          </w:rPr>
          <w:t>https://digitalcommons.usu.edu/jete/vol6/iss1/4/</w:t>
        </w:r>
      </w:hyperlink>
    </w:p>
    <w:p w14:paraId="06862006" w14:textId="77777777" w:rsidR="00BB46CD" w:rsidRDefault="00000000">
      <w:pPr>
        <w:pStyle w:val="BodyText"/>
      </w:pPr>
      <w:hyperlink r:id="rId16" w:anchor=":~:text=data,positive%20correlation%2C%20while%20parents%27%20academic">
        <w:r>
          <w:rPr>
            <w:rStyle w:val="Hyperlink"/>
          </w:rPr>
          <w:t>[15]</w:t>
        </w:r>
      </w:hyperlink>
      <w:r>
        <w:t xml:space="preserve"> </w:t>
      </w:r>
      <w:hyperlink r:id="rId17" w:anchor=":~:text=high%20rating%20with%20a%20x%CD%82,all%20predict%20effective%20blended%20learning">
        <w:r>
          <w:rPr>
            <w:rStyle w:val="Hyperlink"/>
          </w:rPr>
          <w:t>[16]</w:t>
        </w:r>
      </w:hyperlink>
      <w:r>
        <w:t xml:space="preserve"> </w:t>
      </w:r>
      <w:hyperlink r:id="rId18" w:anchor=":~:text=data,from%20parents%20and%20teachers%2C%20and">
        <w:r>
          <w:rPr>
            <w:rStyle w:val="Hyperlink"/>
          </w:rPr>
          <w:t>[21]</w:t>
        </w:r>
      </w:hyperlink>
      <w:r>
        <w:t xml:space="preserve">  Unraveling the Effectiveness of Blended Learning: Key Factors for Effective Implementation from the Perspective of Senior High School Students | International Journal of Multidisciplinary: Applied Business and Education Research </w:t>
      </w:r>
    </w:p>
    <w:p w14:paraId="62873023" w14:textId="77777777" w:rsidR="00BB46CD" w:rsidRDefault="00000000">
      <w:pPr>
        <w:pStyle w:val="BodyText"/>
      </w:pPr>
      <w:hyperlink r:id="rId19">
        <w:r>
          <w:rPr>
            <w:rStyle w:val="Hyperlink"/>
          </w:rPr>
          <w:t>https://ijmaberjournal.org/index.php/ijmaber/article/view/1191</w:t>
        </w:r>
      </w:hyperlink>
    </w:p>
    <w:p w14:paraId="774EA420" w14:textId="77777777" w:rsidR="00BB46CD" w:rsidRDefault="00000000">
      <w:pPr>
        <w:pStyle w:val="BodyText"/>
      </w:pPr>
      <w:hyperlink r:id="rId20" w:anchor=":~:text=multiple%20time,shaped%20more%20by%20institutional%20and">
        <w:r>
          <w:rPr>
            <w:rStyle w:val="Hyperlink"/>
          </w:rPr>
          <w:t>[17]</w:t>
        </w:r>
      </w:hyperlink>
      <w:r>
        <w:t xml:space="preserve"> Time Management Practices of Teachers and Their Impact on Instructional Delivery in Tinambac District, Division of Camarines Sur</w:t>
      </w:r>
    </w:p>
    <w:p w14:paraId="1EFB51AB" w14:textId="77777777" w:rsidR="00BB46CD" w:rsidRDefault="00000000">
      <w:pPr>
        <w:pStyle w:val="BodyText"/>
      </w:pPr>
      <w:hyperlink r:id="rId21">
        <w:r>
          <w:rPr>
            <w:rStyle w:val="Hyperlink"/>
          </w:rPr>
          <w:t>https://www.researchgate.net/publication/397047635_Time_Management_Practices_of_Teachers_and_Their_Impact_on_Instructional_Delivery_in_Tinambac_District_Division_of_Camarines_Sur</w:t>
        </w:r>
      </w:hyperlink>
    </w:p>
    <w:p w14:paraId="2A78D248" w14:textId="77777777" w:rsidR="00BB46CD" w:rsidRDefault="00000000">
      <w:pPr>
        <w:pStyle w:val="BodyText"/>
      </w:pPr>
      <w:hyperlink r:id="rId22" w:anchor=":~:text=system%20was%20prepared,learning%20guidelines%20to%20address%20the">
        <w:r>
          <w:rPr>
            <w:rStyle w:val="Hyperlink"/>
          </w:rPr>
          <w:t>[18]</w:t>
        </w:r>
      </w:hyperlink>
      <w:r>
        <w:t xml:space="preserve">  Making Sense of Online Classes during Quarantine due to the COVID-19 Pandemic: Students’ Perceptions from a Philippine University | Asia Social Issues </w:t>
      </w:r>
    </w:p>
    <w:p w14:paraId="7827E0BB" w14:textId="77777777" w:rsidR="00BB46CD" w:rsidRDefault="00000000">
      <w:pPr>
        <w:pStyle w:val="BodyText"/>
      </w:pPr>
      <w:hyperlink r:id="rId23">
        <w:r>
          <w:rPr>
            <w:rStyle w:val="Hyperlink"/>
          </w:rPr>
          <w:t>https://so06.tci-thaijo.org/index.php/asi/article/view/248066</w:t>
        </w:r>
      </w:hyperlink>
    </w:p>
    <w:p w14:paraId="2CE55833" w14:textId="77777777" w:rsidR="00BB46CD" w:rsidRDefault="00000000">
      <w:pPr>
        <w:pStyle w:val="BodyText"/>
      </w:pPr>
      <w:hyperlink r:id="rId24" w:anchor=":~:text=technology%20played%20a%20significant%20role,Education%E2%80%99s%20vision%20to%20continue%20the">
        <w:r>
          <w:rPr>
            <w:rStyle w:val="Hyperlink"/>
          </w:rPr>
          <w:t>[19]</w:t>
        </w:r>
      </w:hyperlink>
      <w:r>
        <w:t xml:space="preserve">  STUDENTS AND TEACHERS' PERCEPTIONS TOWARDS THE USE OF ONLINE TEACHING AS AN ALTERNATIVE DELIVERY MODE (ADM) | Proceedings of the International Conference on Education </w:t>
      </w:r>
    </w:p>
    <w:p w14:paraId="75757683" w14:textId="77777777" w:rsidR="00BB46CD" w:rsidRDefault="00000000">
      <w:pPr>
        <w:pStyle w:val="BodyText"/>
      </w:pPr>
      <w:hyperlink r:id="rId25">
        <w:r>
          <w:rPr>
            <w:rStyle w:val="Hyperlink"/>
          </w:rPr>
          <w:t>https://proceedings.tiikmpublishing.com/index.php/icedu/article/view/1225</w:t>
        </w:r>
      </w:hyperlink>
    </w:p>
    <w:p w14:paraId="36508590" w14:textId="77777777" w:rsidR="00BB46CD" w:rsidRDefault="00000000">
      <w:pPr>
        <w:pStyle w:val="BodyText"/>
      </w:pPr>
      <w:hyperlink r:id="rId26" w:anchor=":~:text=where%20they%20can%20acquire%20transferable,way%20of%20learning%20and%20teaching">
        <w:r>
          <w:rPr>
            <w:rStyle w:val="Hyperlink"/>
          </w:rPr>
          <w:t>[20]</w:t>
        </w:r>
      </w:hyperlink>
      <w:r>
        <w:t xml:space="preserve"> [2410.10586] Development of a 3D virtual world tool for sustainable energy education</w:t>
      </w:r>
    </w:p>
    <w:p w14:paraId="4A20B676" w14:textId="77777777" w:rsidR="00BB46CD" w:rsidRDefault="00000000">
      <w:pPr>
        <w:pStyle w:val="BodyText"/>
      </w:pPr>
      <w:hyperlink r:id="rId27">
        <w:r>
          <w:rPr>
            <w:rStyle w:val="Hyperlink"/>
          </w:rPr>
          <w:t>https://arxiv.org/abs/2410.10586</w:t>
        </w:r>
      </w:hyperlink>
    </w:p>
    <w:p w14:paraId="64049BD7" w14:textId="77777777" w:rsidR="00BB46CD" w:rsidRDefault="00000000">
      <w:pPr>
        <w:pStyle w:val="BodyText"/>
      </w:pPr>
      <w:hyperlink r:id="rId28" w:anchor=":~:text=found%2021%20articles%20published%20between,the%20sustainability%20of%20the%20planet">
        <w:r>
          <w:rPr>
            <w:rStyle w:val="Hyperlink"/>
          </w:rPr>
          <w:t>[22]</w:t>
        </w:r>
      </w:hyperlink>
      <w:r>
        <w:t xml:space="preserve"> Environmental Education: A Systematic Review on the Use of Digital Tools for Fostering Sustainability Awareness | MDPI</w:t>
      </w:r>
    </w:p>
    <w:p w14:paraId="1FDB722E" w14:textId="77777777" w:rsidR="00BB46CD" w:rsidRDefault="00000000">
      <w:pPr>
        <w:pStyle w:val="BodyText"/>
      </w:pPr>
      <w:hyperlink r:id="rId29">
        <w:r>
          <w:rPr>
            <w:rStyle w:val="Hyperlink"/>
          </w:rPr>
          <w:t>https://www.mdpi.com/2071-1050/16/9/3733</w:t>
        </w:r>
      </w:hyperlink>
    </w:p>
    <w:p w14:paraId="40B817D7" w14:textId="77777777" w:rsidR="00BB46CD" w:rsidRDefault="00000000">
      <w:pPr>
        <w:pStyle w:val="BodyText"/>
      </w:pPr>
      <w:hyperlink r:id="rId30" w:anchor=":~:text=revealed%20that%20critical%20thinking%20had,oriented%20digital">
        <w:r>
          <w:rPr>
            <w:rStyle w:val="Hyperlink"/>
          </w:rPr>
          <w:t>[23]</w:t>
        </w:r>
      </w:hyperlink>
      <w:r>
        <w:t xml:space="preserve"> Frontiers | Bridging cognitive skills and environmental awareness: critical and creative thinking as predictors of digital ecoliteracy</w:t>
      </w:r>
    </w:p>
    <w:p w14:paraId="717777BB" w14:textId="77777777" w:rsidR="00BB46CD" w:rsidRDefault="00000000">
      <w:pPr>
        <w:pStyle w:val="BodyText"/>
      </w:pPr>
      <w:hyperlink r:id="rId31">
        <w:r>
          <w:rPr>
            <w:rStyle w:val="Hyperlink"/>
          </w:rPr>
          <w:t>https://www.frontiersin.org/journals/education/articles/10.3389/feduc.2025.1705676/full</w:t>
        </w:r>
      </w:hyperlink>
      <w:bookmarkEnd w:id="7"/>
    </w:p>
    <w:sectPr w:rsidR="00BB46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12BF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58497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B46CD"/>
    <w:rsid w:val="00110EDB"/>
    <w:rsid w:val="00511A55"/>
    <w:rsid w:val="006732AF"/>
    <w:rsid w:val="00BB46CD"/>
    <w:rsid w:val="00DD3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CBFA"/>
  <w15:docId w15:val="{55C0040A-E122-4E7E-89F4-B798F759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earchwith.montclair.edu/en/publications/student-perceptions-on-the-benefits-of-flipgrid-in-a-hyflex-learn/" TargetMode="External"/><Relationship Id="rId18" Type="http://schemas.openxmlformats.org/officeDocument/2006/relationships/hyperlink" Target="https://ijmaberjournal.org/index.php/ijmaber/article/view/1191" TargetMode="External"/><Relationship Id="rId26" Type="http://schemas.openxmlformats.org/officeDocument/2006/relationships/hyperlink" Target="https://arxiv.org/abs/2410.10586" TargetMode="External"/><Relationship Id="rId3" Type="http://schemas.openxmlformats.org/officeDocument/2006/relationships/styles" Target="styles.xml"/><Relationship Id="rId21" Type="http://schemas.openxmlformats.org/officeDocument/2006/relationships/hyperlink" Target="https://www.researchgate.net/publication/397047635_Time_Management_Practices_of_Teachers_and_Their_Impact_on_Instructional_Delivery_in_Tinambac_District_Division_of_Camarines_Sur" TargetMode="External"/><Relationship Id="rId7" Type="http://schemas.openxmlformats.org/officeDocument/2006/relationships/hyperlink" Target="https://www.sciencedirect.com/science/article/abs/pii/S0272775721000996" TargetMode="External"/><Relationship Id="rId12" Type="http://schemas.openxmlformats.org/officeDocument/2006/relationships/hyperlink" Target="https://researchwith.montclair.edu/en/publications/student-perceptions-on-the-benefits-of-flipgrid-in-a-hyflex-learn/" TargetMode="External"/><Relationship Id="rId17" Type="http://schemas.openxmlformats.org/officeDocument/2006/relationships/hyperlink" Target="https://ijmaberjournal.org/index.php/ijmaber/article/view/1191" TargetMode="External"/><Relationship Id="rId25" Type="http://schemas.openxmlformats.org/officeDocument/2006/relationships/hyperlink" Target="https://proceedings.tiikmpublishing.com/index.php/icedu/article/view/122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jmaberjournal.org/index.php/ijmaber/article/view/1191" TargetMode="External"/><Relationship Id="rId20" Type="http://schemas.openxmlformats.org/officeDocument/2006/relationships/hyperlink" Target="https://www.researchgate.net/publication/397047635_Time_Management_Practices_of_Teachers_and_Their_Impact_on_Instructional_Delivery_in_Tinambac_District_Division_of_Camarines_Sur" TargetMode="External"/><Relationship Id="rId29" Type="http://schemas.openxmlformats.org/officeDocument/2006/relationships/hyperlink" Target="https://www.mdpi.com/2071-1050/16/9/3733" TargetMode="External"/><Relationship Id="rId1" Type="http://schemas.openxmlformats.org/officeDocument/2006/relationships/customXml" Target="../customXml/item1.xml"/><Relationship Id="rId6" Type="http://schemas.openxmlformats.org/officeDocument/2006/relationships/hyperlink" Target="https://www.sciencedirect.com/science/article/abs/pii/S0272775721000996" TargetMode="External"/><Relationship Id="rId11" Type="http://schemas.openxmlformats.org/officeDocument/2006/relationships/hyperlink" Target="https://www.anastasiyalipnevich.com/wp-content/uploads/2020/09/2020-Van-der-Kleij-Lipnevich-Feedback-perceptions.pdf" TargetMode="External"/><Relationship Id="rId24" Type="http://schemas.openxmlformats.org/officeDocument/2006/relationships/hyperlink" Target="https://proceedings.tiikmpublishing.com/index.php/icedu/article/view/122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igitalcommons.usu.edu/jete/vol6/iss1/4/" TargetMode="External"/><Relationship Id="rId23" Type="http://schemas.openxmlformats.org/officeDocument/2006/relationships/hyperlink" Target="https://so06.tci-thaijo.org/index.php/asi/article/view/248066" TargetMode="External"/><Relationship Id="rId28" Type="http://schemas.openxmlformats.org/officeDocument/2006/relationships/hyperlink" Target="https://www.mdpi.com/2071-1050/16/9/3733" TargetMode="External"/><Relationship Id="rId10" Type="http://schemas.openxmlformats.org/officeDocument/2006/relationships/hyperlink" Target="https://www.anastasiyalipnevich.com/wp-content/uploads/2020/09/2020-Van-der-Kleij-Lipnevich-Feedback-perceptions.pdf" TargetMode="External"/><Relationship Id="rId19" Type="http://schemas.openxmlformats.org/officeDocument/2006/relationships/hyperlink" Target="https://ijmaberjournal.org/index.php/ijmaber/article/view/1191" TargetMode="External"/><Relationship Id="rId31" Type="http://schemas.openxmlformats.org/officeDocument/2006/relationships/hyperlink" Target="https://www.frontiersin.org/journals/education/articles/10.3389/feduc.2025.1705676/full" TargetMode="External"/><Relationship Id="rId4" Type="http://schemas.openxmlformats.org/officeDocument/2006/relationships/settings" Target="settings.xml"/><Relationship Id="rId9" Type="http://schemas.openxmlformats.org/officeDocument/2006/relationships/hyperlink" Target="https://www.frontiersin.org/journals/psychology/articles/10.3389/fpsyg.2021.713057/full" TargetMode="External"/><Relationship Id="rId14" Type="http://schemas.openxmlformats.org/officeDocument/2006/relationships/hyperlink" Target="https://digitalcommons.usu.edu/jete/vol6/iss1/4/" TargetMode="External"/><Relationship Id="rId22" Type="http://schemas.openxmlformats.org/officeDocument/2006/relationships/hyperlink" Target="https://so06.tci-thaijo.org/index.php/asi/article/view/248066" TargetMode="External"/><Relationship Id="rId27" Type="http://schemas.openxmlformats.org/officeDocument/2006/relationships/hyperlink" Target="https://arxiv.org/abs/2410.10586" TargetMode="External"/><Relationship Id="rId30" Type="http://schemas.openxmlformats.org/officeDocument/2006/relationships/hyperlink" Target="https://www.frontiersin.org/journals/education/articles/10.3389/feduc.2025.1705676/full" TargetMode="External"/><Relationship Id="rId8" Type="http://schemas.openxmlformats.org/officeDocument/2006/relationships/hyperlink" Target="https://www.researchgate.net/publication/384324741_A_decade_of_PISA_student_perceived_instructional_quality_and_mathematics_achievement_across_European_count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8EF5B-5DE2-41B6-8601-20863EAA4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3170</Words>
  <Characters>18072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Marjorie Matilos</cp:lastModifiedBy>
  <cp:revision>2</cp:revision>
  <dcterms:created xsi:type="dcterms:W3CDTF">2026-03-31T06:57:00Z</dcterms:created>
  <dcterms:modified xsi:type="dcterms:W3CDTF">2026-03-31T07:13:00Z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