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B8962E"/>
          <w:sz w:val="20"/>
          <w:szCs w:val="20"/>
        </w:rPr>
        <w:t xml:space="preserve">CTS-ITS7501-80 · CompTIA A+ Core 1 Training</w:t>
      </w:r>
    </w:p>
    <w:p>
      <w:pPr>
        <w:spacing w:after="100"/>
      </w:pPr>
      <w:r>
        <w:rPr>
          <w:b/>
          <w:bCs/>
          <w:color w:val="000000"/>
          <w:sz w:val="40"/>
          <w:szCs w:val="40"/>
        </w:rPr>
        <w:t xml:space="preserve">Acronym Research Worksheet</w:t>
      </w:r>
    </w:p>
    <w:p>
      <w:pPr>
        <w:pBdr>
          <w:bottom w:val="single" w:color="B8962E" w:sz="12" w:space="8"/>
        </w:pBdr>
        <w:spacing w:after="300"/>
      </w:pPr>
      <w:r>
        <w:rPr>
          <w:i/>
          <w:iCs/>
          <w:color w:val="5A5A5A"/>
          <w:sz w:val="22"/>
          <w:szCs w:val="22"/>
        </w:rPr>
        <w:t xml:space="preserve">100 acronyms from the A+ Core 1 exam. Look up each one and record what it means — and how it's actually used.</w:t>
      </w:r>
    </w:p>
    <w:p>
      <w:pPr>
        <w:spacing w:after="160"/>
      </w:pPr>
      <w:r>
        <w:rPr>
          <w:color w:val="000000"/>
        </w:rPr>
        <w:t xml:space="preserve">This activity covers 100 acronyms used throughout the CompTIA A+ Core 1 (220-1201) exam. For each acronym below, look it up on the internet and record two things in your own words: what the acronym stands for, and how it's actually used in an A+ / IT support context. Those are frequently two different answers — a dictionary definition tells you what the words mean, but it doesn't always tell you why a technician cares.</w:t>
      </w:r>
    </w:p>
    <w:tbl>
      <w:tblPr>
        <w:tblW w:type="dxa" w:w="9350"/>
        <w:tblBorders>
          <w:top w:val="single" w:color="B8962E" w:sz="4"/>
          <w:left w:val="single" w:color="B8962E" w:sz="16"/>
          <w:bottom w:val="single" w:color="B8962E" w:sz="4"/>
          <w:right w:val="single" w:color="B8962E" w:sz="4"/>
          <w:insideH w:val="single" w:color="auto" w:sz="4"/>
          <w:insideV w:val="single" w:color="auto" w:sz="4"/>
        </w:tblBorders>
      </w:tblPr>
      <w:tblGrid>
        <w:gridCol w:w="9350"/>
      </w:tblGrid>
      <w:tr>
        <w:tc>
          <w:tcPr>
            <w:tcW w:type="dxa" w:w="9350"/>
            <w:shd w:fill="FBF3DF" w:val="clear"/>
            <w:tcMar>
              <w:top w:type="dxa" w:w="160"/>
              <w:left w:type="dxa" w:w="200"/>
              <w:bottom w:type="dxa" w:w="160"/>
              <w:right w:type="dxa" w:w="200"/>
            </w:tcMar>
          </w:tcPr>
          <w:p>
            <w:pPr>
              <w:spacing w:after="80"/>
            </w:pPr>
            <w:r>
              <w:rPr>
                <w:b/>
                <w:bCs/>
                <w:color w:val="000000"/>
                <w:sz w:val="20"/>
                <w:szCs w:val="20"/>
              </w:rPr>
              <w:t xml:space="preserve">WHY THIS ACTIVITY MATTERS</w:t>
            </w:r>
          </w:p>
          <w:p>
            <w:r>
              <w:rPr>
                <w:color w:val="000000"/>
                <w:sz w:val="21"/>
                <w:szCs w:val="21"/>
              </w:rPr>
              <w:t xml:space="preserve">CompTIA publishes an official acronym list for a reason: acronyms show up constantly on the exam, in scenario questions, and in every job you'll do afterward. This worksheet is deliberately old-fashioned — you look each one up yourself, in your own words, rather than being handed the answer. That extra effort is what makes it stick.</w:t>
            </w:r>
          </w:p>
        </w:tc>
      </w:tr>
    </w:tbl>
    <w:p>
      <w:pPr>
        <w:spacing w:after="200"/>
      </w:pPr>
    </w:p>
    <w:tbl>
      <w:tblPr>
        <w:tblW w:type="dxa" w:w="9350"/>
        <w:tblBorders>
          <w:top w:val="single" w:color="B8962E" w:sz="4"/>
          <w:left w:val="single" w:color="B8962E" w:sz="16"/>
          <w:bottom w:val="single" w:color="B8962E" w:sz="4"/>
          <w:right w:val="single" w:color="B8962E" w:sz="4"/>
          <w:insideH w:val="single" w:color="auto" w:sz="4"/>
          <w:insideV w:val="single" w:color="auto" w:sz="4"/>
        </w:tblBorders>
      </w:tblPr>
      <w:tblGrid>
        <w:gridCol w:w="9350"/>
      </w:tblGrid>
      <w:tr>
        <w:tc>
          <w:tcPr>
            <w:tcW w:type="dxa" w:w="9350"/>
            <w:shd w:fill="FBF3DF" w:val="clear"/>
            <w:tcMar>
              <w:top w:type="dxa" w:w="160"/>
              <w:left w:type="dxa" w:w="200"/>
              <w:bottom w:type="dxa" w:w="160"/>
              <w:right w:type="dxa" w:w="200"/>
            </w:tcMar>
          </w:tcPr>
          <w:p>
            <w:pPr>
              <w:spacing w:after="80"/>
            </w:pPr>
            <w:r>
              <w:rPr>
                <w:b/>
                <w:bCs/>
                <w:color w:val="000000"/>
                <w:sz w:val="20"/>
                <w:szCs w:val="20"/>
              </w:rPr>
              <w:t xml:space="preserve">HOW TO RESEARCH EACH ONE</w:t>
            </w:r>
          </w:p>
          <w:p>
            <w:r>
              <w:rPr>
                <w:color w:val="000000"/>
                <w:sz w:val="21"/>
                <w:szCs w:val="21"/>
              </w:rPr>
              <w:t xml:space="preserve">Search the acronym plus a relevant word — "DHCP networking" works better than "DHCP" alone, which can return unrelated results. Wikipedia, TechTarget, and CompTIA's own resources are all reliable starting points. Do not just copy the first sentence you find; read enough to explain it back in your own words.</w:t>
            </w:r>
          </w:p>
        </w:tc>
      </w:tr>
    </w:tbl>
    <w:p>
      <w:pPr>
        <w:spacing w:after="300"/>
      </w:pPr>
    </w:p>
    <w:p>
      <w:pPr>
        <w:pStyle w:val="Heading1"/>
        <w:spacing w:after="150" w:before="300"/>
      </w:pPr>
      <w:r>
        <w:t xml:space="preserve">Domain 1 — Mobile Devices</w:t>
      </w:r>
    </w:p>
    <w:p>
      <w:pPr>
        <w:spacing w:after="150"/>
      </w:pPr>
    </w:p>
    <w:tbl>
      <w:tblPr>
        <w:tblW w:type="dxa" w:w="9350"/>
        <w:tblBorders>
          <w:top w:val="single" w:color="D9D3C4" w:sz="4"/>
          <w:left w:val="single" w:color="D9D3C4" w:sz="4"/>
          <w:bottom w:val="single" w:color="D9D3C4" w:sz="4"/>
          <w:right w:val="single" w:color="D9D3C4" w:sz="4"/>
          <w:insideH w:val="single" w:color="D9D3C4" w:sz="2"/>
          <w:insideV w:val="single" w:color="D9D3C4" w:sz="2"/>
        </w:tblBorders>
      </w:tblPr>
      <w:tblGrid>
        <w:gridCol w:w="1400"/>
        <w:gridCol w:w="3475"/>
        <w:gridCol w:w="4475"/>
      </w:tblGrid>
      <w:tr>
        <w:trPr>
          <w:tblHeader/>
        </w:trPr>
        <w:tc>
          <w:tcPr>
            <w:tcW w:type="dxa" w:w="1400"/>
            <w:shd w:fill="4A4A4A" w:val="clear"/>
            <w:tcMar>
              <w:top w:type="dxa" w:w="100"/>
              <w:left w:type="dxa" w:w="120"/>
              <w:bottom w:type="dxa" w:w="100"/>
              <w:right w:type="dxa" w:w="120"/>
            </w:tcMar>
            <w:vAlign w:val="center"/>
          </w:tcPr>
          <w:p>
            <w:r>
              <w:rPr>
                <w:b/>
                <w:bCs/>
                <w:color w:val="FFFFFF"/>
                <w:sz w:val="20"/>
                <w:szCs w:val="20"/>
              </w:rPr>
              <w:t xml:space="preserve">Acronym</w:t>
            </w:r>
          </w:p>
        </w:tc>
        <w:tc>
          <w:tcPr>
            <w:tcW w:type="dxa" w:w="3475"/>
            <w:shd w:fill="4A4A4A" w:val="clear"/>
            <w:tcMar>
              <w:top w:type="dxa" w:w="100"/>
              <w:left w:type="dxa" w:w="120"/>
              <w:bottom w:type="dxa" w:w="100"/>
              <w:right w:type="dxa" w:w="120"/>
            </w:tcMar>
            <w:vAlign w:val="center"/>
          </w:tcPr>
          <w:p>
            <w:r>
              <w:rPr>
                <w:b/>
                <w:bCs/>
                <w:color w:val="FFFFFF"/>
                <w:sz w:val="20"/>
                <w:szCs w:val="20"/>
              </w:rPr>
              <w:t xml:space="preserve">What does it stand for? (your research)</w:t>
            </w:r>
          </w:p>
        </w:tc>
        <w:tc>
          <w:tcPr>
            <w:tcW w:type="dxa" w:w="4475"/>
            <w:shd w:fill="4A4A4A" w:val="clear"/>
            <w:tcMar>
              <w:top w:type="dxa" w:w="100"/>
              <w:left w:type="dxa" w:w="120"/>
              <w:bottom w:type="dxa" w:w="100"/>
              <w:right w:type="dxa" w:w="120"/>
            </w:tcMar>
            <w:vAlign w:val="center"/>
          </w:tcPr>
          <w:p>
            <w:r>
              <w:rPr>
                <w:b/>
                <w:bCs/>
                <w:color w:val="FFFFFF"/>
                <w:sz w:val="20"/>
                <w:szCs w:val="20"/>
              </w:rPr>
              <w:t xml:space="preserve">What does it mean in A+ / IT support? (your research)</w:t>
            </w:r>
          </w:p>
        </w:tc>
      </w:tr>
      <w:tr>
        <w:tc>
          <w:tcPr>
            <w:tcW w:type="dxa" w:w="1400"/>
            <w:shd w:fill="FFFFFF" w:val="clear"/>
            <w:tcMar>
              <w:top w:type="dxa" w:w="160"/>
              <w:left w:type="dxa" w:w="120"/>
              <w:bottom w:type="dxa" w:w="160"/>
              <w:right w:type="dxa" w:w="120"/>
            </w:tcMar>
          </w:tcPr>
          <w:p>
            <w:r>
              <w:rPr>
                <w:b/>
                <w:bCs/>
                <w:color w:val="000000"/>
                <w:sz w:val="21"/>
                <w:szCs w:val="21"/>
              </w:rPr>
              <w:t xml:space="preserve">GSM</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LTE</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IMEI</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SIM</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MDM</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BYOD</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COPE</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VR</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AR</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GPS</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bl>
    <w:p>
      <w:pPr>
        <w:spacing w:after="300"/>
      </w:pPr>
    </w:p>
    <w:p>
      <w:r>
        <w:br w:type="page"/>
      </w:r>
    </w:p>
    <w:p>
      <w:pPr>
        <w:pStyle w:val="Heading1"/>
        <w:spacing w:after="150" w:before="300"/>
      </w:pPr>
      <w:r>
        <w:t xml:space="preserve">Domain 2 — Networking</w:t>
      </w:r>
    </w:p>
    <w:p>
      <w:pPr>
        <w:spacing w:after="150"/>
      </w:pPr>
    </w:p>
    <w:tbl>
      <w:tblPr>
        <w:tblW w:type="dxa" w:w="9350"/>
        <w:tblBorders>
          <w:top w:val="single" w:color="D9D3C4" w:sz="4"/>
          <w:left w:val="single" w:color="D9D3C4" w:sz="4"/>
          <w:bottom w:val="single" w:color="D9D3C4" w:sz="4"/>
          <w:right w:val="single" w:color="D9D3C4" w:sz="4"/>
          <w:insideH w:val="single" w:color="D9D3C4" w:sz="2"/>
          <w:insideV w:val="single" w:color="D9D3C4" w:sz="2"/>
        </w:tblBorders>
      </w:tblPr>
      <w:tblGrid>
        <w:gridCol w:w="1400"/>
        <w:gridCol w:w="3475"/>
        <w:gridCol w:w="4475"/>
      </w:tblGrid>
      <w:tr>
        <w:trPr>
          <w:tblHeader/>
        </w:trPr>
        <w:tc>
          <w:tcPr>
            <w:tcW w:type="dxa" w:w="1400"/>
            <w:shd w:fill="4A4A4A" w:val="clear"/>
            <w:tcMar>
              <w:top w:type="dxa" w:w="100"/>
              <w:left w:type="dxa" w:w="120"/>
              <w:bottom w:type="dxa" w:w="100"/>
              <w:right w:type="dxa" w:w="120"/>
            </w:tcMar>
            <w:vAlign w:val="center"/>
          </w:tcPr>
          <w:p>
            <w:r>
              <w:rPr>
                <w:b/>
                <w:bCs/>
                <w:color w:val="FFFFFF"/>
                <w:sz w:val="20"/>
                <w:szCs w:val="20"/>
              </w:rPr>
              <w:t xml:space="preserve">Acronym</w:t>
            </w:r>
          </w:p>
        </w:tc>
        <w:tc>
          <w:tcPr>
            <w:tcW w:type="dxa" w:w="3475"/>
            <w:shd w:fill="4A4A4A" w:val="clear"/>
            <w:tcMar>
              <w:top w:type="dxa" w:w="100"/>
              <w:left w:type="dxa" w:w="120"/>
              <w:bottom w:type="dxa" w:w="100"/>
              <w:right w:type="dxa" w:w="120"/>
            </w:tcMar>
            <w:vAlign w:val="center"/>
          </w:tcPr>
          <w:p>
            <w:r>
              <w:rPr>
                <w:b/>
                <w:bCs/>
                <w:color w:val="FFFFFF"/>
                <w:sz w:val="20"/>
                <w:szCs w:val="20"/>
              </w:rPr>
              <w:t xml:space="preserve">What does it stand for? (your research)</w:t>
            </w:r>
          </w:p>
        </w:tc>
        <w:tc>
          <w:tcPr>
            <w:tcW w:type="dxa" w:w="4475"/>
            <w:shd w:fill="4A4A4A" w:val="clear"/>
            <w:tcMar>
              <w:top w:type="dxa" w:w="100"/>
              <w:left w:type="dxa" w:w="120"/>
              <w:bottom w:type="dxa" w:w="100"/>
              <w:right w:type="dxa" w:w="120"/>
            </w:tcMar>
            <w:vAlign w:val="center"/>
          </w:tcPr>
          <w:p>
            <w:r>
              <w:rPr>
                <w:b/>
                <w:bCs/>
                <w:color w:val="FFFFFF"/>
                <w:sz w:val="20"/>
                <w:szCs w:val="20"/>
              </w:rPr>
              <w:t xml:space="preserve">What does it mean in A+ / IT support? (your research)</w:t>
            </w:r>
          </w:p>
        </w:tc>
      </w:tr>
      <w:tr>
        <w:tc>
          <w:tcPr>
            <w:tcW w:type="dxa" w:w="1400"/>
            <w:shd w:fill="FFFFFF" w:val="clear"/>
            <w:tcMar>
              <w:top w:type="dxa" w:w="160"/>
              <w:left w:type="dxa" w:w="120"/>
              <w:bottom w:type="dxa" w:w="160"/>
              <w:right w:type="dxa" w:w="120"/>
            </w:tcMar>
          </w:tcPr>
          <w:p>
            <w:r>
              <w:rPr>
                <w:b/>
                <w:bCs/>
                <w:color w:val="000000"/>
                <w:sz w:val="21"/>
                <w:szCs w:val="21"/>
              </w:rPr>
              <w:t xml:space="preserve">LAN</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WAN</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WLAN</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PAN</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MAN</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WPAN</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NIC</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IP</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TCP</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UDP</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DNS</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DHCP</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APIPA</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NAT</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VPN</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VLAN</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SSID</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WPA</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WEP</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WPS</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NFC</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RFID</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QoS</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FTP</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SFTP</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SSH</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HTTP</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HTTPS</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SMTP</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IMAP</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POP3</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RDP</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SNMP</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AAA</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ACL</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AES</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MFA</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WWAN</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IoT</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bl>
    <w:p>
      <w:pPr>
        <w:spacing w:after="300"/>
      </w:pPr>
    </w:p>
    <w:p>
      <w:r>
        <w:br w:type="page"/>
      </w:r>
    </w:p>
    <w:p>
      <w:pPr>
        <w:pStyle w:val="Heading1"/>
        <w:spacing w:after="150" w:before="300"/>
      </w:pPr>
      <w:r>
        <w:t xml:space="preserve">Domain 3 — Hardware</w:t>
      </w:r>
    </w:p>
    <w:p>
      <w:pPr>
        <w:spacing w:after="150"/>
      </w:pPr>
    </w:p>
    <w:tbl>
      <w:tblPr>
        <w:tblW w:type="dxa" w:w="9350"/>
        <w:tblBorders>
          <w:top w:val="single" w:color="D9D3C4" w:sz="4"/>
          <w:left w:val="single" w:color="D9D3C4" w:sz="4"/>
          <w:bottom w:val="single" w:color="D9D3C4" w:sz="4"/>
          <w:right w:val="single" w:color="D9D3C4" w:sz="4"/>
          <w:insideH w:val="single" w:color="D9D3C4" w:sz="2"/>
          <w:insideV w:val="single" w:color="D9D3C4" w:sz="2"/>
        </w:tblBorders>
      </w:tblPr>
      <w:tblGrid>
        <w:gridCol w:w="1400"/>
        <w:gridCol w:w="3475"/>
        <w:gridCol w:w="4475"/>
      </w:tblGrid>
      <w:tr>
        <w:trPr>
          <w:tblHeader/>
        </w:trPr>
        <w:tc>
          <w:tcPr>
            <w:tcW w:type="dxa" w:w="1400"/>
            <w:shd w:fill="4A4A4A" w:val="clear"/>
            <w:tcMar>
              <w:top w:type="dxa" w:w="100"/>
              <w:left w:type="dxa" w:w="120"/>
              <w:bottom w:type="dxa" w:w="100"/>
              <w:right w:type="dxa" w:w="120"/>
            </w:tcMar>
            <w:vAlign w:val="center"/>
          </w:tcPr>
          <w:p>
            <w:r>
              <w:rPr>
                <w:b/>
                <w:bCs/>
                <w:color w:val="FFFFFF"/>
                <w:sz w:val="20"/>
                <w:szCs w:val="20"/>
              </w:rPr>
              <w:t xml:space="preserve">Acronym</w:t>
            </w:r>
          </w:p>
        </w:tc>
        <w:tc>
          <w:tcPr>
            <w:tcW w:type="dxa" w:w="3475"/>
            <w:shd w:fill="4A4A4A" w:val="clear"/>
            <w:tcMar>
              <w:top w:type="dxa" w:w="100"/>
              <w:left w:type="dxa" w:w="120"/>
              <w:bottom w:type="dxa" w:w="100"/>
              <w:right w:type="dxa" w:w="120"/>
            </w:tcMar>
            <w:vAlign w:val="center"/>
          </w:tcPr>
          <w:p>
            <w:r>
              <w:rPr>
                <w:b/>
                <w:bCs/>
                <w:color w:val="FFFFFF"/>
                <w:sz w:val="20"/>
                <w:szCs w:val="20"/>
              </w:rPr>
              <w:t xml:space="preserve">What does it stand for? (your research)</w:t>
            </w:r>
          </w:p>
        </w:tc>
        <w:tc>
          <w:tcPr>
            <w:tcW w:type="dxa" w:w="4475"/>
            <w:shd w:fill="4A4A4A" w:val="clear"/>
            <w:tcMar>
              <w:top w:type="dxa" w:w="100"/>
              <w:left w:type="dxa" w:w="120"/>
              <w:bottom w:type="dxa" w:w="100"/>
              <w:right w:type="dxa" w:w="120"/>
            </w:tcMar>
            <w:vAlign w:val="center"/>
          </w:tcPr>
          <w:p>
            <w:r>
              <w:rPr>
                <w:b/>
                <w:bCs/>
                <w:color w:val="FFFFFF"/>
                <w:sz w:val="20"/>
                <w:szCs w:val="20"/>
              </w:rPr>
              <w:t xml:space="preserve">What does it mean in A+ / IT support? (your research)</w:t>
            </w:r>
          </w:p>
        </w:tc>
      </w:tr>
      <w:tr>
        <w:tc>
          <w:tcPr>
            <w:tcW w:type="dxa" w:w="1400"/>
            <w:shd w:fill="FFFFFF" w:val="clear"/>
            <w:tcMar>
              <w:top w:type="dxa" w:w="160"/>
              <w:left w:type="dxa" w:w="120"/>
              <w:bottom w:type="dxa" w:w="160"/>
              <w:right w:type="dxa" w:w="120"/>
            </w:tcMar>
          </w:tcPr>
          <w:p>
            <w:r>
              <w:rPr>
                <w:b/>
                <w:bCs/>
                <w:color w:val="000000"/>
                <w:sz w:val="21"/>
                <w:szCs w:val="21"/>
              </w:rPr>
              <w:t xml:space="preserve">AMD</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ATX</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BIOS</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UEFI</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CPU</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GPU</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RAM</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ROM</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DDR</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DIMM</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SO-DIMM</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ECC</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HDD</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SSD</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NVMe</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RAID</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SATA</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SAS</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SCSI</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PCIe</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PSU</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POST</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CMOS</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TPM</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HSM</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ESD</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UPS</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IPS</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HDMI</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DVI</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VGA</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DP</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USB</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RGB</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LCD</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LED</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OLED</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DPI</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ADF</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MFP</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eSATA</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OEM</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bl>
    <w:p>
      <w:pPr>
        <w:spacing w:after="300"/>
      </w:pPr>
    </w:p>
    <w:p>
      <w:r>
        <w:br w:type="page"/>
      </w:r>
    </w:p>
    <w:p>
      <w:pPr>
        <w:pStyle w:val="Heading1"/>
        <w:spacing w:after="150" w:before="300"/>
      </w:pPr>
      <w:r>
        <w:t xml:space="preserve">Domain 4 — Virtualization and Cloud Computing</w:t>
      </w:r>
    </w:p>
    <w:p>
      <w:pPr>
        <w:spacing w:after="150"/>
      </w:pPr>
    </w:p>
    <w:tbl>
      <w:tblPr>
        <w:tblW w:type="dxa" w:w="9350"/>
        <w:tblBorders>
          <w:top w:val="single" w:color="D9D3C4" w:sz="4"/>
          <w:left w:val="single" w:color="D9D3C4" w:sz="4"/>
          <w:bottom w:val="single" w:color="D9D3C4" w:sz="4"/>
          <w:right w:val="single" w:color="D9D3C4" w:sz="4"/>
          <w:insideH w:val="single" w:color="D9D3C4" w:sz="2"/>
          <w:insideV w:val="single" w:color="D9D3C4" w:sz="2"/>
        </w:tblBorders>
      </w:tblPr>
      <w:tblGrid>
        <w:gridCol w:w="1400"/>
        <w:gridCol w:w="3475"/>
        <w:gridCol w:w="4475"/>
      </w:tblGrid>
      <w:tr>
        <w:trPr>
          <w:tblHeader/>
        </w:trPr>
        <w:tc>
          <w:tcPr>
            <w:tcW w:type="dxa" w:w="1400"/>
            <w:shd w:fill="4A4A4A" w:val="clear"/>
            <w:tcMar>
              <w:top w:type="dxa" w:w="100"/>
              <w:left w:type="dxa" w:w="120"/>
              <w:bottom w:type="dxa" w:w="100"/>
              <w:right w:type="dxa" w:w="120"/>
            </w:tcMar>
            <w:vAlign w:val="center"/>
          </w:tcPr>
          <w:p>
            <w:r>
              <w:rPr>
                <w:b/>
                <w:bCs/>
                <w:color w:val="FFFFFF"/>
                <w:sz w:val="20"/>
                <w:szCs w:val="20"/>
              </w:rPr>
              <w:t xml:space="preserve">Acronym</w:t>
            </w:r>
          </w:p>
        </w:tc>
        <w:tc>
          <w:tcPr>
            <w:tcW w:type="dxa" w:w="3475"/>
            <w:shd w:fill="4A4A4A" w:val="clear"/>
            <w:tcMar>
              <w:top w:type="dxa" w:w="100"/>
              <w:left w:type="dxa" w:w="120"/>
              <w:bottom w:type="dxa" w:w="100"/>
              <w:right w:type="dxa" w:w="120"/>
            </w:tcMar>
            <w:vAlign w:val="center"/>
          </w:tcPr>
          <w:p>
            <w:r>
              <w:rPr>
                <w:b/>
                <w:bCs/>
                <w:color w:val="FFFFFF"/>
                <w:sz w:val="20"/>
                <w:szCs w:val="20"/>
              </w:rPr>
              <w:t xml:space="preserve">What does it stand for? (your research)</w:t>
            </w:r>
          </w:p>
        </w:tc>
        <w:tc>
          <w:tcPr>
            <w:tcW w:type="dxa" w:w="4475"/>
            <w:shd w:fill="4A4A4A" w:val="clear"/>
            <w:tcMar>
              <w:top w:type="dxa" w:w="100"/>
              <w:left w:type="dxa" w:w="120"/>
              <w:bottom w:type="dxa" w:w="100"/>
              <w:right w:type="dxa" w:w="120"/>
            </w:tcMar>
            <w:vAlign w:val="center"/>
          </w:tcPr>
          <w:p>
            <w:r>
              <w:rPr>
                <w:b/>
                <w:bCs/>
                <w:color w:val="FFFFFF"/>
                <w:sz w:val="20"/>
                <w:szCs w:val="20"/>
              </w:rPr>
              <w:t xml:space="preserve">What does it mean in A+ / IT support? (your research)</w:t>
            </w:r>
          </w:p>
        </w:tc>
      </w:tr>
      <w:tr>
        <w:tc>
          <w:tcPr>
            <w:tcW w:type="dxa" w:w="1400"/>
            <w:shd w:fill="FFFFFF" w:val="clear"/>
            <w:tcMar>
              <w:top w:type="dxa" w:w="160"/>
              <w:left w:type="dxa" w:w="120"/>
              <w:bottom w:type="dxa" w:w="160"/>
              <w:right w:type="dxa" w:w="120"/>
            </w:tcMar>
          </w:tcPr>
          <w:p>
            <w:r>
              <w:rPr>
                <w:b/>
                <w:bCs/>
                <w:color w:val="000000"/>
                <w:sz w:val="21"/>
                <w:szCs w:val="21"/>
              </w:rPr>
              <w:t xml:space="preserve">VM</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VDI</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IaaS</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PaaS</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SaaS</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NAS</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r>
        <w:tc>
          <w:tcPr>
            <w:tcW w:type="dxa" w:w="1400"/>
            <w:shd w:fill="FFFFFF" w:val="clear"/>
            <w:tcMar>
              <w:top w:type="dxa" w:w="160"/>
              <w:left w:type="dxa" w:w="120"/>
              <w:bottom w:type="dxa" w:w="160"/>
              <w:right w:type="dxa" w:w="120"/>
            </w:tcMar>
          </w:tcPr>
          <w:p>
            <w:r>
              <w:rPr>
                <w:b/>
                <w:bCs/>
                <w:color w:val="000000"/>
                <w:sz w:val="21"/>
                <w:szCs w:val="21"/>
              </w:rPr>
              <w:t xml:space="preserve">SAN</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bl>
    <w:p>
      <w:pPr>
        <w:spacing w:after="300"/>
      </w:pPr>
    </w:p>
    <w:p>
      <w:r>
        <w:br w:type="page"/>
      </w:r>
    </w:p>
    <w:p>
      <w:pPr>
        <w:pStyle w:val="Heading1"/>
        <w:spacing w:after="150" w:before="300"/>
      </w:pPr>
      <w:r>
        <w:t xml:space="preserve">Domain 5 — Hardware and Network Troubleshooting</w:t>
      </w:r>
    </w:p>
    <w:p>
      <w:pPr>
        <w:spacing w:after="150"/>
      </w:pPr>
    </w:p>
    <w:tbl>
      <w:tblPr>
        <w:tblW w:type="dxa" w:w="9350"/>
        <w:tblBorders>
          <w:top w:val="single" w:color="D9D3C4" w:sz="4"/>
          <w:left w:val="single" w:color="D9D3C4" w:sz="4"/>
          <w:bottom w:val="single" w:color="D9D3C4" w:sz="4"/>
          <w:right w:val="single" w:color="D9D3C4" w:sz="4"/>
          <w:insideH w:val="single" w:color="D9D3C4" w:sz="2"/>
          <w:insideV w:val="single" w:color="D9D3C4" w:sz="2"/>
        </w:tblBorders>
      </w:tblPr>
      <w:tblGrid>
        <w:gridCol w:w="1400"/>
        <w:gridCol w:w="3475"/>
        <w:gridCol w:w="4475"/>
      </w:tblGrid>
      <w:tr>
        <w:trPr>
          <w:tblHeader/>
        </w:trPr>
        <w:tc>
          <w:tcPr>
            <w:tcW w:type="dxa" w:w="1400"/>
            <w:shd w:fill="4A4A4A" w:val="clear"/>
            <w:tcMar>
              <w:top w:type="dxa" w:w="100"/>
              <w:left w:type="dxa" w:w="120"/>
              <w:bottom w:type="dxa" w:w="100"/>
              <w:right w:type="dxa" w:w="120"/>
            </w:tcMar>
            <w:vAlign w:val="center"/>
          </w:tcPr>
          <w:p>
            <w:r>
              <w:rPr>
                <w:b/>
                <w:bCs/>
                <w:color w:val="FFFFFF"/>
                <w:sz w:val="20"/>
                <w:szCs w:val="20"/>
              </w:rPr>
              <w:t xml:space="preserve">Acronym</w:t>
            </w:r>
          </w:p>
        </w:tc>
        <w:tc>
          <w:tcPr>
            <w:tcW w:type="dxa" w:w="3475"/>
            <w:shd w:fill="4A4A4A" w:val="clear"/>
            <w:tcMar>
              <w:top w:type="dxa" w:w="100"/>
              <w:left w:type="dxa" w:w="120"/>
              <w:bottom w:type="dxa" w:w="100"/>
              <w:right w:type="dxa" w:w="120"/>
            </w:tcMar>
            <w:vAlign w:val="center"/>
          </w:tcPr>
          <w:p>
            <w:r>
              <w:rPr>
                <w:b/>
                <w:bCs/>
                <w:color w:val="FFFFFF"/>
                <w:sz w:val="20"/>
                <w:szCs w:val="20"/>
              </w:rPr>
              <w:t xml:space="preserve">What does it stand for? (your research)</w:t>
            </w:r>
          </w:p>
        </w:tc>
        <w:tc>
          <w:tcPr>
            <w:tcW w:type="dxa" w:w="4475"/>
            <w:shd w:fill="4A4A4A" w:val="clear"/>
            <w:tcMar>
              <w:top w:type="dxa" w:w="100"/>
              <w:left w:type="dxa" w:w="120"/>
              <w:bottom w:type="dxa" w:w="100"/>
              <w:right w:type="dxa" w:w="120"/>
            </w:tcMar>
            <w:vAlign w:val="center"/>
          </w:tcPr>
          <w:p>
            <w:r>
              <w:rPr>
                <w:b/>
                <w:bCs/>
                <w:color w:val="FFFFFF"/>
                <w:sz w:val="20"/>
                <w:szCs w:val="20"/>
              </w:rPr>
              <w:t xml:space="preserve">What does it mean in A+ / IT support? (your research)</w:t>
            </w:r>
          </w:p>
        </w:tc>
      </w:tr>
      <w:tr>
        <w:tc>
          <w:tcPr>
            <w:tcW w:type="dxa" w:w="1400"/>
            <w:shd w:fill="FFFFFF" w:val="clear"/>
            <w:tcMar>
              <w:top w:type="dxa" w:w="160"/>
              <w:left w:type="dxa" w:w="120"/>
              <w:bottom w:type="dxa" w:w="160"/>
              <w:right w:type="dxa" w:w="120"/>
            </w:tcMar>
          </w:tcPr>
          <w:p>
            <w:r>
              <w:rPr>
                <w:b/>
                <w:bCs/>
                <w:color w:val="000000"/>
                <w:sz w:val="21"/>
                <w:szCs w:val="21"/>
              </w:rPr>
              <w:t xml:space="preserve">EMI</w:t>
            </w:r>
          </w:p>
        </w:tc>
        <w:tc>
          <w:tcPr>
            <w:tcW w:type="dxa" w:w="3475"/>
            <w:shd w:fill="FFFFFF" w:val="clear"/>
            <w:tcMar>
              <w:top w:type="dxa" w:w="160"/>
              <w:left w:type="dxa" w:w="120"/>
              <w:bottom w:type="dxa" w:w="160"/>
              <w:right w:type="dxa" w:w="120"/>
            </w:tcMar>
          </w:tcPr>
          <w:p/>
          <w:p/>
        </w:tc>
        <w:tc>
          <w:tcPr>
            <w:tcW w:type="dxa" w:w="4475"/>
            <w:shd w:fill="FFFFFF" w:val="clear"/>
            <w:tcMar>
              <w:top w:type="dxa" w:w="160"/>
              <w:left w:type="dxa" w:w="120"/>
              <w:bottom w:type="dxa" w:w="160"/>
              <w:right w:type="dxa" w:w="120"/>
            </w:tcMar>
          </w:tcPr>
          <w:p/>
          <w:p/>
        </w:tc>
      </w:tr>
      <w:tr>
        <w:tc>
          <w:tcPr>
            <w:tcW w:type="dxa" w:w="1400"/>
            <w:shd w:fill="FAF8F3" w:val="clear"/>
            <w:tcMar>
              <w:top w:type="dxa" w:w="160"/>
              <w:left w:type="dxa" w:w="120"/>
              <w:bottom w:type="dxa" w:w="160"/>
              <w:right w:type="dxa" w:w="120"/>
            </w:tcMar>
          </w:tcPr>
          <w:p>
            <w:r>
              <w:rPr>
                <w:b/>
                <w:bCs/>
                <w:color w:val="000000"/>
                <w:sz w:val="21"/>
                <w:szCs w:val="21"/>
              </w:rPr>
              <w:t xml:space="preserve">RFI</w:t>
            </w:r>
          </w:p>
        </w:tc>
        <w:tc>
          <w:tcPr>
            <w:tcW w:type="dxa" w:w="3475"/>
            <w:shd w:fill="FAF8F3" w:val="clear"/>
            <w:tcMar>
              <w:top w:type="dxa" w:w="160"/>
              <w:left w:type="dxa" w:w="120"/>
              <w:bottom w:type="dxa" w:w="160"/>
              <w:right w:type="dxa" w:w="120"/>
            </w:tcMar>
          </w:tcPr>
          <w:p/>
          <w:p/>
        </w:tc>
        <w:tc>
          <w:tcPr>
            <w:tcW w:type="dxa" w:w="4475"/>
            <w:shd w:fill="FAF8F3" w:val="clear"/>
            <w:tcMar>
              <w:top w:type="dxa" w:w="160"/>
              <w:left w:type="dxa" w:w="120"/>
              <w:bottom w:type="dxa" w:w="160"/>
              <w:right w:type="dxa" w:w="120"/>
            </w:tcMar>
          </w:tcPr>
          <w:p/>
          <w:p/>
        </w:tc>
      </w:tr>
    </w:tbl>
    <w:p>
      <w:pPr>
        <w:spacing w:after="300"/>
      </w:pPr>
    </w:p>
    <w:p>
      <w:r>
        <w:br w:type="page"/>
      </w:r>
    </w:p>
    <w:p>
      <w:pPr>
        <w:pStyle w:val="Heading1"/>
        <w:spacing w:after="150" w:before="300"/>
      </w:pPr>
      <w:r>
        <w:t xml:space="preserve">Before You Submit</w:t>
      </w:r>
    </w:p>
    <w:p>
      <w:pPr>
        <w:pStyle w:val="ListParagraph"/>
        <w:numPr>
          <w:ilvl w:val="0"/>
          <w:numId w:val="1"/>
        </w:numPr>
        <w:spacing w:after="80"/>
      </w:pPr>
      <w:r>
        <w:t xml:space="preserve">All 100 rows completed, both columns, in your own words</w:t>
      </w:r>
    </w:p>
    <w:p>
      <w:pPr>
        <w:pStyle w:val="ListParagraph"/>
        <w:numPr>
          <w:ilvl w:val="0"/>
          <w:numId w:val="1"/>
        </w:numPr>
        <w:spacing w:after="80"/>
      </w:pPr>
      <w:r>
        <w:t xml:space="preserve">If two acronyms are easy to confuse, note briefly how you tell them apart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62E" w:sz="12" w:space="4"/>
      </w:pBdr>
      <w:spacing w:after="150" w:before="200"/>
    </w:pPr>
    <w:rPr>
      <w:rFonts w:ascii="Calibri" w:cs="Calibri" w:eastAsia="Calibri" w:hAnsi="Calibri"/>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2026-08-23T00:07:10.223Z</dcterms:created>
  <dcterms:modified xsi:type="dcterms:W3CDTF">2026-08-23T00:07:10.236Z</dcterms:modified>
</cp:coreProperties>
</file>

<file path=docProps/custom.xml><?xml version="1.0" encoding="utf-8"?>
<Properties xmlns="http://schemas.openxmlformats.org/officeDocument/2006/custom-properties" xmlns:vt="http://schemas.openxmlformats.org/officeDocument/2006/docPropsVTypes"/>
</file>