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290FC9" w:rsidRDefault="00A2163F" w14:paraId="5D017B53" w14:textId="0935D2BD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Delete Pod Stuck in Terminating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290FC9" w:rsidRDefault="00A2163F" w14:paraId="5D017B53" w14:textId="0935D2BD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Delete Pod Stuck in Terminating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737A3B8D" w:rsidRDefault="737A3B8D" w14:paraId="1770468E" w14:textId="71834FBA">
      <w:pPr>
        <w:spacing w:before="0" w:after="0"/>
        <w:contextualSpacing/>
        <w:rPr>
          <w:rFonts w:cs="Arial"/>
          <w:b/>
          <w:bCs/>
        </w:rPr>
      </w:pPr>
      <w:r w:rsidRPr="737A3B8D">
        <w:rPr>
          <w:rFonts w:cs="Arial"/>
        </w:rPr>
        <w:t xml:space="preserve">The purpose of this standard operating procedure (SOP) is to provide a detailed step-by-step procedure for </w:t>
      </w:r>
      <w:r w:rsidR="00A2163F">
        <w:rPr>
          <w:rFonts w:cs="Arial"/>
        </w:rPr>
        <w:t>deleting pod stuck in terminating state.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  <w:bookmarkStart w:name="_GoBack" w:id="2"/>
      <w:bookmarkEnd w:id="2"/>
    </w:p>
    <w:p w:rsidRPr="00703CFF" w:rsidR="00811D6B" w:rsidP="00703CFF" w:rsidRDefault="283752E3" w14:paraId="51A158EA" w14:textId="77777777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3"/>
      <w:r w:rsidRPr="283752E3">
        <w:rPr>
          <w:rFonts w:cs="Arial"/>
        </w:rPr>
        <w:t>PROCEDURE</w:t>
      </w:r>
      <w:bookmarkEnd w:id="3"/>
    </w:p>
    <w:p w:rsidRPr="00A2163F" w:rsidR="00A2163F" w:rsidP="4EC38DBB" w:rsidRDefault="00A2163F" w14:paraId="0E168656" w14:textId="4198CB13">
      <w:pPr>
        <w:pStyle w:val="NormalWeb"/>
        <w:shd w:val="clear" w:color="auto" w:fill="FFFFFF" w:themeFill="background1"/>
        <w:spacing w:before="0" w:beforeAutospacing="off" w:after="0" w:afterAutospacing="off"/>
        <w:contextualSpacing/>
        <w:rPr>
          <w:rFonts w:ascii="Arial" w:hAnsi="Arial" w:eastAsia="Consolas" w:cs="Arial"/>
          <w:sz w:val="20"/>
          <w:szCs w:val="20"/>
          <w:lang w:eastAsia="en-US"/>
        </w:rPr>
      </w:pPr>
      <w:r w:rsidRPr="4EC38DBB" w:rsidR="4EC38DBB">
        <w:rPr>
          <w:rFonts w:ascii="Arial" w:hAnsi="Arial" w:eastAsia="Consolas" w:cs="Arial"/>
          <w:sz w:val="20"/>
          <w:szCs w:val="20"/>
          <w:lang w:eastAsia="en-US"/>
        </w:rPr>
        <w:t>If the pods are not running state, delete the pod. The new pod is automatically created as per desired replica once dele</w:t>
      </w:r>
    </w:p>
    <w:p w:rsidRPr="00A2163F" w:rsidR="00A2163F" w:rsidP="115ECD2E" w:rsidRDefault="00A2163F" w14:paraId="733B89E6" w14:noSpellErr="1" w14:textId="278B57A3">
      <w:pPr>
        <w:pStyle w:val="NormalWeb"/>
        <w:numPr>
          <w:ilvl w:val="0"/>
          <w:numId w:val="8"/>
        </w:numPr>
        <w:shd w:val="clear" w:color="auto" w:fill="FFFFFF" w:themeFill="background1"/>
        <w:tabs>
          <w:tab w:val="clear" w:pos="2160"/>
        </w:tabs>
        <w:spacing w:before="0" w:beforeAutospacing="off" w:after="0" w:afterAutospacing="off"/>
        <w:ind/>
        <w:contextualSpacing/>
        <w:rPr>
          <w:sz w:val="20"/>
          <w:szCs w:val="20"/>
          <w:lang w:eastAsia="en-US"/>
        </w:rPr>
      </w:pPr>
      <w:r w:rsidRPr="115ECD2E" w:rsidR="115ECD2E">
        <w:rPr>
          <w:rFonts w:ascii="Arial" w:hAnsi="Arial" w:eastAsia="Consolas" w:cs="Arial"/>
          <w:sz w:val="20"/>
          <w:szCs w:val="20"/>
          <w:lang w:eastAsia="en-US"/>
        </w:rPr>
        <w:t>Get all pods to see which pod has an issue</w:t>
      </w:r>
      <w:r w:rsidRPr="115ECD2E" w:rsidR="115ECD2E">
        <w:rPr>
          <w:rFonts w:ascii="Arial" w:hAnsi="Arial" w:eastAsia="Consolas" w:cs="Arial"/>
          <w:sz w:val="20"/>
          <w:szCs w:val="20"/>
          <w:lang w:eastAsia="en-US"/>
        </w:rPr>
        <w:t>:</w:t>
      </w:r>
    </w:p>
    <w:p w:rsidRPr="00A2163F" w:rsidR="00A2163F" w:rsidP="55081DB9" w:rsidRDefault="00A2163F" w14:paraId="022F92C3" w14:textId="1912EC51">
      <w:pPr>
        <w:pStyle w:val="NormalWeb"/>
        <w:tabs>
          <w:tab w:val="clear" w:pos="2160"/>
        </w:tabs>
        <w:spacing w:before="0" w:beforeAutospacing="off" w:after="0" w:afterAutospacing="off"/>
        <w:ind w:left="360" w:firstLine="360"/>
        <w:contextualSpacing/>
        <w:rPr>
          <w:rFonts w:ascii="Arial" w:hAnsi="Arial" w:eastAsia="Times New Roman" w:cs="Arial"/>
          <w:sz w:val="20"/>
          <w:szCs w:val="20"/>
          <w:lang w:val="en-US" w:eastAsia="en-US"/>
        </w:rPr>
      </w:pPr>
      <w:proofErr w:type="spellStart"/>
      <w:r w:rsidRPr="55081DB9" w:rsidR="55081DB9">
        <w:rPr>
          <w:rFonts w:ascii="Consolas" w:hAnsi="Consolas" w:eastAsia="Consolas" w:cs="Consolas"/>
          <w:noProof w:val="0"/>
          <w:sz w:val="19"/>
          <w:szCs w:val="19"/>
          <w:highlight w:val="lightGray"/>
          <w:lang w:val="en-GB" w:eastAsia="en-US"/>
        </w:rPr>
        <w:t>oc</w:t>
      </w:r>
      <w:proofErr w:type="spellEnd"/>
      <w:r w:rsidRPr="55081DB9" w:rsidR="55081DB9">
        <w:rPr>
          <w:rFonts w:ascii="Consolas" w:hAnsi="Consolas" w:eastAsia="Consolas" w:cs="Consolas"/>
          <w:noProof w:val="0"/>
          <w:sz w:val="19"/>
          <w:szCs w:val="19"/>
          <w:highlight w:val="lightGray"/>
          <w:lang w:val="en-GB" w:eastAsia="en-US"/>
        </w:rPr>
        <w:t xml:space="preserve"> get po --all-namespaces</w:t>
      </w:r>
    </w:p>
    <w:p w:rsidRPr="00A2163F" w:rsidR="00A2163F" w:rsidP="115ECD2E" w:rsidRDefault="00A2163F" w14:paraId="76509E0B" w14:noSpellErr="1" w14:textId="7940C301">
      <w:pPr>
        <w:pStyle w:val="NormalWeb"/>
        <w:numPr>
          <w:ilvl w:val="0"/>
          <w:numId w:val="8"/>
        </w:numPr>
        <w:shd w:val="clear" w:color="auto" w:fill="FFFFFF" w:themeFill="background1"/>
        <w:tabs>
          <w:tab w:val="clear" w:pos="2160"/>
        </w:tabs>
        <w:spacing w:before="0" w:beforeAutospacing="off" w:after="0" w:afterAutospacing="off"/>
        <w:ind/>
        <w:contextualSpacing/>
        <w:rPr>
          <w:sz w:val="20"/>
          <w:szCs w:val="20"/>
          <w:lang w:eastAsia="en-US"/>
        </w:rPr>
      </w:pPr>
      <w:r w:rsidRPr="115ECD2E" w:rsidR="115ECD2E">
        <w:rPr>
          <w:rFonts w:ascii="Arial" w:hAnsi="Arial" w:eastAsia="Consolas" w:cs="Arial"/>
          <w:sz w:val="20"/>
          <w:szCs w:val="20"/>
          <w:lang w:eastAsia="en-US"/>
        </w:rPr>
        <w:t>Delete the pod that is not running</w:t>
      </w:r>
      <w:r w:rsidRPr="115ECD2E" w:rsidR="115ECD2E">
        <w:rPr>
          <w:rFonts w:ascii="Arial" w:hAnsi="Arial" w:eastAsia="Consolas" w:cs="Arial"/>
          <w:sz w:val="20"/>
          <w:szCs w:val="20"/>
          <w:lang w:eastAsia="en-US"/>
        </w:rPr>
        <w:t>:</w:t>
      </w:r>
    </w:p>
    <w:p w:rsidRPr="00A2163F" w:rsidR="00A2163F" w:rsidP="55081DB9" w:rsidRDefault="00A2163F" w14:paraId="112C489E" w14:textId="5E3AB8DD">
      <w:pPr>
        <w:pStyle w:val="NormalWeb"/>
        <w:tabs>
          <w:tab w:val="clear" w:pos="2160"/>
        </w:tabs>
        <w:spacing w:before="0" w:beforeAutospacing="off" w:after="0" w:afterAutospacing="off"/>
        <w:ind w:left="720" w:firstLine="0"/>
        <w:contextualSpacing/>
        <w:rPr>
          <w:rFonts w:ascii="Arial" w:hAnsi="Arial" w:eastAsia="Times New Roman" w:cs="Arial"/>
          <w:sz w:val="20"/>
          <w:szCs w:val="20"/>
          <w:lang w:val="en-US" w:eastAsia="en-US"/>
        </w:rPr>
      </w:pPr>
      <w:proofErr w:type="spellStart"/>
      <w:r w:rsidRPr="55081DB9" w:rsidR="55081DB9">
        <w:rPr>
          <w:rFonts w:ascii="Consolas" w:hAnsi="Consolas" w:eastAsia="Consolas" w:cs="Consolas"/>
          <w:sz w:val="19"/>
          <w:szCs w:val="19"/>
          <w:highlight w:val="lightGray"/>
          <w:lang w:val="en-US" w:eastAsia="en-US"/>
        </w:rPr>
        <w:t>oc</w:t>
      </w:r>
      <w:proofErr w:type="spellEnd"/>
      <w:r w:rsidRPr="55081DB9" w:rsidR="55081DB9">
        <w:rPr>
          <w:rFonts w:ascii="Consolas" w:hAnsi="Consolas" w:eastAsia="Consolas" w:cs="Consolas"/>
          <w:sz w:val="19"/>
          <w:szCs w:val="19"/>
          <w:highlight w:val="lightGray"/>
          <w:lang w:val="en-US" w:eastAsia="en-US"/>
        </w:rPr>
        <w:t xml:space="preserve"> delete po &lt;pod name&gt; --</w:t>
      </w:r>
      <w:r w:rsidRPr="55081DB9" w:rsidR="55081DB9">
        <w:rPr>
          <w:rFonts w:ascii="Consolas" w:hAnsi="Consolas" w:eastAsia="Consolas" w:cs="Consolas"/>
          <w:sz w:val="19"/>
          <w:szCs w:val="19"/>
          <w:highlight w:val="lightGray"/>
          <w:lang w:val="en-US" w:eastAsia="en-US"/>
        </w:rPr>
        <w:t>now</w:t>
      </w:r>
      <w:r w:rsidRPr="55081DB9" w:rsidR="55081DB9">
        <w:rPr>
          <w:rFonts w:ascii="Consolas" w:hAnsi="Consolas" w:eastAsia="Consolas" w:cs="Consolas"/>
          <w:sz w:val="19"/>
          <w:szCs w:val="19"/>
          <w:lang w:val="en-US" w:eastAsia="en-US"/>
        </w:rPr>
        <w:t xml:space="preserve"> </w:t>
      </w:r>
    </w:p>
    <w:p w:rsidR="512FFE47" w:rsidP="115ECD2E" w:rsidRDefault="512FFE47" w14:paraId="229CC788" w14:noSpellErr="1" w14:textId="2ECA50E0">
      <w:pPr>
        <w:pStyle w:val="NormalWeb"/>
        <w:numPr>
          <w:ilvl w:val="0"/>
          <w:numId w:val="8"/>
        </w:numPr>
        <w:spacing w:before="0" w:beforeAutospacing="off" w:after="0" w:afterAutospacing="off"/>
        <w:rPr>
          <w:sz w:val="20"/>
          <w:szCs w:val="20"/>
          <w:lang w:val="en-US" w:eastAsia="en-US"/>
        </w:rPr>
      </w:pPr>
      <w:r w:rsidRPr="115ECD2E" w:rsidR="115ECD2E">
        <w:rPr>
          <w:rFonts w:ascii="Arial" w:hAnsi="Arial" w:eastAsia="" w:cs="Arial" w:eastAsiaTheme="minorEastAsia"/>
          <w:sz w:val="20"/>
          <w:szCs w:val="20"/>
          <w:lang w:val="en-US" w:eastAsia="en-US"/>
        </w:rPr>
        <w:t>Check pod status to see new pods were created</w:t>
      </w:r>
      <w:r w:rsidRPr="115ECD2E" w:rsidR="115ECD2E">
        <w:rPr>
          <w:rFonts w:ascii="Arial" w:hAnsi="Arial" w:eastAsia="" w:cs="Arial" w:eastAsiaTheme="minorEastAsia"/>
          <w:sz w:val="20"/>
          <w:szCs w:val="20"/>
          <w:lang w:val="en-US" w:eastAsia="en-US"/>
        </w:rPr>
        <w:t>:</w:t>
      </w:r>
    </w:p>
    <w:p w:rsidR="512FFE47" w:rsidP="55081DB9" w:rsidRDefault="512FFE47" w14:paraId="05C3C23E" w14:textId="7803E9C0">
      <w:pPr>
        <w:pStyle w:val="NormalWeb"/>
        <w:spacing w:before="0" w:beforeAutospacing="off" w:after="0" w:afterAutospacing="off"/>
        <w:ind w:left="720" w:firstLine="0"/>
        <w:rPr>
          <w:rFonts w:ascii="Arial" w:hAnsi="Arial" w:eastAsia="Times New Roman" w:cs="Arial"/>
          <w:sz w:val="20"/>
          <w:szCs w:val="20"/>
          <w:lang w:val="en-US" w:eastAsia="en-US"/>
        </w:rPr>
      </w:pPr>
      <w:proofErr w:type="spellStart"/>
      <w:r w:rsidRPr="55081DB9" w:rsidR="55081DB9">
        <w:rPr>
          <w:rFonts w:ascii="Consolas" w:hAnsi="Consolas" w:eastAsia="Consolas" w:cs="Consolas"/>
          <w:noProof w:val="0"/>
          <w:sz w:val="19"/>
          <w:szCs w:val="19"/>
          <w:highlight w:val="lightGray"/>
          <w:lang w:val="en-GB" w:eastAsia="en-US"/>
        </w:rPr>
        <w:t>oc</w:t>
      </w:r>
      <w:proofErr w:type="spellEnd"/>
      <w:r w:rsidRPr="55081DB9" w:rsidR="55081DB9">
        <w:rPr>
          <w:rFonts w:ascii="Consolas" w:hAnsi="Consolas" w:eastAsia="Consolas" w:cs="Consolas"/>
          <w:noProof w:val="0"/>
          <w:sz w:val="19"/>
          <w:szCs w:val="19"/>
          <w:highlight w:val="lightGray"/>
          <w:lang w:val="en-GB" w:eastAsia="en-US"/>
        </w:rPr>
        <w:t xml:space="preserve"> get po --all-namespaces</w:t>
      </w:r>
    </w:p>
    <w:p w:rsidRPr="00703CFF" w:rsidR="00B811A3" w:rsidP="00B811A3" w:rsidRDefault="00B811A3" w14:paraId="099DB77B" w14:textId="77777777">
      <w:pPr>
        <w:spacing w:before="0" w:after="0"/>
        <w:ind w:left="360"/>
        <w:contextualSpacing/>
        <w:rPr>
          <w:rFonts w:cs="Arial"/>
        </w:rPr>
      </w:pPr>
    </w:p>
    <w:p w:rsidRPr="00703CFF" w:rsidR="00811D6B" w:rsidP="00703CFF" w:rsidRDefault="00811D6B" w14:paraId="32B5EC02" w14:textId="77777777">
      <w:pPr>
        <w:pStyle w:val="Heading2"/>
        <w:numPr>
          <w:ilvl w:val="1"/>
          <w:numId w:val="3"/>
        </w:numPr>
        <w:spacing w:before="0" w:after="0"/>
        <w:ind w:left="360" w:hanging="360"/>
        <w:contextualSpacing/>
        <w:rPr>
          <w:rFonts w:eastAsia="Arial" w:cs="Arial"/>
        </w:rPr>
      </w:pPr>
      <w:r w:rsidRPr="00703CFF">
        <w:rPr>
          <w:rFonts w:eastAsia="Arial" w:cs="Arial"/>
        </w:rPr>
        <w:t>VALIDATION</w:t>
      </w:r>
    </w:p>
    <w:p w:rsidRPr="00703CFF" w:rsidR="00811D6B" w:rsidP="737A3B8D" w:rsidRDefault="737A3B8D" w14:paraId="082BE5CB" w14:textId="77777777">
      <w:pPr>
        <w:spacing w:before="0" w:after="0"/>
        <w:contextualSpacing/>
        <w:rPr>
          <w:rFonts w:cs="Arial" w:eastAsiaTheme="minorEastAsia"/>
        </w:rPr>
      </w:pPr>
      <w:r w:rsidRPr="737A3B8D">
        <w:rPr>
          <w:rFonts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512FFE47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737A3B8D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Approved by</w:t>
            </w:r>
          </w:p>
        </w:tc>
      </w:tr>
      <w:tr w:rsidRPr="00703CFF" w:rsidR="0024319D" w:rsidTr="512FFE47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57DA9E1" w:rsidRDefault="057DA9E1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37A3B8D" w:rsidRDefault="737A3B8D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512FFE47" w:rsidRDefault="0024319D" w14:paraId="32F9FB4B" w14:textId="7E81D315">
            <w:pPr>
              <w:spacing w:before="0" w:after="0"/>
              <w:contextualSpacing/>
              <w:jc w:val="center"/>
              <w:rPr>
                <w:rFonts w:cs="Arial"/>
              </w:rPr>
            </w:pPr>
            <w:proofErr w:type="spellStart"/>
            <w:r w:rsidRPr="512FFE47" w:rsidR="512FFE47">
              <w:rPr>
                <w:rFonts w:cs="Arial"/>
              </w:rPr>
              <w:t>KyungIn</w:t>
            </w:r>
            <w:proofErr w:type="spellEnd"/>
            <w:r w:rsidRPr="512FFE47" w:rsidR="512FFE47">
              <w:rPr>
                <w:rFonts w:cs="Arial"/>
              </w:rPr>
              <w:t xml:space="preserve">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512FFE47" w:rsidRDefault="0024319D" w14:paraId="3B2A3F58" w14:noSpellErr="1" w14:textId="0F3C3BB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12FFE47" w:rsidR="512FFE47">
              <w:rPr>
                <w:rFonts w:cs="Arial"/>
              </w:rPr>
              <w:t>Yashi Kumar</w:t>
            </w:r>
          </w:p>
        </w:tc>
      </w:tr>
      <w:tr w:rsidRPr="00703CFF" w:rsidR="0024319D" w:rsidTr="512FFE47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737A3B8D" w:rsidRDefault="737A3B8D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737A3B8D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57DA9E1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Remarks</w:t>
            </w:r>
          </w:p>
        </w:tc>
      </w:tr>
      <w:tr w:rsidRPr="00703CFF" w:rsidR="0024319D" w:rsidTr="057DA9E1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57DA9E1" w:rsidRDefault="057DA9E1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57DA9E1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57DA9E1" w:rsidRDefault="057DA9E1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71F" w:rsidP="006C0D59" w:rsidRDefault="00D3071F" w14:paraId="13818BFC" w14:textId="77777777">
      <w:pPr>
        <w:spacing w:before="0" w:after="0"/>
      </w:pPr>
      <w:r>
        <w:separator/>
      </w:r>
    </w:p>
  </w:endnote>
  <w:endnote w:type="continuationSeparator" w:id="0">
    <w:p w:rsidR="00D3071F" w:rsidP="006C0D59" w:rsidRDefault="00D3071F" w14:paraId="251FA1CF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71F" w:rsidP="006C0D59" w:rsidRDefault="00D3071F" w14:paraId="603F0859" w14:textId="77777777">
      <w:pPr>
        <w:spacing w:before="0" w:after="0"/>
      </w:pPr>
      <w:r>
        <w:separator/>
      </w:r>
    </w:p>
  </w:footnote>
  <w:footnote w:type="continuationSeparator" w:id="0">
    <w:p w:rsidR="00D3071F" w:rsidP="006C0D59" w:rsidRDefault="00D3071F" w14:paraId="6D12D400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2935212F"/>
    <w:multiLevelType w:val="multilevel"/>
    <w:tmpl w:val="BAA4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A7A1FE8"/>
    <w:multiLevelType w:val="hybridMultilevel"/>
    <w:tmpl w:val="A1B4186C"/>
    <w:lvl w:ilvl="0" w:tplc="2B46863C">
      <w:start w:val="1"/>
      <w:numFmt w:val="lowerLetter"/>
      <w:lvlText w:val="%1."/>
      <w:lvlJc w:val="left"/>
      <w:pPr>
        <w:ind w:left="720" w:hanging="360"/>
      </w:pPr>
    </w:lvl>
    <w:lvl w:ilvl="1" w:tplc="26E0A2D6">
      <w:start w:val="1"/>
      <w:numFmt w:val="lowerLetter"/>
      <w:lvlText w:val="%2."/>
      <w:lvlJc w:val="left"/>
      <w:pPr>
        <w:ind w:left="1440" w:hanging="360"/>
      </w:pPr>
    </w:lvl>
    <w:lvl w:ilvl="2" w:tplc="64F0D9A0">
      <w:start w:val="1"/>
      <w:numFmt w:val="lowerRoman"/>
      <w:lvlText w:val="%3."/>
      <w:lvlJc w:val="right"/>
      <w:pPr>
        <w:ind w:left="2160" w:hanging="180"/>
      </w:pPr>
    </w:lvl>
    <w:lvl w:ilvl="3" w:tplc="4A7E1E5C">
      <w:start w:val="1"/>
      <w:numFmt w:val="decimal"/>
      <w:lvlText w:val="%4."/>
      <w:lvlJc w:val="left"/>
      <w:pPr>
        <w:ind w:left="2880" w:hanging="360"/>
      </w:pPr>
    </w:lvl>
    <w:lvl w:ilvl="4" w:tplc="31ACF012">
      <w:start w:val="1"/>
      <w:numFmt w:val="lowerLetter"/>
      <w:lvlText w:val="%5."/>
      <w:lvlJc w:val="left"/>
      <w:pPr>
        <w:ind w:left="3600" w:hanging="360"/>
      </w:pPr>
    </w:lvl>
    <w:lvl w:ilvl="5" w:tplc="6CB27C48">
      <w:start w:val="1"/>
      <w:numFmt w:val="lowerRoman"/>
      <w:lvlText w:val="%6."/>
      <w:lvlJc w:val="right"/>
      <w:pPr>
        <w:ind w:left="4320" w:hanging="180"/>
      </w:pPr>
    </w:lvl>
    <w:lvl w:ilvl="6" w:tplc="5158F15A">
      <w:start w:val="1"/>
      <w:numFmt w:val="decimal"/>
      <w:lvlText w:val="%7."/>
      <w:lvlJc w:val="left"/>
      <w:pPr>
        <w:ind w:left="5040" w:hanging="360"/>
      </w:pPr>
    </w:lvl>
    <w:lvl w:ilvl="7" w:tplc="92A67048">
      <w:start w:val="1"/>
      <w:numFmt w:val="lowerLetter"/>
      <w:lvlText w:val="%8."/>
      <w:lvlJc w:val="left"/>
      <w:pPr>
        <w:ind w:left="5760" w:hanging="360"/>
      </w:pPr>
    </w:lvl>
    <w:lvl w:ilvl="8" w:tplc="D76E25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0287855"/>
    <w:multiLevelType w:val="hybridMultilevel"/>
    <w:tmpl w:val="662AB61C"/>
    <w:lvl w:ilvl="0" w:tplc="054EF638">
      <w:start w:val="1"/>
      <w:numFmt w:val="decimal"/>
      <w:lvlText w:val="%1."/>
      <w:lvlJc w:val="left"/>
      <w:pPr>
        <w:ind w:left="720" w:hanging="360"/>
      </w:pPr>
    </w:lvl>
    <w:lvl w:ilvl="1" w:tplc="50068F92">
      <w:start w:val="1"/>
      <w:numFmt w:val="lowerLetter"/>
      <w:lvlText w:val="%2."/>
      <w:lvlJc w:val="left"/>
      <w:pPr>
        <w:ind w:left="1440" w:hanging="360"/>
      </w:pPr>
    </w:lvl>
    <w:lvl w:ilvl="2" w:tplc="785E5428">
      <w:start w:val="1"/>
      <w:numFmt w:val="lowerRoman"/>
      <w:lvlText w:val="%3."/>
      <w:lvlJc w:val="right"/>
      <w:pPr>
        <w:ind w:left="2160" w:hanging="180"/>
      </w:pPr>
    </w:lvl>
    <w:lvl w:ilvl="3" w:tplc="EAB0EAE0">
      <w:start w:val="1"/>
      <w:numFmt w:val="decimal"/>
      <w:lvlText w:val="%4."/>
      <w:lvlJc w:val="left"/>
      <w:pPr>
        <w:ind w:left="2880" w:hanging="360"/>
      </w:pPr>
    </w:lvl>
    <w:lvl w:ilvl="4" w:tplc="49C68D48">
      <w:start w:val="1"/>
      <w:numFmt w:val="lowerLetter"/>
      <w:lvlText w:val="%5."/>
      <w:lvlJc w:val="left"/>
      <w:pPr>
        <w:ind w:left="3600" w:hanging="360"/>
      </w:pPr>
    </w:lvl>
    <w:lvl w:ilvl="5" w:tplc="A912A3E6">
      <w:start w:val="1"/>
      <w:numFmt w:val="lowerRoman"/>
      <w:lvlText w:val="%6."/>
      <w:lvlJc w:val="right"/>
      <w:pPr>
        <w:ind w:left="4320" w:hanging="180"/>
      </w:pPr>
    </w:lvl>
    <w:lvl w:ilvl="6" w:tplc="4C68A660">
      <w:start w:val="1"/>
      <w:numFmt w:val="decimal"/>
      <w:lvlText w:val="%7."/>
      <w:lvlJc w:val="left"/>
      <w:pPr>
        <w:ind w:left="5040" w:hanging="360"/>
      </w:pPr>
    </w:lvl>
    <w:lvl w:ilvl="7" w:tplc="2946DC6A">
      <w:start w:val="1"/>
      <w:numFmt w:val="lowerLetter"/>
      <w:lvlText w:val="%8."/>
      <w:lvlJc w:val="left"/>
      <w:pPr>
        <w:ind w:left="5760" w:hanging="360"/>
      </w:pPr>
    </w:lvl>
    <w:lvl w:ilvl="8" w:tplc="4AC4A63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9">
    <w:abstractNumId w:val="8"/>
  </w: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351"/>
    <w:rsid w:val="00156D22"/>
    <w:rsid w:val="00167AF7"/>
    <w:rsid w:val="0019346E"/>
    <w:rsid w:val="00201EE4"/>
    <w:rsid w:val="00205445"/>
    <w:rsid w:val="00230F2C"/>
    <w:rsid w:val="0024319D"/>
    <w:rsid w:val="0028775D"/>
    <w:rsid w:val="00290FC9"/>
    <w:rsid w:val="00293C35"/>
    <w:rsid w:val="0045648D"/>
    <w:rsid w:val="00465741"/>
    <w:rsid w:val="004900D0"/>
    <w:rsid w:val="004A5399"/>
    <w:rsid w:val="004D4C70"/>
    <w:rsid w:val="0050195B"/>
    <w:rsid w:val="00587DEC"/>
    <w:rsid w:val="0063319A"/>
    <w:rsid w:val="00685A8E"/>
    <w:rsid w:val="006B06FC"/>
    <w:rsid w:val="006C0D59"/>
    <w:rsid w:val="006C54C3"/>
    <w:rsid w:val="006F3CF7"/>
    <w:rsid w:val="00703CFF"/>
    <w:rsid w:val="007A0D63"/>
    <w:rsid w:val="00811152"/>
    <w:rsid w:val="00811D6B"/>
    <w:rsid w:val="008164A9"/>
    <w:rsid w:val="008368A0"/>
    <w:rsid w:val="00846793"/>
    <w:rsid w:val="00926573"/>
    <w:rsid w:val="009342A8"/>
    <w:rsid w:val="00990956"/>
    <w:rsid w:val="00A10532"/>
    <w:rsid w:val="00A2163F"/>
    <w:rsid w:val="00A7195E"/>
    <w:rsid w:val="00B811A3"/>
    <w:rsid w:val="00BC3EE5"/>
    <w:rsid w:val="00BE09BF"/>
    <w:rsid w:val="00BF57B1"/>
    <w:rsid w:val="00C41AE8"/>
    <w:rsid w:val="00C75085"/>
    <w:rsid w:val="00C95C84"/>
    <w:rsid w:val="00D3071F"/>
    <w:rsid w:val="00D81102"/>
    <w:rsid w:val="00DB3DC6"/>
    <w:rsid w:val="00DC266C"/>
    <w:rsid w:val="00DD799C"/>
    <w:rsid w:val="00E07FD5"/>
    <w:rsid w:val="00F264C8"/>
    <w:rsid w:val="00F93A4A"/>
    <w:rsid w:val="00FA1AC7"/>
    <w:rsid w:val="00FC3659"/>
    <w:rsid w:val="057DA9E1"/>
    <w:rsid w:val="115ECD2E"/>
    <w:rsid w:val="1655C22C"/>
    <w:rsid w:val="19506FAB"/>
    <w:rsid w:val="283752E3"/>
    <w:rsid w:val="2DE1FFFA"/>
    <w:rsid w:val="352A1948"/>
    <w:rsid w:val="3747EB23"/>
    <w:rsid w:val="3B04EC34"/>
    <w:rsid w:val="40E3D1B1"/>
    <w:rsid w:val="436538D3"/>
    <w:rsid w:val="4E6193C5"/>
    <w:rsid w:val="4EC38DBB"/>
    <w:rsid w:val="512FFE47"/>
    <w:rsid w:val="51E92917"/>
    <w:rsid w:val="55081DB9"/>
    <w:rsid w:val="64252EF7"/>
    <w:rsid w:val="6E81A00D"/>
    <w:rsid w:val="737A3B8D"/>
    <w:rsid w:val="780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3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3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3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3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A2163F"/>
    <w:pPr>
      <w:spacing w:before="100" w:beforeAutospacing="1" w:after="100" w:afterAutospacing="1"/>
    </w:pPr>
    <w:rPr>
      <w:rFonts w:ascii="Times New Roman" w:hAnsi="Times New Roman" w:eastAsiaTheme="minorEastAsia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E28"/>
    <w:rsid w:val="00CD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office/2006/documentManagement/types"/>
    <ds:schemaRef ds:uri="9910025d-e348-4c50-82ae-211d8f557762"/>
    <ds:schemaRef ds:uri="http://schemas.microsoft.com/office/infopath/2007/PartnerControls"/>
    <ds:schemaRef ds:uri="http://purl.org/dc/elements/1.1/"/>
    <ds:schemaRef ds:uri="http://schemas.microsoft.com/office/2006/metadata/properties"/>
    <ds:schemaRef ds:uri="bd2bfab9-b88f-43fd-884a-4ac06451d99e"/>
    <ds:schemaRef ds:uri="http://purl.org/dc/terms/"/>
    <ds:schemaRef ds:uri="http://schemas.microsoft.com/sharepoint/v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B1D540-16BA-4401-95E1-365AA567F6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Turlik, Mark E.</lastModifiedBy>
  <revision>9</revision>
  <dcterms:created xsi:type="dcterms:W3CDTF">2018-09-20T17:43:00.0000000Z</dcterms:created>
  <dcterms:modified xsi:type="dcterms:W3CDTF">2019-03-05T18:37:52.9967787Z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