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  <w:color w:val="122647"/>
          <w:sz w:val="52"/>
        </w:rPr>
        <w:t>Action Plan</w:t>
      </w:r>
    </w:p>
    <w:p>
      <w:r>
        <w:rPr>
          <w:b/>
          <w:color w:val="1B3A6B"/>
          <w:sz w:val="26"/>
        </w:rPr>
        <w:t>Stage-Gated Development and Filing Plan — SurvAIve PH</w:t>
      </w:r>
    </w:p>
    <w:p>
      <w:r>
        <w:rPr>
          <w:i/>
          <w:color w:val="4B5563"/>
          <w:sz w:val="20"/>
        </w:rPr>
        <w:t>Prepared in support of an Intellectual Property Rights application with the Intellectual Property Office of the Philippines (IPOPHL)</w:t>
      </w:r>
    </w:p>
    <w:p>
      <w:r>
        <w:rPr>
          <w:color w:val="4B5563"/>
          <w:sz w:val="19"/>
        </w:rPr>
        <w:t>MSIT Capstone Project  |  Proponent(s): [Proponent Name(s)]  |  Adviser: [Adviser Name]  |  Date: [Defense Date]</w:t>
      </w:r>
    </w:p>
    <w:p>
      <w:pPr>
        <w:pBdr>
          <w:bottom w:val="single" w:sz="12" w:space="1" w:color="1B3A6B"/>
        </w:pBdr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12"/>
      </w:tblGrid>
      <w:tr>
        <w:trPr>
          <w:trHeight w:val="520"/>
        </w:trPr>
        <w:tc>
          <w:tcPr>
            <w:tcW w:type="dxa" w:w="12960"/>
            <w:shd w:val="clear" w:color="auto" w:fill="1B3A6B"/>
          </w:tcPr>
          <w:p>
            <w:r/>
            <w:r>
              <w:rPr>
                <w:b/>
                <w:i w:val="0"/>
                <w:color w:val="FFFFFF"/>
                <w:sz w:val="24"/>
              </w:rPr>
              <w:t>TABLE A — FEATURE DEVELOPMENT PROGRESS BY STAGE (%)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4608"/>
            <w:shd w:val="clear" w:color="auto" w:fill="122647"/>
          </w:tcPr>
          <w:p>
            <w:r/>
            <w:r>
              <w:rPr>
                <w:b/>
                <w:i w:val="0"/>
                <w:color w:val="FFFFFF"/>
                <w:sz w:val="18"/>
              </w:rPr>
              <w:t>Tangible Feature / Design Requirement</w:t>
            </w:r>
          </w:p>
        </w:tc>
        <w:tc>
          <w:tcPr>
            <w:tcW w:type="dxa" w:w="1512"/>
            <w:shd w:val="clear" w:color="auto" w:fill="12264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Idea</w:t>
            </w:r>
          </w:p>
        </w:tc>
        <w:tc>
          <w:tcPr>
            <w:tcW w:type="dxa" w:w="1512"/>
            <w:shd w:val="clear" w:color="auto" w:fill="12264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Screen</w:t>
            </w:r>
          </w:p>
        </w:tc>
        <w:tc>
          <w:tcPr>
            <w:tcW w:type="dxa" w:w="1512"/>
            <w:shd w:val="clear" w:color="auto" w:fill="12264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Design</w:t>
            </w:r>
          </w:p>
        </w:tc>
        <w:tc>
          <w:tcPr>
            <w:tcW w:type="dxa" w:w="1512"/>
            <w:shd w:val="clear" w:color="auto" w:fill="12264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Development</w:t>
            </w:r>
          </w:p>
        </w:tc>
        <w:tc>
          <w:tcPr>
            <w:tcW w:type="dxa" w:w="1512"/>
            <w:shd w:val="clear" w:color="auto" w:fill="12264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Test</w:t>
            </w:r>
          </w:p>
        </w:tc>
        <w:tc>
          <w:tcPr>
            <w:tcW w:type="dxa" w:w="1512"/>
            <w:shd w:val="clear" w:color="auto" w:fill="12264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Launch</w:t>
            </w:r>
          </w:p>
        </w:tc>
        <w:tc>
          <w:tcPr>
            <w:tcW w:type="dxa" w:w="1512"/>
            <w:shd w:val="clear" w:color="auto" w:fill="12264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Post-launch</w:t>
            </w:r>
          </w:p>
        </w:tc>
        <w:tc>
          <w:tcPr>
            <w:tcW w:type="dxa" w:w="1224"/>
            <w:shd w:val="clear" w:color="auto" w:fill="12264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4608"/>
            <w:shd w:val="clear" w:color="auto" w:fill="F2F4F7"/>
          </w:tcPr>
          <w:p>
            <w:r/>
            <w:r>
              <w:rPr>
                <w:b w:val="0"/>
                <w:i w:val="0"/>
                <w:sz w:val="18"/>
              </w:rPr>
              <w:t>Offline-First Local Persistence (IndexedDB)</w:t>
            </w:r>
          </w:p>
        </w:tc>
        <w:tc>
          <w:tcPr>
            <w:tcW w:type="dxa" w:w="1512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90%</w:t>
            </w:r>
          </w:p>
        </w:tc>
        <w:tc>
          <w:tcPr>
            <w:tcW w:type="dxa" w:w="1512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40%</w:t>
            </w:r>
          </w:p>
        </w:tc>
        <w:tc>
          <w:tcPr>
            <w:tcW w:type="dxa" w:w="1224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22647"/>
                <w:sz w:val="18"/>
              </w:rPr>
              <w:t>90%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Mesh Networking: BLE / Wi-Fi Direct / WebRTC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90%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80%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30%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22647"/>
                <w:sz w:val="18"/>
              </w:rPr>
              <w:t>86%</w:t>
            </w:r>
          </w:p>
        </w:tc>
      </w:tr>
      <w:tr>
        <w:tc>
          <w:tcPr>
            <w:tcW w:type="dxa" w:w="4608"/>
            <w:shd w:val="clear" w:color="auto" w:fill="F2F4F7"/>
          </w:tcPr>
          <w:p>
            <w:r/>
            <w:r>
              <w:rPr>
                <w:b w:val="0"/>
                <w:i w:val="0"/>
                <w:sz w:val="18"/>
              </w:rPr>
              <w:t>AI-Based Rescue Prioritization Engine</w:t>
            </w:r>
          </w:p>
        </w:tc>
        <w:tc>
          <w:tcPr>
            <w:tcW w:type="dxa" w:w="1512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85%</w:t>
            </w:r>
          </w:p>
        </w:tc>
        <w:tc>
          <w:tcPr>
            <w:tcW w:type="dxa" w:w="1512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35%</w:t>
            </w:r>
          </w:p>
        </w:tc>
        <w:tc>
          <w:tcPr>
            <w:tcW w:type="dxa" w:w="1224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22647"/>
                <w:sz w:val="18"/>
              </w:rPr>
              <w:t>89%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Intelligent Resource Allocation Engine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90%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80%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30%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22647"/>
                <w:sz w:val="18"/>
              </w:rPr>
              <w:t>86%</w:t>
            </w:r>
          </w:p>
        </w:tc>
      </w:tr>
      <w:tr>
        <w:tc>
          <w:tcPr>
            <w:tcW w:type="dxa" w:w="4608"/>
            <w:shd w:val="clear" w:color="auto" w:fill="F2F4F7"/>
          </w:tcPr>
          <w:p>
            <w:r/>
            <w:r>
              <w:rPr>
                <w:b w:val="0"/>
                <w:i w:val="0"/>
                <w:sz w:val="18"/>
              </w:rPr>
              <w:t>Real-Time Situational Dashboards</w:t>
            </w:r>
          </w:p>
        </w:tc>
        <w:tc>
          <w:tcPr>
            <w:tcW w:type="dxa" w:w="1512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90%</w:t>
            </w:r>
          </w:p>
        </w:tc>
        <w:tc>
          <w:tcPr>
            <w:tcW w:type="dxa" w:w="1512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40%</w:t>
            </w:r>
          </w:p>
        </w:tc>
        <w:tc>
          <w:tcPr>
            <w:tcW w:type="dxa" w:w="1224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22647"/>
                <w:sz w:val="18"/>
              </w:rPr>
              <w:t>90%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SOS &amp; Incident Reporting Module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95%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45%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22647"/>
                <w:sz w:val="18"/>
              </w:rPr>
              <w:t>91%</w:t>
            </w:r>
          </w:p>
        </w:tc>
      </w:tr>
      <w:tr>
        <w:tc>
          <w:tcPr>
            <w:tcW w:type="dxa" w:w="4608"/>
            <w:shd w:val="clear" w:color="auto" w:fill="F2F4F7"/>
          </w:tcPr>
          <w:p>
            <w:r/>
            <w:r>
              <w:rPr>
                <w:b w:val="0"/>
                <w:i w:val="0"/>
                <w:sz w:val="18"/>
              </w:rPr>
              <w:t>Role-Based Access (4 roles)</w:t>
            </w:r>
          </w:p>
        </w:tc>
        <w:tc>
          <w:tcPr>
            <w:tcW w:type="dxa" w:w="1512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90%</w:t>
            </w:r>
          </w:p>
        </w:tc>
        <w:tc>
          <w:tcPr>
            <w:tcW w:type="dxa" w:w="1512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40%</w:t>
            </w:r>
          </w:p>
        </w:tc>
        <w:tc>
          <w:tcPr>
            <w:tcW w:type="dxa" w:w="1224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22647"/>
                <w:sz w:val="18"/>
              </w:rPr>
              <w:t>90%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Constituent &amp; Safety Registry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90%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85%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35%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22647"/>
                <w:sz w:val="18"/>
              </w:rPr>
              <w:t>87%</w:t>
            </w:r>
          </w:p>
        </w:tc>
      </w:tr>
      <w:tr>
        <w:tc>
          <w:tcPr>
            <w:tcW w:type="dxa" w:w="4608"/>
            <w:shd w:val="clear" w:color="auto" w:fill="F2F4F7"/>
          </w:tcPr>
          <w:p>
            <w:r/>
            <w:r>
              <w:rPr>
                <w:b w:val="0"/>
                <w:i w:val="0"/>
                <w:sz w:val="18"/>
              </w:rPr>
              <w:t>Opportunistic Data Sync &amp; Conflict Resolution</w:t>
            </w:r>
          </w:p>
        </w:tc>
        <w:tc>
          <w:tcPr>
            <w:tcW w:type="dxa" w:w="1512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95%</w:t>
            </w:r>
          </w:p>
        </w:tc>
        <w:tc>
          <w:tcPr>
            <w:tcW w:type="dxa" w:w="1512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85%</w:t>
            </w:r>
          </w:p>
        </w:tc>
        <w:tc>
          <w:tcPr>
            <w:tcW w:type="dxa" w:w="1512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75%</w:t>
            </w:r>
          </w:p>
        </w:tc>
        <w:tc>
          <w:tcPr>
            <w:tcW w:type="dxa" w:w="1512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25%</w:t>
            </w:r>
          </w:p>
        </w:tc>
        <w:tc>
          <w:tcPr>
            <w:tcW w:type="dxa" w:w="1224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22647"/>
                <w:sz w:val="18"/>
              </w:rPr>
              <w:t>83%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PHP/MySQL Multi-Role Backend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90%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40%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22647"/>
                <w:sz w:val="18"/>
              </w:rPr>
              <w:t>90%</w:t>
            </w:r>
          </w:p>
        </w:tc>
      </w:tr>
    </w:tbl>
    <w:p>
      <w:r>
        <w:br w:type="page"/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12"/>
      </w:tblGrid>
      <w:tr>
        <w:trPr>
          <w:trHeight w:val="520"/>
        </w:trPr>
        <w:tc>
          <w:tcPr>
            <w:tcW w:type="dxa" w:w="12960"/>
            <w:shd w:val="clear" w:color="auto" w:fill="1B3A6B"/>
          </w:tcPr>
          <w:p>
            <w:r/>
            <w:r>
              <w:rPr>
                <w:b/>
                <w:i w:val="0"/>
                <w:color w:val="FFFFFF"/>
                <w:sz w:val="24"/>
              </w:rPr>
              <w:t>TABLE B — STAGE TASKING, OWNERSHIP, MILESTONES, AND BUDGET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1368"/>
            <w:shd w:val="clear" w:color="auto" w:fill="12264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Stage</w:t>
            </w:r>
          </w:p>
        </w:tc>
        <w:tc>
          <w:tcPr>
            <w:tcW w:type="dxa" w:w="5184"/>
            <w:shd w:val="clear" w:color="auto" w:fill="122647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Key Tasking</w:t>
            </w:r>
          </w:p>
        </w:tc>
        <w:tc>
          <w:tcPr>
            <w:tcW w:type="dxa" w:w="2160"/>
            <w:shd w:val="clear" w:color="auto" w:fill="12264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Who Is Responsible</w:t>
            </w:r>
          </w:p>
        </w:tc>
        <w:tc>
          <w:tcPr>
            <w:tcW w:type="dxa" w:w="3024"/>
            <w:shd w:val="clear" w:color="auto" w:fill="12264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Completion Milestone</w:t>
            </w:r>
          </w:p>
        </w:tc>
        <w:tc>
          <w:tcPr>
            <w:tcW w:type="dxa" w:w="1368"/>
            <w:shd w:val="clear" w:color="auto" w:fill="12264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Budget</w:t>
            </w:r>
          </w:p>
        </w:tc>
        <w:tc>
          <w:tcPr>
            <w:tcW w:type="dxa" w:w="1872"/>
            <w:shd w:val="clear" w:color="auto" w:fill="12264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Start / End Dates</w:t>
            </w:r>
          </w:p>
        </w:tc>
      </w:tr>
      <w:tr>
        <w:tc>
          <w:tcPr>
            <w:tcW w:type="dxa" w:w="1368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22647"/>
                <w:sz w:val="18"/>
              </w:rPr>
              <w:t>Idea</w:t>
            </w:r>
          </w:p>
        </w:tc>
        <w:tc>
          <w:tcPr>
            <w:tcW w:type="dxa" w:w="5184"/>
            <w:shd w:val="clear" w:color="auto" w:fill="F2F4F7"/>
          </w:tcPr>
          <w:p>
            <w:r/>
            <w:r>
              <w:rPr>
                <w:b w:val="0"/>
                <w:i w:val="0"/>
                <w:sz w:val="17"/>
              </w:rPr>
              <w:t>Problem identification, literature review, stakeholder interviews (LGU/DRRM offices), initial concept validation for an offline-first, AI-assisted disaster platform.</w:t>
            </w:r>
          </w:p>
        </w:tc>
        <w:tc>
          <w:tcPr>
            <w:tcW w:type="dxa" w:w="216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Proponent(s)</w:t>
            </w:r>
          </w:p>
        </w:tc>
        <w:tc>
          <w:tcPr>
            <w:tcW w:type="dxa" w:w="3024"/>
            <w:shd w:val="clear" w:color="auto" w:fill="F2F4F7"/>
          </w:tcPr>
          <w:p>
            <w:r/>
            <w:r>
              <w:rPr>
                <w:b w:val="0"/>
                <w:i w:val="0"/>
                <w:sz w:val="17"/>
              </w:rPr>
              <w:t>Approved concept paper and problem statement</w:t>
            </w:r>
          </w:p>
        </w:tc>
        <w:tc>
          <w:tcPr>
            <w:tcW w:type="dxa" w:w="1368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PHP 5,000</w:t>
            </w:r>
          </w:p>
        </w:tc>
        <w:tc>
          <w:tcPr>
            <w:tcW w:type="dxa" w:w="1872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Aug 2025 – Sep 2025</w:t>
            </w:r>
          </w:p>
        </w:tc>
      </w:tr>
      <w:tr>
        <w:tc>
          <w:tcPr>
            <w:tcW w:type="dxa" w:w="1368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22647"/>
                <w:sz w:val="18"/>
              </w:rPr>
              <w:t>Screen</w:t>
            </w:r>
          </w:p>
        </w:tc>
        <w:tc>
          <w:tcPr>
            <w:tcW w:type="dxa" w:w="5184"/>
            <w:shd w:val="clear" w:color="auto" w:fill="FFFFFF"/>
          </w:tcPr>
          <w:p>
            <w:r/>
            <w:r>
              <w:rPr>
                <w:b w:val="0"/>
                <w:i w:val="0"/>
                <w:sz w:val="17"/>
              </w:rPr>
              <w:t>Feasibility study, technology stack evaluation (offline storage, mesh protocols, AI models), requirements gathering, risk and scope assessment.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Proponent(s) / Adviser</w:t>
            </w:r>
          </w:p>
        </w:tc>
        <w:tc>
          <w:tcPr>
            <w:tcW w:type="dxa" w:w="3024"/>
            <w:shd w:val="clear" w:color="auto" w:fill="FFFFFF"/>
          </w:tcPr>
          <w:p>
            <w:r/>
            <w:r>
              <w:rPr>
                <w:b w:val="0"/>
                <w:i w:val="0"/>
                <w:sz w:val="17"/>
              </w:rPr>
              <w:t>Approved project proposal and feasibility report</w:t>
            </w:r>
          </w:p>
        </w:tc>
        <w:tc>
          <w:tcPr>
            <w:tcW w:type="dxa" w:w="136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PHP 8,000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Sep 2025 – Oct 2025</w:t>
            </w:r>
          </w:p>
        </w:tc>
      </w:tr>
      <w:tr>
        <w:tc>
          <w:tcPr>
            <w:tcW w:type="dxa" w:w="1368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22647"/>
                <w:sz w:val="18"/>
              </w:rPr>
              <w:t>Design</w:t>
            </w:r>
          </w:p>
        </w:tc>
        <w:tc>
          <w:tcPr>
            <w:tcW w:type="dxa" w:w="5184"/>
            <w:shd w:val="clear" w:color="auto" w:fill="F2F4F7"/>
          </w:tcPr>
          <w:p>
            <w:r/>
            <w:r>
              <w:rPr>
                <w:b w:val="0"/>
                <w:i w:val="0"/>
                <w:sz w:val="17"/>
              </w:rPr>
              <w:t>System architecture design, database schema, UI/UX wireframes, AI model design, role-based access design for 4 user roles.</w:t>
            </w:r>
          </w:p>
        </w:tc>
        <w:tc>
          <w:tcPr>
            <w:tcW w:type="dxa" w:w="216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Proponent(s) / Adviser</w:t>
            </w:r>
          </w:p>
        </w:tc>
        <w:tc>
          <w:tcPr>
            <w:tcW w:type="dxa" w:w="3024"/>
            <w:shd w:val="clear" w:color="auto" w:fill="F2F4F7"/>
          </w:tcPr>
          <w:p>
            <w:r/>
            <w:r>
              <w:rPr>
                <w:b w:val="0"/>
                <w:i w:val="0"/>
                <w:sz w:val="17"/>
              </w:rPr>
              <w:t>Approved system design document and prototypes</w:t>
            </w:r>
          </w:p>
        </w:tc>
        <w:tc>
          <w:tcPr>
            <w:tcW w:type="dxa" w:w="1368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PHP 15,000</w:t>
            </w:r>
          </w:p>
        </w:tc>
        <w:tc>
          <w:tcPr>
            <w:tcW w:type="dxa" w:w="1872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Oct 2025 – Dec 2025</w:t>
            </w:r>
          </w:p>
        </w:tc>
      </w:tr>
      <w:tr>
        <w:tc>
          <w:tcPr>
            <w:tcW w:type="dxa" w:w="1368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22647"/>
                <w:sz w:val="18"/>
              </w:rPr>
              <w:t>Development</w:t>
            </w:r>
          </w:p>
        </w:tc>
        <w:tc>
          <w:tcPr>
            <w:tcW w:type="dxa" w:w="5184"/>
            <w:shd w:val="clear" w:color="auto" w:fill="FFFFFF"/>
          </w:tcPr>
          <w:p>
            <w:r/>
            <w:r>
              <w:rPr>
                <w:b w:val="0"/>
                <w:i w:val="0"/>
                <w:sz w:val="17"/>
              </w:rPr>
              <w:t>Implementation of offline-first PWA, mesh networking layer, AI prioritization and allocation engines, dashboards, SOS module, PHP/MySQL backend.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Proponent(s)</w:t>
            </w:r>
          </w:p>
        </w:tc>
        <w:tc>
          <w:tcPr>
            <w:tcW w:type="dxa" w:w="3024"/>
            <w:shd w:val="clear" w:color="auto" w:fill="FFFFFF"/>
          </w:tcPr>
          <w:p>
            <w:r/>
            <w:r>
              <w:rPr>
                <w:b w:val="0"/>
                <w:i w:val="0"/>
                <w:sz w:val="17"/>
              </w:rPr>
              <w:t>Functional system build (alpha/beta release)</w:t>
            </w:r>
          </w:p>
        </w:tc>
        <w:tc>
          <w:tcPr>
            <w:tcW w:type="dxa" w:w="136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PHP 60,000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Jan 2026 – Apr 2026</w:t>
            </w:r>
          </w:p>
        </w:tc>
      </w:tr>
      <w:tr>
        <w:tc>
          <w:tcPr>
            <w:tcW w:type="dxa" w:w="1368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22647"/>
                <w:sz w:val="18"/>
              </w:rPr>
              <w:t>Test</w:t>
            </w:r>
          </w:p>
        </w:tc>
        <w:tc>
          <w:tcPr>
            <w:tcW w:type="dxa" w:w="5184"/>
            <w:shd w:val="clear" w:color="auto" w:fill="F2F4F7"/>
          </w:tcPr>
          <w:p>
            <w:r/>
            <w:r>
              <w:rPr>
                <w:b w:val="0"/>
                <w:i w:val="0"/>
                <w:sz w:val="17"/>
              </w:rPr>
              <w:t>Unit, integration, and field testing (offline mode, mesh relay range, AI accuracy), usability testing with simulated LGU/responder users, bug fixes.</w:t>
            </w:r>
          </w:p>
        </w:tc>
        <w:tc>
          <w:tcPr>
            <w:tcW w:type="dxa" w:w="216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Proponent(s) / Panel</w:t>
            </w:r>
          </w:p>
        </w:tc>
        <w:tc>
          <w:tcPr>
            <w:tcW w:type="dxa" w:w="3024"/>
            <w:shd w:val="clear" w:color="auto" w:fill="F2F4F7"/>
          </w:tcPr>
          <w:p>
            <w:r/>
            <w:r>
              <w:rPr>
                <w:b w:val="0"/>
                <w:i w:val="0"/>
                <w:sz w:val="17"/>
              </w:rPr>
              <w:t>Test report and validated, stable build</w:t>
            </w:r>
          </w:p>
        </w:tc>
        <w:tc>
          <w:tcPr>
            <w:tcW w:type="dxa" w:w="1368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PHP 20,000</w:t>
            </w:r>
          </w:p>
        </w:tc>
        <w:tc>
          <w:tcPr>
            <w:tcW w:type="dxa" w:w="1872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Apr 2026 – Jun 2026</w:t>
            </w:r>
          </w:p>
        </w:tc>
      </w:tr>
      <w:tr>
        <w:tc>
          <w:tcPr>
            <w:tcW w:type="dxa" w:w="1368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122647"/>
                <w:sz w:val="18"/>
              </w:rPr>
              <w:t>Launch</w:t>
            </w:r>
          </w:p>
        </w:tc>
        <w:tc>
          <w:tcPr>
            <w:tcW w:type="dxa" w:w="5184"/>
            <w:shd w:val="clear" w:color="auto" w:fill="FFFFFF"/>
          </w:tcPr>
          <w:p>
            <w:r/>
            <w:r>
              <w:rPr>
                <w:b w:val="0"/>
                <w:i w:val="0"/>
                <w:sz w:val="17"/>
              </w:rPr>
              <w:t>Final defense, capstone pilot deployment, IPOPHL Intellectual Property Rights filing, documentation finalization.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Proponent(s) / Adviser / Panel</w:t>
            </w:r>
          </w:p>
        </w:tc>
        <w:tc>
          <w:tcPr>
            <w:tcW w:type="dxa" w:w="3024"/>
            <w:shd w:val="clear" w:color="auto" w:fill="FFFFFF"/>
          </w:tcPr>
          <w:p>
            <w:r/>
            <w:r>
              <w:rPr>
                <w:b w:val="0"/>
                <w:i w:val="0"/>
                <w:sz w:val="17"/>
              </w:rPr>
              <w:t>Successful defense, pilot go-live, and IP filing submission</w:t>
            </w:r>
          </w:p>
        </w:tc>
        <w:tc>
          <w:tcPr>
            <w:tcW w:type="dxa" w:w="136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PHP 12,000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Jul 2026 – Aug 2026</w:t>
            </w:r>
          </w:p>
        </w:tc>
      </w:tr>
      <w:tr>
        <w:tc>
          <w:tcPr>
            <w:tcW w:type="dxa" w:w="1368"/>
            <w:shd w:val="clear" w:color="auto" w:fill="F2F4F7"/>
          </w:tcPr>
          <w:p>
            <w:pPr>
              <w:jc w:val="center"/>
            </w:pPr>
            <w:r/>
            <w:r>
              <w:rPr>
                <w:b/>
                <w:i w:val="0"/>
                <w:color w:val="122647"/>
                <w:sz w:val="18"/>
              </w:rPr>
              <w:t>Post-launch</w:t>
            </w:r>
          </w:p>
        </w:tc>
        <w:tc>
          <w:tcPr>
            <w:tcW w:type="dxa" w:w="5184"/>
            <w:shd w:val="clear" w:color="auto" w:fill="F2F4F7"/>
          </w:tcPr>
          <w:p>
            <w:r/>
            <w:r>
              <w:rPr>
                <w:b w:val="0"/>
                <w:i w:val="0"/>
                <w:sz w:val="17"/>
              </w:rPr>
              <w:t>Monitoring, maintenance, user feedback collection, roadmap planning for scale-up to municipal and provincial DOST-level deployment.</w:t>
            </w:r>
          </w:p>
        </w:tc>
        <w:tc>
          <w:tcPr>
            <w:tcW w:type="dxa" w:w="2160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Proponent(s)</w:t>
            </w:r>
          </w:p>
        </w:tc>
        <w:tc>
          <w:tcPr>
            <w:tcW w:type="dxa" w:w="3024"/>
            <w:shd w:val="clear" w:color="auto" w:fill="F2F4F7"/>
          </w:tcPr>
          <w:p>
            <w:r/>
            <w:r>
              <w:rPr>
                <w:b w:val="0"/>
                <w:i w:val="0"/>
                <w:sz w:val="17"/>
              </w:rPr>
              <w:t>Maintenance plan and scale-up roadmap</w:t>
            </w:r>
          </w:p>
        </w:tc>
        <w:tc>
          <w:tcPr>
            <w:tcW w:type="dxa" w:w="1368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PHP 5,000</w:t>
            </w:r>
          </w:p>
        </w:tc>
        <w:tc>
          <w:tcPr>
            <w:tcW w:type="dxa" w:w="1872"/>
            <w:shd w:val="clear" w:color="auto" w:fill="F2F4F7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Sep 2026 onward</w:t>
            </w:r>
          </w:p>
        </w:tc>
      </w:tr>
    </w:tbl>
    <w:p/>
    <w:p>
      <w:pPr>
        <w:spacing w:after="200"/>
      </w:pPr>
      <w:r>
        <w:rPr>
          <w:color w:val="1F2937"/>
          <w:sz w:val="18"/>
        </w:rPr>
        <w:t>Total indicative project budget across all stages: PHP 125,000. Dates reflect the proponent's academic-term schedule and are subject to adviser and panel scheduling; figures should be replaced with confirmed values prior to formal IPOPHL submission.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