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122647"/>
          <w:sz w:val="52"/>
        </w:rPr>
        <w:t>Product Capabilities and Capacities</w:t>
      </w:r>
    </w:p>
    <w:p>
      <w:r>
        <w:rPr>
          <w:b/>
          <w:color w:val="1B3A6B"/>
          <w:sz w:val="26"/>
        </w:rPr>
        <w:t>New Product Development Capabilities and Capacities — SurvAIve PH</w:t>
      </w:r>
    </w:p>
    <w:p>
      <w:r>
        <w:rPr>
          <w:i/>
          <w:color w:val="4B5563"/>
          <w:sz w:val="20"/>
        </w:rPr>
        <w:t>Prepared in support of an Intellectual Property Rights application with the Intellectual Property Office of the Philippines (IPOPHL)</w:t>
      </w:r>
    </w:p>
    <w:p>
      <w:r>
        <w:rPr>
          <w:color w:val="4B5563"/>
          <w:sz w:val="19"/>
        </w:rPr>
        <w:t>MSIT Capstone Project  |  Proponent(s): [Proponent Name(s)]  |  Adviser: [Adviser Name]  |  Date: [Defense Date]</w:t>
      </w:r>
    </w:p>
    <w:p>
      <w:pPr>
        <w:pBdr>
          <w:bottom w:val="single" w:sz="12" w:space="1" w:color="1B3A6B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trHeight w:val="520"/>
        </w:trPr>
        <w:tc>
          <w:tcPr>
            <w:tcW w:type="dxa" w:w="12960"/>
            <w:shd w:val="clear" w:color="auto" w:fill="1B3A6B"/>
          </w:tcPr>
          <w:p>
            <w:r/>
            <w:r>
              <w:rPr>
                <w:b/>
                <w:i w:val="0"/>
                <w:color w:val="FFFFFF"/>
                <w:sz w:val="24"/>
              </w:rPr>
              <w:t>CAPABILITIES AND CAPACITIES REQUIRED TO REALIZE EACH FEATURE (* = CORE PROPRIETARY IP)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728"/>
            <w:shd w:val="clear" w:color="auto" w:fill="122647"/>
          </w:tcPr>
          <w:p>
            <w:r/>
            <w:r>
              <w:rPr>
                <w:b/>
                <w:i w:val="0"/>
                <w:color w:val="FFFFFF"/>
                <w:sz w:val="15"/>
              </w:rPr>
              <w:t>Tangible Feature / Design Requirement</w:t>
              <w:br/>
              <w:t>to Realize Core Benefits Sought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F1 — Offline-First</w:t>
              <w:br/>
              <w:t>Local Persistence</w:t>
              <w:br/>
              <w:t>(IndexedDB)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F2 — Mesh</w:t>
              <w:br/>
              <w:t>Networking: BLE /</w:t>
              <w:br/>
              <w:t>Wi-Fi Direct / WebRTC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F3 — AI-Based</w:t>
              <w:br/>
              <w:t>Rescue Prioritization</w:t>
              <w:br/>
              <w:t>Engine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F4 — Intelligent</w:t>
              <w:br/>
              <w:t>Resource Allocation</w:t>
              <w:br/>
              <w:t>Engine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F5 — Real-Time</w:t>
              <w:br/>
              <w:t>Situational</w:t>
              <w:br/>
              <w:t>Dashboards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F6 — SOS &amp;</w:t>
              <w:br/>
              <w:t>Incident Reporting</w:t>
              <w:br/>
              <w:t>Module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F7 — Role-Based</w:t>
              <w:br/>
              <w:t>Access (4 roles)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F8 — Constituent</w:t>
              <w:br/>
              <w:t>&amp; Safety Registry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F9 — Opportunistic</w:t>
              <w:br/>
              <w:t>Data Sync &amp; Conflict</w:t>
              <w:br/>
              <w:t>Resolution</w:t>
            </w:r>
          </w:p>
        </w:tc>
        <w:tc>
          <w:tcPr>
            <w:tcW w:type="dxa" w:w="108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F10 — PHP/MySQL</w:t>
              <w:br/>
              <w:t>Multi-Role Backend</w:t>
            </w:r>
          </w:p>
        </w:tc>
        <w:tc>
          <w:tcPr>
            <w:tcW w:type="dxa" w:w="1296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Should-Cost</w:t>
              <w:br/>
              <w:t>Price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/>
            <w:r>
              <w:rPr>
                <w:b/>
                <w:i w:val="0"/>
                <w:color w:val="122647"/>
                <w:sz w:val="15"/>
              </w:rPr>
              <w:t>Tasking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offline DB &amp; sync queue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mesh relay protocol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Train prioritization model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allocation algorithm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live dashboard UI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SOS reporting form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RBAC &amp; auth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registry database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sync/conflict logic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Build REST API &amp; schema</w:t>
            </w:r>
          </w:p>
        </w:tc>
        <w:tc>
          <w:tcPr>
            <w:tcW w:type="dxa" w:w="1296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150,000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/>
                <w:i w:val="0"/>
                <w:color w:val="122647"/>
                <w:sz w:val="15"/>
              </w:rPr>
              <w:t>Labor skills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PWA / JS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Mobile &amp; networking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ML / data scientist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Backend / optimization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Frontend / UI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Full-stack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Backend / security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Database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Distributed-systems developer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PHP/MySQL developer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280,000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/>
            <w:r>
              <w:rPr>
                <w:b/>
                <w:i w:val="0"/>
                <w:color w:val="122647"/>
                <w:sz w:val="15"/>
              </w:rPr>
              <w:t>Know-how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Offline-first architecture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P2P mesh routing, BLE/WebRTC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Triage scoring, ML modeling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Constraint optimization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Real-time data visualization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Geotagging, offline forms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RBAC design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Privacy-compliant data modeling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Eventual consistency, CRDT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RESTful API design</w:t>
            </w:r>
          </w:p>
        </w:tc>
        <w:tc>
          <w:tcPr>
            <w:tcW w:type="dxa" w:w="1296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60,000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/>
                <w:i w:val="0"/>
                <w:color w:val="122647"/>
                <w:sz w:val="15"/>
              </w:rPr>
              <w:t>Supplies and materials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Test devices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Test phones, BLE dongles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Labeled incident datasets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Resource inventory data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Mapping data, design assets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GPS-enabled test devices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Registry collection forms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40,000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/>
            <w:r>
              <w:rPr>
                <w:b/>
                <w:i w:val="0"/>
                <w:color w:val="122647"/>
                <w:sz w:val="15"/>
              </w:rPr>
              <w:t>Equipment and facilities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Dev/test environment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Field-test site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Cloud GPU compute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Cloud server hosting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Display screens, dev devices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Field GPS testing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Server hosting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Database storage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Intermittent-connectivity test rig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Cloud/VPS hosting</w:t>
            </w:r>
          </w:p>
        </w:tc>
        <w:tc>
          <w:tcPr>
            <w:tcW w:type="dxa" w:w="1296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70,000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/>
                <w:i w:val="0"/>
                <w:color w:val="122647"/>
                <w:sz w:val="15"/>
              </w:rPr>
              <w:t>Technology and IP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Custom sync logic*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Mesh relay protocol*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Prioritization algorithm*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Allocation algorithm*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Visualization components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Reporting module logic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RBAC implementation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Registry matching logic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Conflict-resolution algorithm*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Backend codebase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100,000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/>
            <w:r>
              <w:rPr>
                <w:b/>
                <w:i w:val="0"/>
                <w:color w:val="122647"/>
                <w:sz w:val="15"/>
              </w:rPr>
              <w:t>Working capital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Developer time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Device procurement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Compute &amp; data costs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Hosting costs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Mapping API fees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Development time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Minimal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Data encoding costs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Development/testing time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Hosting/domain fees</w:t>
            </w:r>
          </w:p>
        </w:tc>
        <w:tc>
          <w:tcPr>
            <w:tcW w:type="dxa" w:w="1296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120,000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/>
                <w:i w:val="0"/>
                <w:color w:val="122647"/>
                <w:sz w:val="15"/>
              </w:rPr>
              <w:t>Vendors, contractors and partners needed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None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LGU/telco pilot partner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LGU/DOST data agreement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LGU resource integration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Mapping API provider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None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None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Barangay/LGU coordination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None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Hosting provider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30,000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/>
            <w:r>
              <w:rPr>
                <w:b/>
                <w:i w:val="0"/>
                <w:color w:val="122647"/>
                <w:sz w:val="15"/>
              </w:rPr>
              <w:t>Other factors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Browser compatibility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Battery/range limits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Bias/explainability checks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Real-time data accuracy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Low-bandwidth constraints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Data privacy/consent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Staff credential onboarding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RA 10173 compliance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Data integrity assurance</w:t>
            </w:r>
          </w:p>
        </w:tc>
        <w:tc>
          <w:tcPr>
            <w:tcW w:type="dxa" w:w="108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Multi-LGU scalability</w:t>
            </w:r>
          </w:p>
        </w:tc>
        <w:tc>
          <w:tcPr>
            <w:tcW w:type="dxa" w:w="1296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6"/>
              </w:rPr>
              <w:t>PHP 50,000</w:t>
            </w:r>
          </w:p>
        </w:tc>
      </w:tr>
    </w:tbl>
    <w:p/>
    <w:p>
      <w:pPr>
        <w:spacing w:after="200"/>
      </w:pPr>
      <w:r>
        <w:rPr>
          <w:color w:val="1F2937"/>
          <w:sz w:val="18"/>
        </w:rPr>
        <w:t>Total indicative should-cost price across all capability and capacity categories: PHP 900,000. Figures represent indicative academic-capstone development costs (proponent labor, cloud/hosting, device testing, data acquisition, and third-party API/licensing costs) and are estimates for planning and IP documentation purposes, not final commercial pricing.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