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41544" w14:textId="6FEA08DC" w:rsidR="00242D59" w:rsidRPr="000476B0" w:rsidRDefault="00242D59" w:rsidP="00096EA4">
      <w:pPr>
        <w:pStyle w:val="Title"/>
        <w:rPr>
          <w:lang w:eastAsia="ja-JP"/>
        </w:rPr>
      </w:pPr>
      <w:r w:rsidRPr="02946AE8">
        <w:rPr>
          <w:lang w:eastAsia="ja-JP"/>
        </w:rPr>
        <w:t xml:space="preserve">Strategic </w:t>
      </w:r>
      <w:r w:rsidR="00BF79EE" w:rsidRPr="02946AE8">
        <w:rPr>
          <w:lang w:eastAsia="ja-JP"/>
        </w:rPr>
        <w:t>F</w:t>
      </w:r>
      <w:r w:rsidRPr="02946AE8">
        <w:rPr>
          <w:lang w:eastAsia="ja-JP"/>
        </w:rPr>
        <w:t xml:space="preserve">ocus: Navigating </w:t>
      </w:r>
      <w:r w:rsidR="00BF79EE" w:rsidRPr="02946AE8">
        <w:rPr>
          <w:lang w:eastAsia="ja-JP"/>
        </w:rPr>
        <w:t>S</w:t>
      </w:r>
      <w:r w:rsidRPr="02946AE8">
        <w:rPr>
          <w:lang w:eastAsia="ja-JP"/>
        </w:rPr>
        <w:t xml:space="preserve">upply </w:t>
      </w:r>
      <w:r w:rsidR="00BF79EE" w:rsidRPr="02946AE8">
        <w:rPr>
          <w:lang w:eastAsia="ja-JP"/>
        </w:rPr>
        <w:t>C</w:t>
      </w:r>
      <w:r w:rsidRPr="02946AE8">
        <w:rPr>
          <w:lang w:eastAsia="ja-JP"/>
        </w:rPr>
        <w:t xml:space="preserve">hain </w:t>
      </w:r>
      <w:r w:rsidR="00BF79EE" w:rsidRPr="02946AE8">
        <w:rPr>
          <w:lang w:eastAsia="ja-JP"/>
        </w:rPr>
        <w:t>Risk</w:t>
      </w:r>
      <w:r w:rsidRPr="02946AE8">
        <w:rPr>
          <w:lang w:eastAsia="ja-JP"/>
        </w:rPr>
        <w:t xml:space="preserve"> </w:t>
      </w:r>
      <w:r w:rsidR="00BF79EE" w:rsidRPr="02946AE8">
        <w:rPr>
          <w:lang w:eastAsia="ja-JP"/>
        </w:rPr>
        <w:t>A</w:t>
      </w:r>
      <w:r w:rsidRPr="02946AE8">
        <w:rPr>
          <w:lang w:eastAsia="ja-JP"/>
        </w:rPr>
        <w:t xml:space="preserve">mid </w:t>
      </w:r>
      <w:r w:rsidR="00BF79EE" w:rsidRPr="02946AE8">
        <w:rPr>
          <w:lang w:eastAsia="ja-JP"/>
        </w:rPr>
        <w:t>G</w:t>
      </w:r>
      <w:r w:rsidRPr="02946AE8">
        <w:rPr>
          <w:lang w:eastAsia="ja-JP"/>
        </w:rPr>
        <w:t xml:space="preserve">eopolitical </w:t>
      </w:r>
      <w:r w:rsidR="00BF79EE" w:rsidRPr="02946AE8">
        <w:rPr>
          <w:lang w:eastAsia="ja-JP"/>
        </w:rPr>
        <w:t>D</w:t>
      </w:r>
      <w:r w:rsidRPr="02946AE8">
        <w:rPr>
          <w:lang w:eastAsia="ja-JP"/>
        </w:rPr>
        <w:t>ecoupling</w:t>
      </w:r>
    </w:p>
    <w:p w14:paraId="332312EB" w14:textId="77777777" w:rsidR="00A341B8" w:rsidRPr="00A341B8" w:rsidRDefault="00A341B8" w:rsidP="00A341B8">
      <w:pPr>
        <w:rPr>
          <w:b/>
          <w:bCs/>
        </w:rPr>
      </w:pPr>
    </w:p>
    <w:p w14:paraId="3D5E45C6" w14:textId="0E0ECB31" w:rsidR="00EC51A9" w:rsidRPr="00EC51A9" w:rsidRDefault="00510A35" w:rsidP="00EC51A9">
      <w:pPr>
        <w:rPr>
          <w:rFonts w:ascii="Calibri" w:hAnsi="Calibri" w:cs="Calibri"/>
          <w:b/>
          <w:bCs/>
        </w:rPr>
      </w:pPr>
      <w:r w:rsidRPr="1AD7723A">
        <w:rPr>
          <w:rFonts w:ascii="Calibri" w:hAnsi="Calibri" w:cs="Calibri"/>
          <w:sz w:val="22"/>
          <w:szCs w:val="22"/>
        </w:rPr>
        <w:t xml:space="preserve">Geopolitical risks have </w:t>
      </w:r>
      <w:r w:rsidR="005322F1" w:rsidRPr="1AD7723A">
        <w:rPr>
          <w:rFonts w:ascii="Calibri" w:hAnsi="Calibri" w:cs="Calibri"/>
          <w:sz w:val="22"/>
          <w:szCs w:val="22"/>
        </w:rPr>
        <w:t xml:space="preserve">escalated </w:t>
      </w:r>
      <w:r w:rsidR="008D4592" w:rsidRPr="1AD7723A">
        <w:rPr>
          <w:rFonts w:ascii="Calibri" w:hAnsi="Calibri" w:cs="Calibri"/>
          <w:sz w:val="22"/>
          <w:szCs w:val="22"/>
        </w:rPr>
        <w:t xml:space="preserve">dramatically in the last three years, </w:t>
      </w:r>
      <w:r w:rsidR="006952C9" w:rsidRPr="1AD7723A">
        <w:rPr>
          <w:rFonts w:ascii="Calibri" w:hAnsi="Calibri" w:cs="Calibri"/>
          <w:sz w:val="22"/>
          <w:szCs w:val="22"/>
        </w:rPr>
        <w:t>particularly decoupling between major economies and organi</w:t>
      </w:r>
      <w:r w:rsidR="00C63408" w:rsidRPr="1AD7723A">
        <w:rPr>
          <w:rFonts w:ascii="Calibri" w:hAnsi="Calibri" w:cs="Calibri"/>
          <w:sz w:val="22"/>
          <w:szCs w:val="22"/>
        </w:rPr>
        <w:t>z</w:t>
      </w:r>
      <w:r w:rsidR="006952C9" w:rsidRPr="1AD7723A">
        <w:rPr>
          <w:rFonts w:ascii="Calibri" w:hAnsi="Calibri" w:cs="Calibri"/>
          <w:sz w:val="22"/>
          <w:szCs w:val="22"/>
        </w:rPr>
        <w:t xml:space="preserve">ations. </w:t>
      </w:r>
      <w:r w:rsidR="00AF48E3" w:rsidRPr="1AD7723A">
        <w:rPr>
          <w:rFonts w:ascii="Calibri" w:hAnsi="Calibri" w:cs="Calibri"/>
          <w:sz w:val="22"/>
          <w:szCs w:val="22"/>
        </w:rPr>
        <w:t xml:space="preserve">As </w:t>
      </w:r>
      <w:r w:rsidR="006952C9" w:rsidRPr="1AD7723A">
        <w:rPr>
          <w:rFonts w:ascii="Calibri" w:hAnsi="Calibri" w:cs="Calibri"/>
          <w:sz w:val="22"/>
          <w:szCs w:val="22"/>
        </w:rPr>
        <w:t>decoupling is happening faster</w:t>
      </w:r>
      <w:r w:rsidR="00023BEB" w:rsidRPr="1AD7723A">
        <w:rPr>
          <w:rFonts w:ascii="Calibri" w:hAnsi="Calibri" w:cs="Calibri"/>
          <w:sz w:val="22"/>
          <w:szCs w:val="22"/>
        </w:rPr>
        <w:t>,</w:t>
      </w:r>
      <w:r w:rsidR="006952C9" w:rsidRPr="1AD7723A">
        <w:rPr>
          <w:rFonts w:ascii="Calibri" w:hAnsi="Calibri" w:cs="Calibri"/>
          <w:sz w:val="22"/>
          <w:szCs w:val="22"/>
        </w:rPr>
        <w:t xml:space="preserve"> and in more ways than many anticipated, it is induc</w:t>
      </w:r>
      <w:r w:rsidR="00AC7F35" w:rsidRPr="1AD7723A">
        <w:rPr>
          <w:rFonts w:ascii="Calibri" w:hAnsi="Calibri" w:cs="Calibri"/>
          <w:sz w:val="22"/>
          <w:szCs w:val="22"/>
        </w:rPr>
        <w:t>ing</w:t>
      </w:r>
      <w:r w:rsidR="00664F4D" w:rsidRPr="1AD7723A">
        <w:rPr>
          <w:rFonts w:ascii="Calibri" w:hAnsi="Calibri" w:cs="Calibri"/>
          <w:sz w:val="22"/>
          <w:szCs w:val="22"/>
        </w:rPr>
        <w:t xml:space="preserve"> a myriad of</w:t>
      </w:r>
      <w:r w:rsidR="006952C9" w:rsidRPr="1AD7723A">
        <w:rPr>
          <w:rFonts w:ascii="Calibri" w:hAnsi="Calibri" w:cs="Calibri"/>
          <w:sz w:val="22"/>
          <w:szCs w:val="22"/>
        </w:rPr>
        <w:t xml:space="preserve"> operational risk</w:t>
      </w:r>
      <w:r w:rsidR="00664F4D" w:rsidRPr="1AD7723A">
        <w:rPr>
          <w:rFonts w:ascii="Calibri" w:hAnsi="Calibri" w:cs="Calibri"/>
          <w:sz w:val="22"/>
          <w:szCs w:val="22"/>
        </w:rPr>
        <w:t>s</w:t>
      </w:r>
      <w:r w:rsidR="006952C9" w:rsidRPr="1AD7723A">
        <w:rPr>
          <w:rFonts w:ascii="Calibri" w:hAnsi="Calibri" w:cs="Calibri"/>
          <w:sz w:val="22"/>
          <w:szCs w:val="22"/>
        </w:rPr>
        <w:t xml:space="preserve"> for firm</w:t>
      </w:r>
      <w:r w:rsidR="00857942" w:rsidRPr="1AD7723A">
        <w:rPr>
          <w:rFonts w:ascii="Calibri" w:hAnsi="Calibri" w:cs="Calibri"/>
          <w:sz w:val="22"/>
          <w:szCs w:val="22"/>
        </w:rPr>
        <w:t>s</w:t>
      </w:r>
      <w:r w:rsidR="006952C9" w:rsidRPr="1AD7723A">
        <w:rPr>
          <w:rFonts w:ascii="Calibri" w:hAnsi="Calibri" w:cs="Calibri"/>
          <w:sz w:val="22"/>
          <w:szCs w:val="22"/>
        </w:rPr>
        <w:t xml:space="preserve"> with supply chains extending overseas. This report </w:t>
      </w:r>
      <w:r w:rsidR="000712B4" w:rsidRPr="1AD7723A">
        <w:rPr>
          <w:rFonts w:ascii="Calibri" w:hAnsi="Calibri" w:cs="Calibri"/>
          <w:sz w:val="22"/>
          <w:szCs w:val="22"/>
        </w:rPr>
        <w:t>examines</w:t>
      </w:r>
      <w:r w:rsidR="006952C9" w:rsidRPr="1AD7723A">
        <w:rPr>
          <w:rFonts w:ascii="Calibri" w:hAnsi="Calibri" w:cs="Calibri"/>
          <w:sz w:val="22"/>
          <w:szCs w:val="22"/>
        </w:rPr>
        <w:t xml:space="preserve"> the drivers of decoupling and </w:t>
      </w:r>
      <w:r w:rsidR="00AF48E3" w:rsidRPr="1AD7723A">
        <w:rPr>
          <w:rFonts w:ascii="Calibri" w:hAnsi="Calibri" w:cs="Calibri"/>
          <w:sz w:val="22"/>
          <w:szCs w:val="22"/>
        </w:rPr>
        <w:t xml:space="preserve">the </w:t>
      </w:r>
      <w:r w:rsidR="000712B4" w:rsidRPr="1AD7723A">
        <w:rPr>
          <w:rFonts w:ascii="Calibri" w:hAnsi="Calibri" w:cs="Calibri"/>
          <w:sz w:val="22"/>
          <w:szCs w:val="22"/>
        </w:rPr>
        <w:t>strategies</w:t>
      </w:r>
      <w:r w:rsidR="006952C9" w:rsidRPr="1AD7723A">
        <w:rPr>
          <w:rFonts w:ascii="Calibri" w:hAnsi="Calibri" w:cs="Calibri"/>
          <w:sz w:val="22"/>
          <w:szCs w:val="22"/>
        </w:rPr>
        <w:t xml:space="preserve"> to overcome its effects</w:t>
      </w:r>
      <w:r w:rsidR="00AC7F35" w:rsidRPr="1AD7723A">
        <w:rPr>
          <w:rFonts w:ascii="Calibri" w:hAnsi="Calibri" w:cs="Calibri"/>
          <w:sz w:val="22"/>
          <w:szCs w:val="22"/>
        </w:rPr>
        <w:t xml:space="preserve"> on supply chains</w:t>
      </w:r>
      <w:r w:rsidR="000712B4" w:rsidRPr="1AD7723A">
        <w:rPr>
          <w:rFonts w:ascii="Calibri" w:hAnsi="Calibri" w:cs="Calibri"/>
          <w:sz w:val="22"/>
          <w:szCs w:val="22"/>
        </w:rPr>
        <w:t>. Moreover, it looks to the</w:t>
      </w:r>
      <w:r w:rsidR="00664F4D" w:rsidRPr="1AD7723A">
        <w:rPr>
          <w:rFonts w:ascii="Calibri" w:hAnsi="Calibri" w:cs="Calibri"/>
          <w:sz w:val="22"/>
          <w:szCs w:val="22"/>
        </w:rPr>
        <w:t xml:space="preserve"> </w:t>
      </w:r>
      <w:r w:rsidR="00FD7CB3" w:rsidRPr="1AD7723A">
        <w:rPr>
          <w:rFonts w:ascii="Calibri" w:hAnsi="Calibri" w:cs="Calibri"/>
          <w:sz w:val="22"/>
          <w:szCs w:val="22"/>
        </w:rPr>
        <w:t xml:space="preserve">emergence of supplier intelligence frameworks, </w:t>
      </w:r>
      <w:r w:rsidR="00C63408" w:rsidRPr="1AD7723A">
        <w:rPr>
          <w:rFonts w:ascii="Calibri" w:hAnsi="Calibri" w:cs="Calibri"/>
          <w:sz w:val="22"/>
          <w:szCs w:val="22"/>
        </w:rPr>
        <w:t xml:space="preserve">real-time intelligence feeds and process intelligence software as potential solutions. </w:t>
      </w:r>
    </w:p>
    <w:p w14:paraId="027E3749" w14:textId="77777777" w:rsidR="000903C4" w:rsidRDefault="000903C4" w:rsidP="00A341B8">
      <w:pPr>
        <w:rPr>
          <w:b/>
          <w:bCs/>
        </w:rPr>
      </w:pPr>
    </w:p>
    <w:p w14:paraId="0031B813" w14:textId="5E4E7227" w:rsidR="00A341B8" w:rsidRPr="00A341B8" w:rsidRDefault="00A341B8" w:rsidP="00A341B8">
      <w:pPr>
        <w:rPr>
          <w:b/>
          <w:bCs/>
        </w:rPr>
      </w:pPr>
      <w:r w:rsidRPr="00A341B8">
        <w:rPr>
          <w:b/>
          <w:bCs/>
        </w:rPr>
        <w:t>Table of contents</w:t>
      </w:r>
    </w:p>
    <w:p w14:paraId="19063D07" w14:textId="3D11312E" w:rsidR="00220DE1" w:rsidRPr="00220DE1" w:rsidRDefault="00220DE1" w:rsidP="1AD7723A">
      <w:pPr>
        <w:pStyle w:val="TOC1"/>
        <w:rPr>
          <w:rStyle w:val="Hyperlink"/>
        </w:rPr>
      </w:pPr>
      <w:r w:rsidRPr="00220DE1">
        <w:fldChar w:fldCharType="begin"/>
      </w:r>
      <w:r>
        <w:instrText xml:space="preserve"> TOC \o "1-3" \n \h \z \u </w:instrText>
      </w:r>
      <w:r w:rsidRPr="00220DE1">
        <w:fldChar w:fldCharType="separate"/>
      </w:r>
      <w:hyperlink w:anchor="_Toc204091735" w:history="1">
        <w:r w:rsidRPr="00220DE1">
          <w:rPr>
            <w:rStyle w:val="Hyperlink"/>
          </w:rPr>
          <w:t>Geopolitical decoupling is a growing and multifaceted problem</w:t>
        </w:r>
      </w:hyperlink>
    </w:p>
    <w:p w14:paraId="1F600472" w14:textId="14115C2C" w:rsidR="00220DE1" w:rsidRPr="00220DE1" w:rsidRDefault="00220DE1">
      <w:pPr>
        <w:pStyle w:val="TOC2"/>
        <w:tabs>
          <w:tab w:val="right" w:leader="dot" w:pos="9016"/>
        </w:tabs>
        <w:rPr>
          <w:rFonts w:ascii="Calibri" w:hAnsi="Calibri" w:cs="Calibri"/>
          <w:noProof/>
          <w:sz w:val="22"/>
          <w:szCs w:val="22"/>
        </w:rPr>
      </w:pPr>
      <w:hyperlink w:anchor="_Toc204091736" w:history="1">
        <w:r w:rsidRPr="00220DE1">
          <w:rPr>
            <w:rStyle w:val="Hyperlink"/>
            <w:rFonts w:ascii="Calibri" w:hAnsi="Calibri" w:cs="Calibri"/>
            <w:noProof/>
            <w:sz w:val="22"/>
            <w:szCs w:val="22"/>
            <w:lang w:eastAsia="ja-JP"/>
          </w:rPr>
          <w:t>Firms must build supply chain risk strategies around the drivers of geopolitical decoupling</w:t>
        </w:r>
      </w:hyperlink>
    </w:p>
    <w:p w14:paraId="41975E28" w14:textId="0479BF6C" w:rsidR="00220DE1" w:rsidRPr="00220DE1" w:rsidRDefault="00220DE1">
      <w:pPr>
        <w:pStyle w:val="TOC2"/>
        <w:tabs>
          <w:tab w:val="right" w:leader="dot" w:pos="9016"/>
        </w:tabs>
        <w:rPr>
          <w:rFonts w:ascii="Calibri" w:hAnsi="Calibri" w:cs="Calibri"/>
          <w:noProof/>
          <w:sz w:val="22"/>
          <w:szCs w:val="22"/>
        </w:rPr>
      </w:pPr>
      <w:hyperlink w:anchor="_Toc204091737" w:history="1">
        <w:r w:rsidRPr="00220DE1">
          <w:rPr>
            <w:rStyle w:val="Hyperlink"/>
            <w:rFonts w:ascii="Calibri" w:hAnsi="Calibri" w:cs="Calibri"/>
            <w:noProof/>
            <w:sz w:val="22"/>
            <w:szCs w:val="22"/>
            <w:lang w:eastAsia="ja-JP"/>
          </w:rPr>
          <w:t>Geopolitical decoupling will cause hidden risks to emerge, hitting outdated mitigation strategies the hardest</w:t>
        </w:r>
      </w:hyperlink>
    </w:p>
    <w:p w14:paraId="67040F14" w14:textId="26029AD3" w:rsidR="00220DE1" w:rsidRPr="00220DE1" w:rsidRDefault="00220DE1">
      <w:pPr>
        <w:pStyle w:val="TOC2"/>
        <w:tabs>
          <w:tab w:val="right" w:leader="dot" w:pos="9016"/>
        </w:tabs>
        <w:rPr>
          <w:rFonts w:ascii="Calibri" w:hAnsi="Calibri" w:cs="Calibri"/>
          <w:noProof/>
          <w:sz w:val="22"/>
          <w:szCs w:val="22"/>
        </w:rPr>
      </w:pPr>
      <w:hyperlink w:anchor="_Toc204091738" w:history="1">
        <w:r w:rsidRPr="00220DE1">
          <w:rPr>
            <w:rStyle w:val="Hyperlink"/>
            <w:rFonts w:ascii="Calibri" w:hAnsi="Calibri" w:cs="Calibri"/>
            <w:noProof/>
            <w:sz w:val="22"/>
            <w:szCs w:val="22"/>
            <w:lang w:eastAsia="ja-JP"/>
          </w:rPr>
          <w:t>Long-term strategic overhauls must look beyond the silo</w:t>
        </w:r>
      </w:hyperlink>
    </w:p>
    <w:p w14:paraId="43CF4752" w14:textId="25C61B42" w:rsidR="00026F86" w:rsidRPr="00220DE1" w:rsidRDefault="00220DE1" w:rsidP="00A341B8">
      <w:pPr>
        <w:rPr>
          <w:rFonts w:ascii="Calibri" w:hAnsi="Calibri" w:cs="Calibri"/>
          <w:sz w:val="22"/>
          <w:szCs w:val="22"/>
        </w:rPr>
      </w:pPr>
      <w:r w:rsidRPr="00220DE1">
        <w:rPr>
          <w:rFonts w:ascii="Calibri" w:hAnsi="Calibri" w:cs="Calibri"/>
          <w:sz w:val="22"/>
          <w:szCs w:val="22"/>
        </w:rPr>
        <w:fldChar w:fldCharType="end"/>
      </w:r>
    </w:p>
    <w:p w14:paraId="23D93A6C" w14:textId="77777777" w:rsidR="00A341B8" w:rsidRPr="00A341B8" w:rsidRDefault="00A341B8" w:rsidP="00A341B8">
      <w:pPr>
        <w:rPr>
          <w:b/>
          <w:bCs/>
        </w:rPr>
      </w:pPr>
      <w:r w:rsidRPr="00A341B8">
        <w:rPr>
          <w:b/>
          <w:bCs/>
        </w:rPr>
        <w:t>Table of figures</w:t>
      </w:r>
    </w:p>
    <w:p w14:paraId="5FA30784" w14:textId="78712C33" w:rsidR="00A341B8" w:rsidRPr="00313A45" w:rsidRDefault="00402B6F" w:rsidP="00A341B8">
      <w:pPr>
        <w:rPr>
          <w:rFonts w:ascii="Calibri" w:hAnsi="Calibri" w:cs="Calibri"/>
          <w:sz w:val="22"/>
          <w:szCs w:val="22"/>
        </w:rPr>
      </w:pPr>
      <w:r w:rsidRPr="00313A45">
        <w:rPr>
          <w:rFonts w:ascii="Calibri" w:hAnsi="Calibri" w:cs="Calibri"/>
          <w:b/>
          <w:bCs/>
          <w:sz w:val="22"/>
          <w:szCs w:val="22"/>
        </w:rPr>
        <w:t xml:space="preserve">Figure 1. </w:t>
      </w:r>
      <w:r w:rsidRPr="00313A45">
        <w:rPr>
          <w:rFonts w:ascii="Calibri" w:hAnsi="Calibri" w:cs="Calibri"/>
          <w:sz w:val="22"/>
          <w:szCs w:val="22"/>
        </w:rPr>
        <w:t>Supply chain risk and the drivers of geopolitical decoupling</w:t>
      </w:r>
    </w:p>
    <w:p w14:paraId="351931B9" w14:textId="389921D2" w:rsidR="00402B6F" w:rsidRPr="00313A45" w:rsidRDefault="00402B6F" w:rsidP="00A341B8">
      <w:pPr>
        <w:rPr>
          <w:rFonts w:ascii="Calibri" w:hAnsi="Calibri" w:cs="Calibri"/>
          <w:sz w:val="22"/>
          <w:szCs w:val="22"/>
        </w:rPr>
      </w:pPr>
      <w:r w:rsidRPr="00313A45">
        <w:rPr>
          <w:rFonts w:ascii="Calibri" w:hAnsi="Calibri" w:cs="Calibri"/>
          <w:b/>
          <w:bCs/>
          <w:sz w:val="22"/>
          <w:szCs w:val="22"/>
        </w:rPr>
        <w:t xml:space="preserve">Figure 2. </w:t>
      </w:r>
      <w:r w:rsidRPr="00313A45">
        <w:rPr>
          <w:rFonts w:ascii="Calibri" w:hAnsi="Calibri" w:cs="Calibri"/>
          <w:sz w:val="22"/>
          <w:szCs w:val="22"/>
        </w:rPr>
        <w:t>Hidden risks from outdated mitigation strategies</w:t>
      </w:r>
    </w:p>
    <w:p w14:paraId="07F42D60" w14:textId="77777777" w:rsidR="000476B0" w:rsidRDefault="000476B0" w:rsidP="00A341B8">
      <w:pPr>
        <w:rPr>
          <w:rFonts w:ascii="Calibri" w:eastAsia="Yu Mincho" w:hAnsi="Calibri" w:cs="Times New Roman"/>
          <w:sz w:val="22"/>
          <w:szCs w:val="22"/>
          <w:lang w:eastAsia="ja-JP"/>
        </w:rPr>
      </w:pPr>
    </w:p>
    <w:p w14:paraId="7C44E053" w14:textId="028D75FD" w:rsidR="00A341B8" w:rsidRPr="00A341B8" w:rsidRDefault="00A341B8" w:rsidP="00A341B8">
      <w:pPr>
        <w:rPr>
          <w:b/>
          <w:bCs/>
        </w:rPr>
      </w:pPr>
      <w:r w:rsidRPr="00A341B8">
        <w:rPr>
          <w:b/>
          <w:bCs/>
        </w:rPr>
        <w:t>Organizations mentioned</w:t>
      </w:r>
    </w:p>
    <w:p w14:paraId="7EBE1C3E" w14:textId="35198C29" w:rsidR="000903C4" w:rsidRPr="00313A45" w:rsidRDefault="00915006" w:rsidP="00A341B8">
      <w:p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 xml:space="preserve">AstraZeneca, </w:t>
      </w:r>
      <w:r w:rsidR="00FB3D17" w:rsidRPr="1AD7723A">
        <w:rPr>
          <w:rFonts w:ascii="Calibri" w:hAnsi="Calibri" w:cs="Calibri"/>
          <w:sz w:val="22"/>
          <w:szCs w:val="22"/>
        </w:rPr>
        <w:t>CIPS</w:t>
      </w:r>
      <w:r w:rsidR="005A4C48" w:rsidRPr="1AD7723A">
        <w:rPr>
          <w:rFonts w:ascii="Calibri" w:hAnsi="Calibri" w:cs="Calibri"/>
          <w:sz w:val="22"/>
          <w:szCs w:val="22"/>
        </w:rPr>
        <w:t>, Deloitte</w:t>
      </w:r>
      <w:r w:rsidR="00DB764A" w:rsidRPr="1AD7723A">
        <w:rPr>
          <w:rFonts w:ascii="Calibri" w:hAnsi="Calibri" w:cs="Calibri"/>
          <w:sz w:val="22"/>
          <w:szCs w:val="22"/>
        </w:rPr>
        <w:t xml:space="preserve">, </w:t>
      </w:r>
      <w:r w:rsidR="006D0CE8" w:rsidRPr="1AD7723A">
        <w:rPr>
          <w:rFonts w:ascii="Calibri" w:hAnsi="Calibri" w:cs="Calibri"/>
          <w:sz w:val="22"/>
          <w:szCs w:val="22"/>
        </w:rPr>
        <w:t xml:space="preserve">GAN Integrity, </w:t>
      </w:r>
      <w:r w:rsidR="00DB764A" w:rsidRPr="1AD7723A">
        <w:rPr>
          <w:rFonts w:ascii="Calibri" w:hAnsi="Calibri" w:cs="Calibri"/>
          <w:sz w:val="22"/>
          <w:szCs w:val="22"/>
        </w:rPr>
        <w:t>NVIDIA</w:t>
      </w:r>
      <w:r w:rsidRPr="1AD7723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6D0CE8" w:rsidRPr="1AD7723A">
        <w:rPr>
          <w:rFonts w:ascii="Calibri" w:hAnsi="Calibri" w:cs="Calibri"/>
          <w:sz w:val="22"/>
          <w:szCs w:val="22"/>
        </w:rPr>
        <w:t>OneTrust</w:t>
      </w:r>
      <w:proofErr w:type="spellEnd"/>
      <w:r w:rsidR="006D0CE8" w:rsidRPr="1AD7723A">
        <w:rPr>
          <w:rFonts w:ascii="Calibri" w:hAnsi="Calibri" w:cs="Calibri"/>
          <w:sz w:val="22"/>
          <w:szCs w:val="22"/>
        </w:rPr>
        <w:t xml:space="preserve">, </w:t>
      </w:r>
      <w:r w:rsidRPr="1AD7723A">
        <w:rPr>
          <w:rFonts w:ascii="Calibri" w:hAnsi="Calibri" w:cs="Calibri"/>
          <w:sz w:val="22"/>
          <w:szCs w:val="22"/>
        </w:rPr>
        <w:t xml:space="preserve">Pfizer, </w:t>
      </w:r>
      <w:r w:rsidR="006D0CE8" w:rsidRPr="1AD7723A">
        <w:rPr>
          <w:rFonts w:ascii="Calibri" w:hAnsi="Calibri" w:cs="Calibri"/>
          <w:sz w:val="22"/>
          <w:szCs w:val="22"/>
        </w:rPr>
        <w:t xml:space="preserve">Taiwan Semiconductor Manufacturing Company (TSMC), </w:t>
      </w:r>
      <w:r w:rsidR="00DD7BBE" w:rsidRPr="1AD7723A">
        <w:rPr>
          <w:rFonts w:ascii="Calibri" w:hAnsi="Calibri" w:cs="Calibri"/>
          <w:sz w:val="22"/>
          <w:szCs w:val="22"/>
        </w:rPr>
        <w:t xml:space="preserve">Volvo, World Economic Forum (WEF), </w:t>
      </w:r>
      <w:proofErr w:type="spellStart"/>
      <w:r w:rsidRPr="1AD7723A">
        <w:rPr>
          <w:rFonts w:ascii="Calibri" w:hAnsi="Calibri" w:cs="Calibri"/>
          <w:sz w:val="22"/>
          <w:szCs w:val="22"/>
        </w:rPr>
        <w:t>WuXi</w:t>
      </w:r>
      <w:proofErr w:type="spellEnd"/>
      <w:r w:rsidRPr="1AD7723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1AD7723A">
        <w:rPr>
          <w:rFonts w:ascii="Calibri" w:hAnsi="Calibri" w:cs="Calibri"/>
          <w:sz w:val="22"/>
          <w:szCs w:val="22"/>
        </w:rPr>
        <w:t>AppTec</w:t>
      </w:r>
      <w:proofErr w:type="spellEnd"/>
      <w:r w:rsidR="00FB3D17" w:rsidRPr="1AD7723A">
        <w:rPr>
          <w:rFonts w:ascii="Calibri" w:hAnsi="Calibri" w:cs="Calibri"/>
          <w:sz w:val="22"/>
          <w:szCs w:val="22"/>
        </w:rPr>
        <w:t>.</w:t>
      </w:r>
    </w:p>
    <w:p w14:paraId="3EBEDD4E" w14:textId="77777777" w:rsidR="00402B6F" w:rsidRDefault="00402B6F">
      <w:pPr>
        <w:rPr>
          <w:rFonts w:ascii="Calibri Light" w:eastAsia="Yu Gothic Light" w:hAnsi="Calibri Light" w:cs="Calibri Light"/>
          <w:color w:val="2F5496"/>
          <w:sz w:val="32"/>
          <w:szCs w:val="32"/>
          <w:lang w:eastAsia="ja-JP"/>
        </w:rPr>
      </w:pPr>
      <w:r>
        <w:rPr>
          <w:rFonts w:ascii="Calibri Light" w:eastAsia="Yu Gothic Light" w:hAnsi="Calibri Light" w:cs="Calibri Light"/>
          <w:color w:val="2F5496"/>
          <w:sz w:val="32"/>
          <w:szCs w:val="32"/>
          <w:lang w:eastAsia="ja-JP"/>
        </w:rPr>
        <w:br w:type="page"/>
      </w:r>
    </w:p>
    <w:p w14:paraId="51FBA87B" w14:textId="2ABD6455" w:rsidR="00242D59" w:rsidRPr="00913682" w:rsidRDefault="00242D59" w:rsidP="00402B6F">
      <w:pPr>
        <w:pStyle w:val="Heading1"/>
        <w:rPr>
          <w:lang w:eastAsia="ja-JP"/>
        </w:rPr>
      </w:pPr>
      <w:bookmarkStart w:id="0" w:name="_Toc204091735"/>
      <w:r w:rsidRPr="00913682">
        <w:rPr>
          <w:lang w:eastAsia="ja-JP"/>
        </w:rPr>
        <w:lastRenderedPageBreak/>
        <w:t>Geopolitical decoupling is a growing and multifaceted problem</w:t>
      </w:r>
      <w:bookmarkEnd w:id="0"/>
    </w:p>
    <w:p w14:paraId="2FC07E8D" w14:textId="2B4005D1" w:rsidR="00A341B8" w:rsidRPr="003A739D" w:rsidRDefault="00A341B8" w:rsidP="00A341B8">
      <w:p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 xml:space="preserve">As </w:t>
      </w:r>
      <w:r w:rsidR="009B72F8" w:rsidRPr="003B0DC8">
        <w:rPr>
          <w:rFonts w:ascii="Calibri" w:hAnsi="Calibri" w:cs="Calibri"/>
          <w:sz w:val="22"/>
          <w:szCs w:val="22"/>
        </w:rPr>
        <w:t xml:space="preserve">Donald </w:t>
      </w:r>
      <w:r w:rsidRPr="003B0DC8">
        <w:rPr>
          <w:rFonts w:ascii="Calibri" w:hAnsi="Calibri" w:cs="Calibri"/>
          <w:sz w:val="22"/>
          <w:szCs w:val="22"/>
        </w:rPr>
        <w:t>Trump</w:t>
      </w:r>
      <w:r w:rsidR="00A26B47" w:rsidRPr="003B0DC8">
        <w:rPr>
          <w:rFonts w:ascii="Calibri" w:hAnsi="Calibri" w:cs="Calibri"/>
          <w:sz w:val="22"/>
          <w:szCs w:val="22"/>
        </w:rPr>
        <w:t>’s second</w:t>
      </w:r>
      <w:r w:rsidRPr="003B0DC8">
        <w:rPr>
          <w:rFonts w:ascii="Calibri" w:hAnsi="Calibri" w:cs="Calibri"/>
          <w:sz w:val="22"/>
          <w:szCs w:val="22"/>
        </w:rPr>
        <w:t xml:space="preserve"> administration</w:t>
      </w:r>
      <w:r w:rsidRPr="1AD7723A">
        <w:rPr>
          <w:rFonts w:ascii="Calibri" w:hAnsi="Calibri" w:cs="Calibri"/>
          <w:sz w:val="22"/>
          <w:szCs w:val="22"/>
        </w:rPr>
        <w:t xml:space="preserve"> commits to a policy of geopolitical and economic decoupling </w:t>
      </w:r>
      <w:r w:rsidR="009B72F8" w:rsidRPr="1AD7723A">
        <w:rPr>
          <w:rFonts w:ascii="Calibri" w:hAnsi="Calibri" w:cs="Calibri"/>
          <w:sz w:val="22"/>
          <w:szCs w:val="22"/>
        </w:rPr>
        <w:t>–</w:t>
      </w:r>
      <w:r w:rsidR="00242D59" w:rsidRPr="1AD7723A">
        <w:rPr>
          <w:rFonts w:ascii="Calibri" w:hAnsi="Calibri" w:cs="Calibri"/>
          <w:sz w:val="22"/>
          <w:szCs w:val="22"/>
        </w:rPr>
        <w:t xml:space="preserve"> </w:t>
      </w:r>
      <w:r w:rsidR="00DB7B1F" w:rsidRPr="1AD7723A">
        <w:rPr>
          <w:rFonts w:ascii="Calibri" w:hAnsi="Calibri" w:cs="Calibri"/>
          <w:sz w:val="22"/>
          <w:szCs w:val="22"/>
        </w:rPr>
        <w:t>whereby</w:t>
      </w:r>
      <w:r w:rsidR="00EB2FD2" w:rsidRPr="1AD7723A">
        <w:rPr>
          <w:rFonts w:ascii="Calibri" w:hAnsi="Calibri" w:cs="Calibri"/>
          <w:sz w:val="22"/>
          <w:szCs w:val="22"/>
        </w:rPr>
        <w:t xml:space="preserve"> </w:t>
      </w:r>
      <w:r w:rsidR="009531B9" w:rsidRPr="1AD7723A">
        <w:rPr>
          <w:rFonts w:ascii="Calibri" w:hAnsi="Calibri" w:cs="Calibri"/>
          <w:sz w:val="22"/>
          <w:szCs w:val="22"/>
        </w:rPr>
        <w:t xml:space="preserve">major economies leverage geopolitical pressures to intentionally reduce economic interdependence </w:t>
      </w:r>
      <w:r w:rsidR="009B72F8" w:rsidRPr="1AD7723A">
        <w:rPr>
          <w:rFonts w:ascii="Calibri" w:hAnsi="Calibri" w:cs="Calibri"/>
          <w:sz w:val="22"/>
          <w:szCs w:val="22"/>
        </w:rPr>
        <w:t>–</w:t>
      </w:r>
      <w:r w:rsidRPr="1AD7723A">
        <w:rPr>
          <w:rFonts w:ascii="Calibri" w:hAnsi="Calibri" w:cs="Calibri"/>
          <w:sz w:val="22"/>
          <w:szCs w:val="22"/>
        </w:rPr>
        <w:t xml:space="preserve"> firms with complex, interconnected supply lines must strategize quickly if they are to protect their operations against ra</w:t>
      </w:r>
      <w:r w:rsidR="00242D59" w:rsidRPr="1AD7723A">
        <w:rPr>
          <w:rFonts w:ascii="Calibri" w:hAnsi="Calibri" w:cs="Calibri"/>
          <w:sz w:val="22"/>
          <w:szCs w:val="22"/>
        </w:rPr>
        <w:t>p</w:t>
      </w:r>
      <w:r w:rsidRPr="1AD7723A">
        <w:rPr>
          <w:rFonts w:ascii="Calibri" w:hAnsi="Calibri" w:cs="Calibri"/>
          <w:sz w:val="22"/>
          <w:szCs w:val="22"/>
        </w:rPr>
        <w:t>i</w:t>
      </w:r>
      <w:r w:rsidR="0056599B" w:rsidRPr="1AD7723A">
        <w:rPr>
          <w:rFonts w:ascii="Calibri" w:hAnsi="Calibri" w:cs="Calibri"/>
          <w:sz w:val="22"/>
          <w:szCs w:val="22"/>
        </w:rPr>
        <w:t xml:space="preserve">d shifts </w:t>
      </w:r>
      <w:r w:rsidR="13F33E69" w:rsidRPr="1AD7723A">
        <w:rPr>
          <w:rFonts w:ascii="Calibri" w:hAnsi="Calibri" w:cs="Calibri"/>
          <w:sz w:val="22"/>
          <w:szCs w:val="22"/>
        </w:rPr>
        <w:t xml:space="preserve">in </w:t>
      </w:r>
      <w:r w:rsidR="00F30722" w:rsidRPr="1AD7723A">
        <w:rPr>
          <w:rFonts w:ascii="Calibri" w:hAnsi="Calibri" w:cs="Calibri"/>
          <w:sz w:val="22"/>
          <w:szCs w:val="22"/>
        </w:rPr>
        <w:t>the</w:t>
      </w:r>
      <w:r w:rsidRPr="1AD7723A">
        <w:rPr>
          <w:rFonts w:ascii="Calibri" w:hAnsi="Calibri" w:cs="Calibri"/>
          <w:sz w:val="22"/>
          <w:szCs w:val="22"/>
        </w:rPr>
        <w:t xml:space="preserve"> global </w:t>
      </w:r>
      <w:r w:rsidR="00F30722" w:rsidRPr="1AD7723A">
        <w:rPr>
          <w:rFonts w:ascii="Calibri" w:hAnsi="Calibri" w:cs="Calibri"/>
          <w:sz w:val="22"/>
          <w:szCs w:val="22"/>
        </w:rPr>
        <w:t>market</w:t>
      </w:r>
      <w:r w:rsidR="003640AE" w:rsidRPr="1AD7723A">
        <w:rPr>
          <w:rFonts w:ascii="Calibri" w:hAnsi="Calibri" w:cs="Calibri"/>
          <w:sz w:val="22"/>
          <w:szCs w:val="22"/>
        </w:rPr>
        <w:t>.</w:t>
      </w:r>
      <w:r w:rsidR="00293228" w:rsidRPr="1AD7723A">
        <w:rPr>
          <w:rFonts w:ascii="Calibri" w:hAnsi="Calibri" w:cs="Calibri"/>
          <w:sz w:val="22"/>
          <w:szCs w:val="22"/>
        </w:rPr>
        <w:t xml:space="preserve"> </w:t>
      </w:r>
      <w:r w:rsidR="00AC7F35" w:rsidRPr="1AD7723A">
        <w:rPr>
          <w:rFonts w:ascii="Calibri" w:hAnsi="Calibri" w:cs="Calibri"/>
          <w:sz w:val="22"/>
          <w:szCs w:val="22"/>
        </w:rPr>
        <w:t>D</w:t>
      </w:r>
      <w:r w:rsidR="00DB7B1F" w:rsidRPr="1AD7723A">
        <w:rPr>
          <w:rFonts w:ascii="Calibri" w:hAnsi="Calibri" w:cs="Calibri"/>
          <w:sz w:val="22"/>
          <w:szCs w:val="22"/>
        </w:rPr>
        <w:t>ecoupling is</w:t>
      </w:r>
      <w:r w:rsidR="009531B9" w:rsidRPr="1AD7723A">
        <w:rPr>
          <w:rFonts w:ascii="Calibri" w:hAnsi="Calibri" w:cs="Calibri"/>
          <w:sz w:val="22"/>
          <w:szCs w:val="22"/>
        </w:rPr>
        <w:t xml:space="preserve"> increasingly </w:t>
      </w:r>
      <w:r w:rsidR="009B72F8" w:rsidRPr="1AD7723A">
        <w:rPr>
          <w:rFonts w:ascii="Calibri" w:hAnsi="Calibri" w:cs="Calibri"/>
          <w:sz w:val="22"/>
          <w:szCs w:val="22"/>
        </w:rPr>
        <w:t>in evidence</w:t>
      </w:r>
      <w:r w:rsidR="009531B9" w:rsidRPr="1AD7723A">
        <w:rPr>
          <w:rFonts w:ascii="Calibri" w:hAnsi="Calibri" w:cs="Calibri"/>
          <w:sz w:val="22"/>
          <w:szCs w:val="22"/>
        </w:rPr>
        <w:t xml:space="preserve"> across </w:t>
      </w:r>
      <w:r w:rsidR="521F0B92" w:rsidRPr="003B0DC8">
        <w:rPr>
          <w:rFonts w:ascii="Calibri" w:hAnsi="Calibri" w:cs="Calibri"/>
          <w:sz w:val="22"/>
          <w:szCs w:val="22"/>
        </w:rPr>
        <w:t>geopolitical</w:t>
      </w:r>
      <w:r w:rsidR="521F0B92" w:rsidRPr="1AD7723A">
        <w:rPr>
          <w:rFonts w:ascii="Calibri" w:hAnsi="Calibri" w:cs="Calibri"/>
          <w:sz w:val="22"/>
          <w:szCs w:val="22"/>
        </w:rPr>
        <w:t xml:space="preserve"> </w:t>
      </w:r>
      <w:r w:rsidR="00242D59" w:rsidRPr="1AD7723A">
        <w:rPr>
          <w:rFonts w:ascii="Calibri" w:hAnsi="Calibri" w:cs="Calibri"/>
          <w:sz w:val="22"/>
          <w:szCs w:val="22"/>
        </w:rPr>
        <w:t xml:space="preserve">networks, </w:t>
      </w:r>
      <w:r w:rsidR="00AC7F35" w:rsidRPr="1AD7723A">
        <w:rPr>
          <w:rFonts w:ascii="Calibri" w:hAnsi="Calibri" w:cs="Calibri"/>
          <w:sz w:val="22"/>
          <w:szCs w:val="22"/>
        </w:rPr>
        <w:t xml:space="preserve">with </w:t>
      </w:r>
      <w:r w:rsidR="009B72F8" w:rsidRPr="1AD7723A">
        <w:rPr>
          <w:rFonts w:ascii="Calibri" w:hAnsi="Calibri" w:cs="Calibri"/>
          <w:sz w:val="22"/>
          <w:szCs w:val="22"/>
        </w:rPr>
        <w:t xml:space="preserve">a notable example that of the </w:t>
      </w:r>
      <w:r w:rsidR="00DB7B1F" w:rsidRPr="1AD7723A">
        <w:rPr>
          <w:rFonts w:ascii="Calibri" w:hAnsi="Calibri" w:cs="Calibri"/>
          <w:sz w:val="22"/>
          <w:szCs w:val="22"/>
        </w:rPr>
        <w:t xml:space="preserve">US from China. </w:t>
      </w:r>
      <w:r w:rsidR="003640AE" w:rsidRPr="1AD7723A">
        <w:rPr>
          <w:rFonts w:ascii="Calibri" w:hAnsi="Calibri" w:cs="Calibri"/>
          <w:sz w:val="22"/>
          <w:szCs w:val="22"/>
        </w:rPr>
        <w:t>A</w:t>
      </w:r>
      <w:r w:rsidRPr="1AD7723A">
        <w:rPr>
          <w:rFonts w:ascii="Calibri" w:hAnsi="Calibri" w:cs="Calibri"/>
          <w:sz w:val="22"/>
          <w:szCs w:val="22"/>
        </w:rPr>
        <w:t xml:space="preserve"> fundamental rethinking of resilience and diversification will be necessary to navigate the immense changes happening at the core of </w:t>
      </w:r>
      <w:r w:rsidR="00F30722" w:rsidRPr="1AD7723A">
        <w:rPr>
          <w:rFonts w:ascii="Calibri" w:hAnsi="Calibri" w:cs="Calibri"/>
          <w:sz w:val="22"/>
          <w:szCs w:val="22"/>
        </w:rPr>
        <w:t>this</w:t>
      </w:r>
      <w:r w:rsidRPr="1AD7723A">
        <w:rPr>
          <w:rFonts w:ascii="Calibri" w:hAnsi="Calibri" w:cs="Calibri"/>
          <w:sz w:val="22"/>
          <w:szCs w:val="22"/>
        </w:rPr>
        <w:t xml:space="preserve"> system</w:t>
      </w:r>
      <w:r w:rsidR="00D75AAF" w:rsidRPr="1AD7723A">
        <w:rPr>
          <w:rFonts w:ascii="Calibri" w:hAnsi="Calibri" w:cs="Calibri"/>
          <w:sz w:val="22"/>
          <w:szCs w:val="22"/>
        </w:rPr>
        <w:t xml:space="preserve">. </w:t>
      </w:r>
      <w:r w:rsidR="00293228" w:rsidRPr="1AD7723A">
        <w:rPr>
          <w:rFonts w:ascii="Calibri" w:hAnsi="Calibri" w:cs="Calibri"/>
          <w:sz w:val="22"/>
          <w:szCs w:val="22"/>
        </w:rPr>
        <w:t>T</w:t>
      </w:r>
      <w:r w:rsidRPr="1AD7723A">
        <w:rPr>
          <w:rFonts w:ascii="Calibri" w:hAnsi="Calibri" w:cs="Calibri"/>
          <w:sz w:val="22"/>
          <w:szCs w:val="22"/>
        </w:rPr>
        <w:t xml:space="preserve">his report explores the </w:t>
      </w:r>
      <w:r w:rsidR="00577F97" w:rsidRPr="1AD7723A">
        <w:rPr>
          <w:rFonts w:ascii="Calibri" w:hAnsi="Calibri" w:cs="Calibri"/>
          <w:sz w:val="22"/>
          <w:szCs w:val="22"/>
        </w:rPr>
        <w:t xml:space="preserve">emerging </w:t>
      </w:r>
      <w:r w:rsidRPr="1AD7723A">
        <w:rPr>
          <w:rFonts w:ascii="Calibri" w:hAnsi="Calibri" w:cs="Calibri"/>
          <w:sz w:val="22"/>
          <w:szCs w:val="22"/>
        </w:rPr>
        <w:t>risks</w:t>
      </w:r>
      <w:r w:rsidR="00F30722" w:rsidRPr="1AD7723A">
        <w:rPr>
          <w:rFonts w:ascii="Calibri" w:hAnsi="Calibri" w:cs="Calibri"/>
          <w:sz w:val="22"/>
          <w:szCs w:val="22"/>
        </w:rPr>
        <w:t xml:space="preserve"> </w:t>
      </w:r>
      <w:r w:rsidR="00AC7F35" w:rsidRPr="1AD7723A">
        <w:rPr>
          <w:rFonts w:ascii="Calibri" w:hAnsi="Calibri" w:cs="Calibri"/>
          <w:sz w:val="22"/>
          <w:szCs w:val="22"/>
        </w:rPr>
        <w:t>that</w:t>
      </w:r>
      <w:r w:rsidR="00577F97" w:rsidRPr="1AD7723A">
        <w:rPr>
          <w:rFonts w:ascii="Calibri" w:hAnsi="Calibri" w:cs="Calibri"/>
          <w:sz w:val="22"/>
          <w:szCs w:val="22"/>
        </w:rPr>
        <w:t xml:space="preserve"> </w:t>
      </w:r>
      <w:r w:rsidRPr="1AD7723A">
        <w:rPr>
          <w:rFonts w:ascii="Calibri" w:hAnsi="Calibri" w:cs="Calibri"/>
          <w:sz w:val="22"/>
          <w:szCs w:val="22"/>
        </w:rPr>
        <w:t xml:space="preserve">firms with supply chains across geographies </w:t>
      </w:r>
      <w:r w:rsidR="00577F97" w:rsidRPr="1AD7723A">
        <w:rPr>
          <w:rFonts w:ascii="Calibri" w:hAnsi="Calibri" w:cs="Calibri"/>
          <w:sz w:val="22"/>
          <w:szCs w:val="22"/>
        </w:rPr>
        <w:t xml:space="preserve">affected by the processes of </w:t>
      </w:r>
      <w:r w:rsidR="0003581E" w:rsidRPr="1AD7723A">
        <w:rPr>
          <w:rFonts w:ascii="Calibri" w:hAnsi="Calibri" w:cs="Calibri"/>
          <w:sz w:val="22"/>
          <w:szCs w:val="22"/>
        </w:rPr>
        <w:t xml:space="preserve">decoupling </w:t>
      </w:r>
      <w:r w:rsidR="00AC7F35" w:rsidRPr="1AD7723A">
        <w:rPr>
          <w:rFonts w:ascii="Calibri" w:hAnsi="Calibri" w:cs="Calibri"/>
          <w:sz w:val="22"/>
          <w:szCs w:val="22"/>
        </w:rPr>
        <w:t xml:space="preserve">are likely to </w:t>
      </w:r>
      <w:proofErr w:type="gramStart"/>
      <w:r w:rsidR="00AC7F35" w:rsidRPr="1AD7723A">
        <w:rPr>
          <w:rFonts w:ascii="Calibri" w:hAnsi="Calibri" w:cs="Calibri"/>
          <w:sz w:val="22"/>
          <w:szCs w:val="22"/>
        </w:rPr>
        <w:t xml:space="preserve">encounter, </w:t>
      </w:r>
      <w:r w:rsidR="0003581E" w:rsidRPr="1AD7723A">
        <w:rPr>
          <w:rFonts w:ascii="Calibri" w:hAnsi="Calibri" w:cs="Calibri"/>
          <w:sz w:val="22"/>
          <w:szCs w:val="22"/>
        </w:rPr>
        <w:t>and</w:t>
      </w:r>
      <w:proofErr w:type="gramEnd"/>
      <w:r w:rsidR="0056599B" w:rsidRPr="1AD7723A">
        <w:rPr>
          <w:rFonts w:ascii="Calibri" w:hAnsi="Calibri" w:cs="Calibri"/>
          <w:sz w:val="22"/>
          <w:szCs w:val="22"/>
        </w:rPr>
        <w:t xml:space="preserve"> provides core strategies to build resilience.</w:t>
      </w:r>
    </w:p>
    <w:p w14:paraId="0A95D361" w14:textId="1DCFEC7A" w:rsidR="00242D59" w:rsidRPr="00752BCC" w:rsidRDefault="009B72F8" w:rsidP="00402B6F">
      <w:pPr>
        <w:pStyle w:val="Heading2"/>
        <w:rPr>
          <w:lang w:eastAsia="ja-JP"/>
        </w:rPr>
      </w:pPr>
      <w:bookmarkStart w:id="1" w:name="_Toc204091736"/>
      <w:bookmarkStart w:id="2" w:name="_Hlk197521302"/>
      <w:r w:rsidRPr="1AD7723A">
        <w:rPr>
          <w:lang w:eastAsia="ja-JP"/>
        </w:rPr>
        <w:t>Firms must build s</w:t>
      </w:r>
      <w:r w:rsidR="00242D59" w:rsidRPr="1AD7723A">
        <w:rPr>
          <w:lang w:eastAsia="ja-JP"/>
        </w:rPr>
        <w:t>upply chain risk strategies around the drivers of geopolitical decoupling</w:t>
      </w:r>
      <w:bookmarkEnd w:id="1"/>
    </w:p>
    <w:bookmarkEnd w:id="2"/>
    <w:p w14:paraId="5DA5B316" w14:textId="4B2970F0" w:rsidR="00A341B8" w:rsidRPr="003A739D" w:rsidRDefault="00A341B8" w:rsidP="00A341B8">
      <w:p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 xml:space="preserve">The recent wave of tariffs engulfing the global economy has </w:t>
      </w:r>
      <w:r w:rsidR="30BF3AAA" w:rsidRPr="003B0DC8">
        <w:rPr>
          <w:rFonts w:ascii="Calibri" w:hAnsi="Calibri" w:cs="Calibri"/>
          <w:sz w:val="22"/>
          <w:szCs w:val="22"/>
        </w:rPr>
        <w:t>reignited</w:t>
      </w:r>
      <w:r w:rsidR="30BF3AAA" w:rsidRPr="1AD7723A">
        <w:rPr>
          <w:rFonts w:ascii="Calibri" w:hAnsi="Calibri" w:cs="Calibri"/>
          <w:sz w:val="22"/>
          <w:szCs w:val="22"/>
        </w:rPr>
        <w:t xml:space="preserve"> </w:t>
      </w:r>
      <w:r w:rsidRPr="1AD7723A">
        <w:rPr>
          <w:rFonts w:ascii="Calibri" w:hAnsi="Calibri" w:cs="Calibri"/>
          <w:sz w:val="22"/>
          <w:szCs w:val="22"/>
        </w:rPr>
        <w:t xml:space="preserve">concerns about geopolitical risk, causing wide re-evaluations of supply chain strategies by chief risk officers (CROs) and supply chain leaders alike. </w:t>
      </w:r>
      <w:r w:rsidR="00EA6DF7" w:rsidRPr="1AD7723A">
        <w:rPr>
          <w:rFonts w:ascii="Calibri" w:hAnsi="Calibri" w:cs="Calibri"/>
          <w:sz w:val="22"/>
          <w:szCs w:val="22"/>
        </w:rPr>
        <w:t xml:space="preserve">In a </w:t>
      </w:r>
      <w:hyperlink r:id="rId11">
        <w:r w:rsidR="00EA6DF7" w:rsidRPr="1AD7723A">
          <w:rPr>
            <w:rStyle w:val="Hyperlink"/>
            <w:rFonts w:ascii="Calibri" w:hAnsi="Calibri" w:cs="Calibri"/>
            <w:sz w:val="22"/>
            <w:szCs w:val="22"/>
          </w:rPr>
          <w:t>CIPS pulse survey</w:t>
        </w:r>
      </w:hyperlink>
      <w:r w:rsidRPr="1AD7723A">
        <w:rPr>
          <w:rFonts w:ascii="Calibri" w:hAnsi="Calibri" w:cs="Calibri"/>
          <w:sz w:val="22"/>
          <w:szCs w:val="22"/>
        </w:rPr>
        <w:t>, 63% of respondents listed ‘geopolitical uncertainty’ as the primary risk f</w:t>
      </w:r>
      <w:r w:rsidR="00D02E83" w:rsidRPr="1AD7723A">
        <w:rPr>
          <w:rFonts w:ascii="Calibri" w:hAnsi="Calibri" w:cs="Calibri"/>
          <w:sz w:val="22"/>
          <w:szCs w:val="22"/>
        </w:rPr>
        <w:t xml:space="preserve">acing their </w:t>
      </w:r>
      <w:r w:rsidR="00EA6DF7" w:rsidRPr="1AD7723A">
        <w:rPr>
          <w:rFonts w:ascii="Calibri" w:hAnsi="Calibri" w:cs="Calibri"/>
          <w:sz w:val="22"/>
          <w:szCs w:val="22"/>
        </w:rPr>
        <w:t xml:space="preserve">firms </w:t>
      </w:r>
      <w:r w:rsidR="00FB3D17" w:rsidRPr="1AD7723A">
        <w:rPr>
          <w:rFonts w:ascii="Calibri" w:hAnsi="Calibri" w:cs="Calibri"/>
          <w:sz w:val="22"/>
          <w:szCs w:val="22"/>
        </w:rPr>
        <w:t xml:space="preserve">in </w:t>
      </w:r>
      <w:r w:rsidRPr="1AD7723A">
        <w:rPr>
          <w:rFonts w:ascii="Calibri" w:hAnsi="Calibri" w:cs="Calibri"/>
          <w:sz w:val="22"/>
          <w:szCs w:val="22"/>
        </w:rPr>
        <w:t xml:space="preserve">the next year – the highest figure ever recorded by the </w:t>
      </w:r>
      <w:r w:rsidR="008701CD" w:rsidRPr="1AD7723A">
        <w:rPr>
          <w:rFonts w:ascii="Calibri" w:hAnsi="Calibri" w:cs="Calibri"/>
          <w:sz w:val="22"/>
          <w:szCs w:val="22"/>
        </w:rPr>
        <w:t>organization</w:t>
      </w:r>
      <w:r w:rsidRPr="1AD7723A">
        <w:rPr>
          <w:rFonts w:ascii="Calibri" w:hAnsi="Calibri" w:cs="Calibri"/>
          <w:sz w:val="22"/>
          <w:szCs w:val="22"/>
        </w:rPr>
        <w:t xml:space="preserve">. </w:t>
      </w:r>
      <w:r w:rsidR="00E01A0C" w:rsidRPr="1AD7723A">
        <w:rPr>
          <w:rFonts w:ascii="Calibri" w:hAnsi="Calibri" w:cs="Calibri"/>
          <w:sz w:val="22"/>
          <w:szCs w:val="22"/>
        </w:rPr>
        <w:t>As</w:t>
      </w:r>
      <w:r w:rsidRPr="1AD7723A">
        <w:rPr>
          <w:rFonts w:ascii="Calibri" w:hAnsi="Calibri" w:cs="Calibri"/>
          <w:sz w:val="22"/>
          <w:szCs w:val="22"/>
        </w:rPr>
        <w:t xml:space="preserve"> the problem of decoupling grows into a double-edged sword for western firms struggling between rising operational costs and changing market access, CROs must work the underlying drivers of decoupling into revised mitigation strategies to </w:t>
      </w:r>
      <w:r w:rsidR="00EA6DF7" w:rsidRPr="1AD7723A">
        <w:rPr>
          <w:rFonts w:ascii="Calibri" w:hAnsi="Calibri" w:cs="Calibri"/>
          <w:sz w:val="22"/>
          <w:szCs w:val="22"/>
        </w:rPr>
        <w:t xml:space="preserve">maintain </w:t>
      </w:r>
      <w:r w:rsidRPr="1AD7723A">
        <w:rPr>
          <w:rFonts w:ascii="Calibri" w:hAnsi="Calibri" w:cs="Calibri"/>
          <w:sz w:val="22"/>
          <w:szCs w:val="22"/>
        </w:rPr>
        <w:t xml:space="preserve">a resilient and adaptive supply chain. </w:t>
      </w:r>
      <w:r w:rsidR="0039107C" w:rsidRPr="1AD7723A">
        <w:rPr>
          <w:rFonts w:ascii="Calibri" w:hAnsi="Calibri" w:cs="Calibri"/>
          <w:sz w:val="22"/>
          <w:szCs w:val="22"/>
        </w:rPr>
        <w:t xml:space="preserve">Without incorporating these drivers, </w:t>
      </w:r>
      <w:r w:rsidR="00611433" w:rsidRPr="1AD7723A">
        <w:rPr>
          <w:rFonts w:ascii="Calibri" w:hAnsi="Calibri" w:cs="Calibri"/>
          <w:sz w:val="22"/>
          <w:szCs w:val="22"/>
        </w:rPr>
        <w:t>strategies will be reactive rather than proactive</w:t>
      </w:r>
      <w:r w:rsidR="00235E61" w:rsidRPr="1AD7723A">
        <w:rPr>
          <w:rFonts w:ascii="Calibri" w:hAnsi="Calibri" w:cs="Calibri"/>
          <w:sz w:val="22"/>
          <w:szCs w:val="22"/>
        </w:rPr>
        <w:t xml:space="preserve"> </w:t>
      </w:r>
      <w:r w:rsidR="00FE2336" w:rsidRPr="1AD7723A">
        <w:rPr>
          <w:rFonts w:ascii="Calibri" w:hAnsi="Calibri" w:cs="Calibri"/>
          <w:sz w:val="22"/>
          <w:szCs w:val="22"/>
        </w:rPr>
        <w:t>(</w:t>
      </w:r>
      <w:r w:rsidR="00235E61" w:rsidRPr="1AD7723A">
        <w:rPr>
          <w:rFonts w:ascii="Calibri" w:hAnsi="Calibri" w:cs="Calibri"/>
          <w:sz w:val="22"/>
          <w:szCs w:val="22"/>
        </w:rPr>
        <w:t xml:space="preserve">see </w:t>
      </w:r>
      <w:r w:rsidR="00402B6F" w:rsidRPr="1AD7723A">
        <w:rPr>
          <w:rFonts w:ascii="Calibri" w:hAnsi="Calibri" w:cs="Calibri"/>
          <w:b/>
          <w:bCs/>
          <w:sz w:val="22"/>
          <w:szCs w:val="22"/>
        </w:rPr>
        <w:t>F</w:t>
      </w:r>
      <w:r w:rsidR="00235E61" w:rsidRPr="1AD7723A">
        <w:rPr>
          <w:rFonts w:ascii="Calibri" w:hAnsi="Calibri" w:cs="Calibri"/>
          <w:b/>
          <w:bCs/>
          <w:sz w:val="22"/>
          <w:szCs w:val="22"/>
        </w:rPr>
        <w:t>igure 1</w:t>
      </w:r>
      <w:r w:rsidR="00FE2336" w:rsidRPr="1AD7723A">
        <w:rPr>
          <w:rFonts w:ascii="Calibri" w:hAnsi="Calibri" w:cs="Calibri"/>
          <w:sz w:val="22"/>
          <w:szCs w:val="22"/>
        </w:rPr>
        <w:t>)</w:t>
      </w:r>
      <w:r w:rsidR="00114CAA" w:rsidRPr="1AD7723A">
        <w:rPr>
          <w:rFonts w:ascii="Calibri" w:hAnsi="Calibri" w:cs="Calibri"/>
          <w:sz w:val="22"/>
          <w:szCs w:val="22"/>
        </w:rPr>
        <w:t>. O</w:t>
      </w:r>
      <w:r w:rsidR="00475435" w:rsidRPr="1AD7723A">
        <w:rPr>
          <w:rFonts w:ascii="Calibri" w:hAnsi="Calibri" w:cs="Calibri"/>
          <w:sz w:val="22"/>
          <w:szCs w:val="22"/>
        </w:rPr>
        <w:t>rganizations</w:t>
      </w:r>
      <w:r w:rsidR="00FF4891" w:rsidRPr="1AD7723A">
        <w:rPr>
          <w:rFonts w:ascii="Calibri" w:hAnsi="Calibri" w:cs="Calibri"/>
          <w:sz w:val="22"/>
          <w:szCs w:val="22"/>
        </w:rPr>
        <w:t xml:space="preserve"> should </w:t>
      </w:r>
      <w:r w:rsidR="004E2C8B" w:rsidRPr="1AD7723A">
        <w:rPr>
          <w:rFonts w:ascii="Calibri" w:hAnsi="Calibri" w:cs="Calibri"/>
          <w:sz w:val="22"/>
          <w:szCs w:val="22"/>
        </w:rPr>
        <w:t xml:space="preserve">therefore </w:t>
      </w:r>
      <w:r w:rsidR="00FF4891" w:rsidRPr="1AD7723A">
        <w:rPr>
          <w:rFonts w:ascii="Calibri" w:hAnsi="Calibri" w:cs="Calibri"/>
          <w:sz w:val="22"/>
          <w:szCs w:val="22"/>
        </w:rPr>
        <w:t>consider that:</w:t>
      </w:r>
      <w:r w:rsidR="00611433" w:rsidRPr="1AD7723A">
        <w:rPr>
          <w:rFonts w:ascii="Calibri" w:hAnsi="Calibri" w:cs="Calibri"/>
          <w:sz w:val="22"/>
          <w:szCs w:val="22"/>
        </w:rPr>
        <w:t xml:space="preserve"> </w:t>
      </w:r>
    </w:p>
    <w:p w14:paraId="64F90100" w14:textId="017A61C5" w:rsidR="009B51C3" w:rsidRPr="003A739D" w:rsidRDefault="00A341B8" w:rsidP="02946AE8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b/>
          <w:bCs/>
          <w:sz w:val="22"/>
          <w:szCs w:val="22"/>
        </w:rPr>
        <w:t xml:space="preserve">Supply </w:t>
      </w:r>
      <w:r w:rsidR="009B72F8" w:rsidRPr="1AD7723A">
        <w:rPr>
          <w:rFonts w:ascii="Calibri" w:hAnsi="Calibri" w:cs="Calibri"/>
          <w:b/>
          <w:bCs/>
          <w:sz w:val="22"/>
          <w:szCs w:val="22"/>
        </w:rPr>
        <w:t>c</w:t>
      </w:r>
      <w:r w:rsidRPr="1AD7723A">
        <w:rPr>
          <w:rFonts w:ascii="Calibri" w:hAnsi="Calibri" w:cs="Calibri"/>
          <w:b/>
          <w:bCs/>
          <w:sz w:val="22"/>
          <w:szCs w:val="22"/>
        </w:rPr>
        <w:t xml:space="preserve">hains are now inseparable from ideas about national security. </w:t>
      </w:r>
    </w:p>
    <w:p w14:paraId="4F87AB05" w14:textId="36DDAE54" w:rsidR="009B51C3" w:rsidRPr="003A739D" w:rsidRDefault="00F347B4" w:rsidP="02946AE8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As</w:t>
      </w:r>
      <w:r w:rsidR="1BDC5E45" w:rsidRPr="1AD7723A">
        <w:rPr>
          <w:rFonts w:ascii="Calibri" w:hAnsi="Calibri" w:cs="Calibri"/>
          <w:sz w:val="22"/>
          <w:szCs w:val="22"/>
        </w:rPr>
        <w:t xml:space="preserve"> large </w:t>
      </w:r>
      <w:r w:rsidR="21EFA07F" w:rsidRPr="1AD7723A">
        <w:rPr>
          <w:rFonts w:ascii="Calibri" w:hAnsi="Calibri" w:cs="Calibri"/>
          <w:sz w:val="22"/>
          <w:szCs w:val="22"/>
        </w:rPr>
        <w:t>economies</w:t>
      </w:r>
      <w:r w:rsidR="1BDC5E45" w:rsidRPr="1AD7723A">
        <w:rPr>
          <w:rFonts w:ascii="Calibri" w:hAnsi="Calibri" w:cs="Calibri"/>
          <w:sz w:val="22"/>
          <w:szCs w:val="22"/>
        </w:rPr>
        <w:t xml:space="preserve"> increa</w:t>
      </w:r>
      <w:r w:rsidRPr="1AD7723A">
        <w:rPr>
          <w:rFonts w:ascii="Calibri" w:hAnsi="Calibri" w:cs="Calibri"/>
          <w:sz w:val="22"/>
          <w:szCs w:val="22"/>
        </w:rPr>
        <w:t xml:space="preserve">se </w:t>
      </w:r>
      <w:r w:rsidR="00100FD1" w:rsidRPr="1AD7723A">
        <w:rPr>
          <w:rFonts w:ascii="Calibri" w:hAnsi="Calibri" w:cs="Calibri"/>
          <w:sz w:val="22"/>
          <w:szCs w:val="22"/>
        </w:rPr>
        <w:t xml:space="preserve">supply </w:t>
      </w:r>
      <w:r w:rsidR="00611433" w:rsidRPr="1AD7723A">
        <w:rPr>
          <w:rFonts w:ascii="Calibri" w:hAnsi="Calibri" w:cs="Calibri"/>
          <w:sz w:val="22"/>
          <w:szCs w:val="22"/>
        </w:rPr>
        <w:t xml:space="preserve">chain </w:t>
      </w:r>
      <w:r w:rsidR="5E6E67DA" w:rsidRPr="1AD7723A">
        <w:rPr>
          <w:rFonts w:ascii="Calibri" w:hAnsi="Calibri" w:cs="Calibri"/>
          <w:sz w:val="22"/>
          <w:szCs w:val="22"/>
        </w:rPr>
        <w:t>isolation</w:t>
      </w:r>
      <w:r w:rsidR="00BC57FB" w:rsidRPr="1AD7723A">
        <w:rPr>
          <w:rFonts w:ascii="Calibri" w:hAnsi="Calibri" w:cs="Calibri"/>
          <w:sz w:val="22"/>
          <w:szCs w:val="22"/>
        </w:rPr>
        <w:t xml:space="preserve"> </w:t>
      </w:r>
      <w:r w:rsidR="009531B9" w:rsidRPr="1AD7723A">
        <w:rPr>
          <w:rFonts w:ascii="Calibri" w:hAnsi="Calibri" w:cs="Calibri"/>
          <w:sz w:val="22"/>
          <w:szCs w:val="22"/>
        </w:rPr>
        <w:t>via</w:t>
      </w:r>
      <w:r w:rsidR="00BC57FB" w:rsidRPr="1AD7723A">
        <w:rPr>
          <w:rFonts w:ascii="Calibri" w:hAnsi="Calibri" w:cs="Calibri"/>
          <w:sz w:val="22"/>
          <w:szCs w:val="22"/>
        </w:rPr>
        <w:t xml:space="preserve"> locali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BC57FB" w:rsidRPr="1AD7723A">
        <w:rPr>
          <w:rFonts w:ascii="Calibri" w:hAnsi="Calibri" w:cs="Calibri"/>
          <w:sz w:val="22"/>
          <w:szCs w:val="22"/>
        </w:rPr>
        <w:t xml:space="preserve">ed </w:t>
      </w:r>
      <w:r w:rsidR="009531B9" w:rsidRPr="1AD7723A">
        <w:rPr>
          <w:rFonts w:ascii="Calibri" w:hAnsi="Calibri" w:cs="Calibri"/>
          <w:sz w:val="22"/>
          <w:szCs w:val="22"/>
        </w:rPr>
        <w:t>sourcing</w:t>
      </w:r>
      <w:r w:rsidRPr="1AD7723A">
        <w:rPr>
          <w:rFonts w:ascii="Calibri" w:hAnsi="Calibri" w:cs="Calibri"/>
          <w:sz w:val="22"/>
          <w:szCs w:val="22"/>
        </w:rPr>
        <w:t xml:space="preserve">, </w:t>
      </w:r>
      <w:r w:rsidR="00FD17CF" w:rsidRPr="1AD7723A">
        <w:rPr>
          <w:rFonts w:ascii="Calibri" w:hAnsi="Calibri" w:cs="Calibri"/>
          <w:sz w:val="22"/>
          <w:szCs w:val="22"/>
        </w:rPr>
        <w:t xml:space="preserve">CROs </w:t>
      </w:r>
      <w:r w:rsidR="00C46B9D" w:rsidRPr="1AD7723A">
        <w:rPr>
          <w:rFonts w:ascii="Calibri" w:hAnsi="Calibri" w:cs="Calibri"/>
          <w:sz w:val="22"/>
          <w:szCs w:val="22"/>
        </w:rPr>
        <w:t>and supply chain leaders will</w:t>
      </w:r>
      <w:r w:rsidR="00C70D31" w:rsidRPr="1AD7723A">
        <w:rPr>
          <w:rFonts w:ascii="Calibri" w:hAnsi="Calibri" w:cs="Calibri"/>
          <w:sz w:val="22"/>
          <w:szCs w:val="22"/>
        </w:rPr>
        <w:t xml:space="preserve"> </w:t>
      </w:r>
      <w:r w:rsidR="0009133F" w:rsidRPr="1AD7723A">
        <w:rPr>
          <w:rFonts w:ascii="Calibri" w:hAnsi="Calibri" w:cs="Calibri"/>
          <w:sz w:val="22"/>
          <w:szCs w:val="22"/>
        </w:rPr>
        <w:t>face</w:t>
      </w:r>
      <w:r w:rsidR="0023158F" w:rsidRPr="1AD7723A">
        <w:rPr>
          <w:rFonts w:ascii="Calibri" w:hAnsi="Calibri" w:cs="Calibri"/>
          <w:sz w:val="22"/>
          <w:szCs w:val="22"/>
        </w:rPr>
        <w:t xml:space="preserve"> growing </w:t>
      </w:r>
      <w:r w:rsidR="00763850" w:rsidRPr="1AD7723A">
        <w:rPr>
          <w:rFonts w:ascii="Calibri" w:hAnsi="Calibri" w:cs="Calibri"/>
          <w:sz w:val="22"/>
          <w:szCs w:val="22"/>
        </w:rPr>
        <w:t>disruptions</w:t>
      </w:r>
      <w:r w:rsidR="0023158F" w:rsidRPr="1AD7723A">
        <w:rPr>
          <w:rFonts w:ascii="Calibri" w:hAnsi="Calibri" w:cs="Calibri"/>
          <w:sz w:val="22"/>
          <w:szCs w:val="22"/>
        </w:rPr>
        <w:t xml:space="preserve">. </w:t>
      </w:r>
      <w:r w:rsidR="1BDC5E45" w:rsidRPr="1AD7723A">
        <w:rPr>
          <w:rFonts w:ascii="Calibri" w:hAnsi="Calibri" w:cs="Calibri"/>
          <w:sz w:val="22"/>
          <w:szCs w:val="22"/>
        </w:rPr>
        <w:t>For example, B</w:t>
      </w:r>
      <w:r w:rsidR="00A341B8" w:rsidRPr="1AD7723A">
        <w:rPr>
          <w:rFonts w:ascii="Calibri" w:hAnsi="Calibri" w:cs="Calibri"/>
          <w:sz w:val="22"/>
          <w:szCs w:val="22"/>
        </w:rPr>
        <w:t>eijing</w:t>
      </w:r>
      <w:r w:rsidR="00BC57FB" w:rsidRPr="1AD7723A">
        <w:rPr>
          <w:rFonts w:ascii="Calibri" w:hAnsi="Calibri" w:cs="Calibri"/>
          <w:sz w:val="22"/>
          <w:szCs w:val="22"/>
        </w:rPr>
        <w:t xml:space="preserve">’s recent </w:t>
      </w:r>
      <w:r w:rsidR="00A341B8" w:rsidRPr="1AD7723A">
        <w:rPr>
          <w:rFonts w:ascii="Calibri" w:hAnsi="Calibri" w:cs="Calibri"/>
          <w:sz w:val="22"/>
          <w:szCs w:val="22"/>
        </w:rPr>
        <w:t>purge on foreign parts across many</w:t>
      </w:r>
      <w:r w:rsidR="00D42353" w:rsidRPr="1AD7723A">
        <w:rPr>
          <w:rFonts w:ascii="Calibri" w:hAnsi="Calibri" w:cs="Calibri"/>
          <w:sz w:val="22"/>
          <w:szCs w:val="22"/>
        </w:rPr>
        <w:t xml:space="preserve"> of its</w:t>
      </w:r>
      <w:r w:rsidR="00A341B8" w:rsidRPr="1AD7723A">
        <w:rPr>
          <w:rFonts w:ascii="Calibri" w:hAnsi="Calibri" w:cs="Calibri"/>
          <w:sz w:val="22"/>
          <w:szCs w:val="22"/>
        </w:rPr>
        <w:t xml:space="preserve"> supply lines</w:t>
      </w:r>
      <w:r w:rsidR="00BC57FB" w:rsidRPr="1AD7723A">
        <w:rPr>
          <w:rFonts w:ascii="Calibri" w:hAnsi="Calibri" w:cs="Calibri"/>
          <w:sz w:val="22"/>
          <w:szCs w:val="22"/>
        </w:rPr>
        <w:t xml:space="preserve"> </w:t>
      </w:r>
      <w:r w:rsidR="00FB3D17" w:rsidRPr="1AD7723A">
        <w:rPr>
          <w:rFonts w:ascii="Calibri" w:hAnsi="Calibri" w:cs="Calibri"/>
          <w:sz w:val="22"/>
          <w:szCs w:val="22"/>
        </w:rPr>
        <w:t>–</w:t>
      </w:r>
      <w:r w:rsidR="008C7FB3" w:rsidRPr="1AD7723A">
        <w:rPr>
          <w:rFonts w:ascii="Calibri" w:hAnsi="Calibri" w:cs="Calibri"/>
          <w:sz w:val="22"/>
          <w:szCs w:val="22"/>
        </w:rPr>
        <w:t xml:space="preserve"> </w:t>
      </w:r>
      <w:r w:rsidR="00C84A1E" w:rsidRPr="1AD7723A">
        <w:rPr>
          <w:rFonts w:ascii="Calibri" w:hAnsi="Calibri" w:cs="Calibri"/>
          <w:sz w:val="22"/>
          <w:szCs w:val="22"/>
        </w:rPr>
        <w:t>referred to domestically as a ‘</w:t>
      </w:r>
      <w:r w:rsidR="00C84A1E" w:rsidRPr="003B0DC8">
        <w:rPr>
          <w:rFonts w:ascii="Calibri" w:hAnsi="Calibri" w:cs="Calibri"/>
          <w:sz w:val="22"/>
          <w:szCs w:val="22"/>
        </w:rPr>
        <w:t>dual circulation strategy’</w:t>
      </w:r>
      <w:r w:rsidR="00C84A1E" w:rsidRPr="1AD7723A">
        <w:rPr>
          <w:rFonts w:ascii="Calibri" w:hAnsi="Calibri" w:cs="Calibri"/>
          <w:sz w:val="22"/>
          <w:szCs w:val="22"/>
        </w:rPr>
        <w:t xml:space="preserve"> </w:t>
      </w:r>
      <w:r w:rsidR="00FB3D17" w:rsidRPr="1AD7723A">
        <w:rPr>
          <w:rFonts w:ascii="Calibri" w:hAnsi="Calibri" w:cs="Calibri"/>
          <w:sz w:val="22"/>
          <w:szCs w:val="22"/>
        </w:rPr>
        <w:t>–</w:t>
      </w:r>
      <w:r w:rsidR="0007347F" w:rsidRPr="1AD7723A">
        <w:rPr>
          <w:rFonts w:ascii="Calibri" w:hAnsi="Calibri" w:cs="Calibri"/>
          <w:sz w:val="22"/>
          <w:szCs w:val="22"/>
        </w:rPr>
        <w:t xml:space="preserve"> </w:t>
      </w:r>
      <w:r w:rsidR="00114CAA" w:rsidRPr="1AD7723A">
        <w:rPr>
          <w:rFonts w:ascii="Calibri" w:hAnsi="Calibri" w:cs="Calibri"/>
          <w:sz w:val="22"/>
          <w:szCs w:val="22"/>
        </w:rPr>
        <w:t xml:space="preserve">has seen </w:t>
      </w:r>
      <w:hyperlink r:id="rId12">
        <w:r w:rsidR="00FB3D17" w:rsidRPr="1AD7723A">
          <w:rPr>
            <w:rStyle w:val="Hyperlink"/>
            <w:rFonts w:ascii="Calibri" w:hAnsi="Calibri" w:cs="Calibri"/>
            <w:sz w:val="22"/>
            <w:szCs w:val="22"/>
          </w:rPr>
          <w:t>more than 24 major firms based in mainland China race towards self-sufficiency</w:t>
        </w:r>
      </w:hyperlink>
      <w:r w:rsidR="001A3FA1" w:rsidRPr="1AD7723A">
        <w:rPr>
          <w:rFonts w:ascii="Calibri" w:hAnsi="Calibri" w:cs="Calibri"/>
          <w:sz w:val="22"/>
          <w:szCs w:val="22"/>
        </w:rPr>
        <w:t xml:space="preserve"> since </w:t>
      </w:r>
      <w:r w:rsidR="00327C28" w:rsidRPr="1AD7723A">
        <w:rPr>
          <w:rFonts w:ascii="Calibri" w:hAnsi="Calibri" w:cs="Calibri"/>
          <w:sz w:val="22"/>
          <w:szCs w:val="22"/>
        </w:rPr>
        <w:t>the</w:t>
      </w:r>
      <w:r w:rsidR="000B1436" w:rsidRPr="1AD7723A">
        <w:rPr>
          <w:rFonts w:ascii="Calibri" w:hAnsi="Calibri" w:cs="Calibri"/>
          <w:sz w:val="22"/>
          <w:szCs w:val="22"/>
        </w:rPr>
        <w:t xml:space="preserve"> start of the 2025</w:t>
      </w:r>
      <w:r w:rsidR="00327C28" w:rsidRPr="1AD7723A">
        <w:rPr>
          <w:rFonts w:ascii="Calibri" w:hAnsi="Calibri" w:cs="Calibri"/>
          <w:sz w:val="22"/>
          <w:szCs w:val="22"/>
        </w:rPr>
        <w:t xml:space="preserve"> </w:t>
      </w:r>
      <w:r w:rsidR="000B1436" w:rsidRPr="1AD7723A">
        <w:rPr>
          <w:rFonts w:ascii="Calibri" w:hAnsi="Calibri" w:cs="Calibri"/>
          <w:sz w:val="22"/>
          <w:szCs w:val="22"/>
        </w:rPr>
        <w:t>t</w:t>
      </w:r>
      <w:r w:rsidR="001A3FA1" w:rsidRPr="1AD7723A">
        <w:rPr>
          <w:rFonts w:ascii="Calibri" w:hAnsi="Calibri" w:cs="Calibri"/>
          <w:sz w:val="22"/>
          <w:szCs w:val="22"/>
        </w:rPr>
        <w:t>rade</w:t>
      </w:r>
      <w:r w:rsidR="000B1436" w:rsidRPr="1AD7723A">
        <w:rPr>
          <w:rFonts w:ascii="Calibri" w:hAnsi="Calibri" w:cs="Calibri"/>
          <w:sz w:val="22"/>
          <w:szCs w:val="22"/>
        </w:rPr>
        <w:t xml:space="preserve"> war. </w:t>
      </w:r>
      <w:r w:rsidR="009531B9" w:rsidRPr="1AD7723A">
        <w:rPr>
          <w:rFonts w:ascii="Calibri" w:hAnsi="Calibri" w:cs="Calibri"/>
          <w:sz w:val="22"/>
          <w:szCs w:val="22"/>
        </w:rPr>
        <w:t>While domestic production efforts have existed</w:t>
      </w:r>
      <w:r w:rsidR="004A19D0" w:rsidRPr="1AD7723A">
        <w:rPr>
          <w:rFonts w:ascii="Calibri" w:hAnsi="Calibri" w:cs="Calibri"/>
          <w:sz w:val="22"/>
          <w:szCs w:val="22"/>
        </w:rPr>
        <w:t xml:space="preserve"> since the end of the Cold War</w:t>
      </w:r>
      <w:r w:rsidR="009531B9" w:rsidRPr="1AD7723A">
        <w:rPr>
          <w:rFonts w:ascii="Calibri" w:hAnsi="Calibri" w:cs="Calibri"/>
          <w:sz w:val="22"/>
          <w:szCs w:val="22"/>
        </w:rPr>
        <w:t xml:space="preserve">, </w:t>
      </w:r>
      <w:r w:rsidR="00295AAB" w:rsidRPr="1AD7723A">
        <w:rPr>
          <w:rFonts w:ascii="Calibri" w:hAnsi="Calibri" w:cs="Calibri"/>
          <w:sz w:val="22"/>
          <w:szCs w:val="22"/>
        </w:rPr>
        <w:t>t</w:t>
      </w:r>
      <w:r w:rsidR="00FD17CF" w:rsidRPr="1AD7723A">
        <w:rPr>
          <w:rFonts w:ascii="Calibri" w:hAnsi="Calibri" w:cs="Calibri"/>
          <w:sz w:val="22"/>
          <w:szCs w:val="22"/>
        </w:rPr>
        <w:t xml:space="preserve">he </w:t>
      </w:r>
      <w:r w:rsidR="00885CA9" w:rsidRPr="1AD7723A">
        <w:rPr>
          <w:rFonts w:ascii="Calibri" w:hAnsi="Calibri" w:cs="Calibri"/>
          <w:sz w:val="22"/>
          <w:szCs w:val="22"/>
        </w:rPr>
        <w:t>overarching change in the last five years</w:t>
      </w:r>
      <w:r w:rsidR="00497694" w:rsidRPr="1AD7723A">
        <w:rPr>
          <w:rFonts w:ascii="Calibri" w:hAnsi="Calibri" w:cs="Calibri"/>
          <w:sz w:val="22"/>
          <w:szCs w:val="22"/>
        </w:rPr>
        <w:t xml:space="preserve"> </w:t>
      </w:r>
      <w:r w:rsidR="00625CDF" w:rsidRPr="1AD7723A">
        <w:rPr>
          <w:rFonts w:ascii="Calibri" w:hAnsi="Calibri" w:cs="Calibri"/>
          <w:sz w:val="22"/>
          <w:szCs w:val="22"/>
        </w:rPr>
        <w:t>is that</w:t>
      </w:r>
      <w:r w:rsidR="009531B9" w:rsidRPr="1AD7723A">
        <w:rPr>
          <w:rFonts w:ascii="Calibri" w:hAnsi="Calibri" w:cs="Calibri"/>
          <w:sz w:val="22"/>
          <w:szCs w:val="22"/>
        </w:rPr>
        <w:t xml:space="preserve"> </w:t>
      </w:r>
      <w:r w:rsidR="006C639F" w:rsidRPr="1AD7723A">
        <w:rPr>
          <w:rFonts w:ascii="Calibri" w:hAnsi="Calibri" w:cs="Calibri"/>
          <w:sz w:val="22"/>
          <w:szCs w:val="22"/>
        </w:rPr>
        <w:t>economic</w:t>
      </w:r>
      <w:r w:rsidR="009531B9" w:rsidRPr="1AD7723A">
        <w:rPr>
          <w:rFonts w:ascii="Calibri" w:hAnsi="Calibri" w:cs="Calibri"/>
          <w:sz w:val="22"/>
          <w:szCs w:val="22"/>
        </w:rPr>
        <w:t xml:space="preserve"> </w:t>
      </w:r>
      <w:r w:rsidR="00B31706" w:rsidRPr="1AD7723A">
        <w:rPr>
          <w:rFonts w:ascii="Calibri" w:hAnsi="Calibri" w:cs="Calibri"/>
          <w:sz w:val="22"/>
          <w:szCs w:val="22"/>
        </w:rPr>
        <w:t xml:space="preserve">efficiency </w:t>
      </w:r>
      <w:r w:rsidR="00257F54" w:rsidRPr="1AD7723A">
        <w:rPr>
          <w:rFonts w:ascii="Calibri" w:hAnsi="Calibri" w:cs="Calibri"/>
          <w:sz w:val="22"/>
          <w:szCs w:val="22"/>
        </w:rPr>
        <w:t xml:space="preserve">is </w:t>
      </w:r>
      <w:r w:rsidR="00B31706" w:rsidRPr="1AD7723A">
        <w:rPr>
          <w:rFonts w:ascii="Calibri" w:hAnsi="Calibri" w:cs="Calibri"/>
          <w:sz w:val="22"/>
          <w:szCs w:val="22"/>
        </w:rPr>
        <w:t xml:space="preserve">no longer the </w:t>
      </w:r>
      <w:r w:rsidR="006C639F" w:rsidRPr="1AD7723A">
        <w:rPr>
          <w:rFonts w:ascii="Calibri" w:hAnsi="Calibri" w:cs="Calibri"/>
          <w:sz w:val="22"/>
          <w:szCs w:val="22"/>
        </w:rPr>
        <w:t>sing</w:t>
      </w:r>
      <w:r w:rsidR="00605F40" w:rsidRPr="1AD7723A">
        <w:rPr>
          <w:rFonts w:ascii="Calibri" w:hAnsi="Calibri" w:cs="Calibri"/>
          <w:sz w:val="22"/>
          <w:szCs w:val="22"/>
        </w:rPr>
        <w:t>l</w:t>
      </w:r>
      <w:r w:rsidR="006C639F" w:rsidRPr="1AD7723A">
        <w:rPr>
          <w:rFonts w:ascii="Calibri" w:hAnsi="Calibri" w:cs="Calibri"/>
          <w:sz w:val="22"/>
          <w:szCs w:val="22"/>
        </w:rPr>
        <w:t>e, primary</w:t>
      </w:r>
      <w:r w:rsidR="00E5181B" w:rsidRPr="1AD7723A">
        <w:rPr>
          <w:rFonts w:ascii="Calibri" w:hAnsi="Calibri" w:cs="Calibri"/>
          <w:sz w:val="22"/>
          <w:szCs w:val="22"/>
        </w:rPr>
        <w:t xml:space="preserve"> factor </w:t>
      </w:r>
      <w:r w:rsidR="006C639F" w:rsidRPr="1AD7723A">
        <w:rPr>
          <w:rFonts w:ascii="Calibri" w:hAnsi="Calibri" w:cs="Calibri"/>
          <w:sz w:val="22"/>
          <w:szCs w:val="22"/>
        </w:rPr>
        <w:t>driv</w:t>
      </w:r>
      <w:r w:rsidR="00EA6DF7" w:rsidRPr="1AD7723A">
        <w:rPr>
          <w:rFonts w:ascii="Calibri" w:hAnsi="Calibri" w:cs="Calibri"/>
          <w:sz w:val="22"/>
          <w:szCs w:val="22"/>
        </w:rPr>
        <w:t>ing the</w:t>
      </w:r>
      <w:r w:rsidR="006C639F" w:rsidRPr="1AD7723A">
        <w:rPr>
          <w:rFonts w:ascii="Calibri" w:hAnsi="Calibri" w:cs="Calibri"/>
          <w:sz w:val="22"/>
          <w:szCs w:val="22"/>
        </w:rPr>
        <w:t xml:space="preserve"> push for </w:t>
      </w:r>
      <w:r w:rsidR="00017C4C" w:rsidRPr="1AD7723A">
        <w:rPr>
          <w:rFonts w:ascii="Calibri" w:hAnsi="Calibri" w:cs="Calibri"/>
          <w:sz w:val="22"/>
          <w:szCs w:val="22"/>
        </w:rPr>
        <w:t>domestic</w:t>
      </w:r>
      <w:r w:rsidR="006C639F" w:rsidRPr="1AD7723A">
        <w:rPr>
          <w:rFonts w:ascii="Calibri" w:hAnsi="Calibri" w:cs="Calibri"/>
          <w:sz w:val="22"/>
          <w:szCs w:val="22"/>
        </w:rPr>
        <w:t xml:space="preserve"> sourcing.</w:t>
      </w:r>
      <w:r w:rsidR="00B31706" w:rsidRPr="1AD7723A">
        <w:rPr>
          <w:rFonts w:ascii="Calibri" w:hAnsi="Calibri" w:cs="Calibri"/>
          <w:sz w:val="22"/>
          <w:szCs w:val="22"/>
        </w:rPr>
        <w:t xml:space="preserve"> Rather </w:t>
      </w:r>
      <w:r w:rsidR="00FB3D17" w:rsidRPr="1AD7723A">
        <w:rPr>
          <w:rFonts w:ascii="Calibri" w:hAnsi="Calibri" w:cs="Calibri"/>
          <w:sz w:val="22"/>
          <w:szCs w:val="22"/>
        </w:rPr>
        <w:t>–</w:t>
      </w:r>
      <w:r w:rsidR="00B31706" w:rsidRPr="1AD7723A">
        <w:rPr>
          <w:rFonts w:ascii="Calibri" w:hAnsi="Calibri" w:cs="Calibri"/>
          <w:sz w:val="22"/>
          <w:szCs w:val="22"/>
        </w:rPr>
        <w:t xml:space="preserve"> </w:t>
      </w:r>
      <w:r w:rsidR="00A26765" w:rsidRPr="1AD7723A">
        <w:rPr>
          <w:rFonts w:ascii="Calibri" w:hAnsi="Calibri" w:cs="Calibri"/>
          <w:sz w:val="22"/>
          <w:szCs w:val="22"/>
        </w:rPr>
        <w:t>as</w:t>
      </w:r>
      <w:r w:rsidR="00E13545" w:rsidRPr="1AD7723A">
        <w:rPr>
          <w:rFonts w:ascii="Calibri" w:hAnsi="Calibri" w:cs="Calibri"/>
          <w:sz w:val="22"/>
          <w:szCs w:val="22"/>
        </w:rPr>
        <w:t xml:space="preserve"> </w:t>
      </w:r>
      <w:r w:rsidR="00F75A7D" w:rsidRPr="1AD7723A">
        <w:rPr>
          <w:rFonts w:ascii="Calibri" w:hAnsi="Calibri" w:cs="Calibri"/>
          <w:sz w:val="22"/>
          <w:szCs w:val="22"/>
        </w:rPr>
        <w:t>decoupling</w:t>
      </w:r>
      <w:r w:rsidR="00E13545" w:rsidRPr="1AD7723A">
        <w:rPr>
          <w:rFonts w:ascii="Calibri" w:hAnsi="Calibri" w:cs="Calibri"/>
          <w:sz w:val="22"/>
          <w:szCs w:val="22"/>
        </w:rPr>
        <w:t xml:space="preserve"> </w:t>
      </w:r>
      <w:r w:rsidR="008F41D5" w:rsidRPr="1AD7723A">
        <w:rPr>
          <w:rFonts w:ascii="Calibri" w:hAnsi="Calibri" w:cs="Calibri"/>
          <w:sz w:val="22"/>
          <w:szCs w:val="22"/>
        </w:rPr>
        <w:t xml:space="preserve">continues to </w:t>
      </w:r>
      <w:r w:rsidR="00F75A7D" w:rsidRPr="1AD7723A">
        <w:rPr>
          <w:rFonts w:ascii="Calibri" w:hAnsi="Calibri" w:cs="Calibri"/>
          <w:sz w:val="22"/>
          <w:szCs w:val="22"/>
        </w:rPr>
        <w:t>diffus</w:t>
      </w:r>
      <w:r w:rsidR="008F41D5" w:rsidRPr="1AD7723A">
        <w:rPr>
          <w:rFonts w:ascii="Calibri" w:hAnsi="Calibri" w:cs="Calibri"/>
          <w:sz w:val="22"/>
          <w:szCs w:val="22"/>
        </w:rPr>
        <w:t xml:space="preserve">e </w:t>
      </w:r>
      <w:r w:rsidR="00F75A7D" w:rsidRPr="1AD7723A">
        <w:rPr>
          <w:rFonts w:ascii="Calibri" w:hAnsi="Calibri" w:cs="Calibri"/>
          <w:sz w:val="22"/>
          <w:szCs w:val="22"/>
        </w:rPr>
        <w:t>global</w:t>
      </w:r>
      <w:r w:rsidR="00E13545" w:rsidRPr="1AD7723A">
        <w:rPr>
          <w:rFonts w:ascii="Calibri" w:hAnsi="Calibri" w:cs="Calibri"/>
          <w:sz w:val="22"/>
          <w:szCs w:val="22"/>
        </w:rPr>
        <w:t xml:space="preserve"> power</w:t>
      </w:r>
      <w:r w:rsidR="00F75A7D" w:rsidRPr="1AD7723A">
        <w:rPr>
          <w:rFonts w:ascii="Calibri" w:hAnsi="Calibri" w:cs="Calibri"/>
          <w:sz w:val="22"/>
          <w:szCs w:val="22"/>
        </w:rPr>
        <w:t xml:space="preserve"> balances</w:t>
      </w:r>
      <w:r w:rsidR="00A716A0" w:rsidRPr="1AD7723A">
        <w:rPr>
          <w:rFonts w:ascii="Calibri" w:hAnsi="Calibri" w:cs="Calibri"/>
          <w:sz w:val="22"/>
          <w:szCs w:val="22"/>
        </w:rPr>
        <w:t xml:space="preserve"> and fracture</w:t>
      </w:r>
      <w:r w:rsidR="008F41D5" w:rsidRPr="1AD7723A">
        <w:rPr>
          <w:rFonts w:ascii="Calibri" w:hAnsi="Calibri" w:cs="Calibri"/>
          <w:sz w:val="22"/>
          <w:szCs w:val="22"/>
        </w:rPr>
        <w:t xml:space="preserve"> </w:t>
      </w:r>
      <w:r w:rsidR="00A716A0" w:rsidRPr="1AD7723A">
        <w:rPr>
          <w:rFonts w:ascii="Calibri" w:hAnsi="Calibri" w:cs="Calibri"/>
          <w:sz w:val="22"/>
          <w:szCs w:val="22"/>
        </w:rPr>
        <w:t>the logic of interdependence</w:t>
      </w:r>
      <w:r w:rsidR="00B31706" w:rsidRPr="1AD7723A">
        <w:rPr>
          <w:rFonts w:ascii="Calibri" w:hAnsi="Calibri" w:cs="Calibri"/>
          <w:sz w:val="22"/>
          <w:szCs w:val="22"/>
        </w:rPr>
        <w:t xml:space="preserve"> </w:t>
      </w:r>
      <w:r w:rsidR="00FB3D17" w:rsidRPr="1AD7723A">
        <w:rPr>
          <w:rFonts w:ascii="Calibri" w:hAnsi="Calibri" w:cs="Calibri"/>
          <w:sz w:val="22"/>
          <w:szCs w:val="22"/>
        </w:rPr>
        <w:t>–</w:t>
      </w:r>
      <w:r w:rsidR="009E37AD" w:rsidRPr="1AD7723A">
        <w:rPr>
          <w:rFonts w:ascii="Calibri" w:hAnsi="Calibri" w:cs="Calibri"/>
          <w:sz w:val="22"/>
          <w:szCs w:val="22"/>
        </w:rPr>
        <w:t xml:space="preserve"> domestic sourcing has </w:t>
      </w:r>
      <w:r w:rsidR="00B31706" w:rsidRPr="1AD7723A">
        <w:rPr>
          <w:rFonts w:ascii="Calibri" w:hAnsi="Calibri" w:cs="Calibri"/>
          <w:sz w:val="22"/>
          <w:szCs w:val="22"/>
        </w:rPr>
        <w:t xml:space="preserve">begun to move </w:t>
      </w:r>
      <w:r w:rsidR="009E37AD" w:rsidRPr="1AD7723A">
        <w:rPr>
          <w:rFonts w:ascii="Calibri" w:hAnsi="Calibri" w:cs="Calibri"/>
          <w:sz w:val="22"/>
          <w:szCs w:val="22"/>
        </w:rPr>
        <w:t>under the umbrella of national security</w:t>
      </w:r>
      <w:r w:rsidR="009E244A" w:rsidRPr="1AD7723A">
        <w:rPr>
          <w:rFonts w:ascii="Calibri" w:hAnsi="Calibri" w:cs="Calibri"/>
          <w:sz w:val="22"/>
          <w:szCs w:val="22"/>
        </w:rPr>
        <w:t>.</w:t>
      </w:r>
      <w:r w:rsidR="00B31706" w:rsidRPr="1AD7723A">
        <w:rPr>
          <w:rFonts w:ascii="Calibri" w:hAnsi="Calibri" w:cs="Calibri"/>
          <w:sz w:val="22"/>
          <w:szCs w:val="22"/>
        </w:rPr>
        <w:t xml:space="preserve"> To account for strategic, security-driven shifts in host</w:t>
      </w:r>
      <w:r w:rsidR="00FB3D17" w:rsidRPr="1AD7723A">
        <w:rPr>
          <w:rFonts w:ascii="Calibri" w:hAnsi="Calibri" w:cs="Calibri"/>
          <w:sz w:val="22"/>
          <w:szCs w:val="22"/>
        </w:rPr>
        <w:t>-</w:t>
      </w:r>
      <w:r w:rsidR="00B31706" w:rsidRPr="1AD7723A">
        <w:rPr>
          <w:rFonts w:ascii="Calibri" w:hAnsi="Calibri" w:cs="Calibri"/>
          <w:sz w:val="22"/>
          <w:szCs w:val="22"/>
        </w:rPr>
        <w:t>state behaviour, economic forecasting must be fused with geopolitical horizon</w:t>
      </w:r>
      <w:r w:rsidR="00EA6DF7" w:rsidRPr="1AD7723A">
        <w:rPr>
          <w:rFonts w:ascii="Calibri" w:hAnsi="Calibri" w:cs="Calibri"/>
          <w:sz w:val="22"/>
          <w:szCs w:val="22"/>
        </w:rPr>
        <w:t>-</w:t>
      </w:r>
      <w:r w:rsidR="00B31706" w:rsidRPr="1AD7723A">
        <w:rPr>
          <w:rFonts w:ascii="Calibri" w:hAnsi="Calibri" w:cs="Calibri"/>
          <w:sz w:val="22"/>
          <w:szCs w:val="22"/>
        </w:rPr>
        <w:t xml:space="preserve">scanning. </w:t>
      </w:r>
    </w:p>
    <w:p w14:paraId="088C3435" w14:textId="77777777" w:rsidR="00DC4447" w:rsidRPr="003A739D" w:rsidRDefault="00DC4447" w:rsidP="00DC4447">
      <w:pPr>
        <w:ind w:left="720"/>
        <w:rPr>
          <w:rFonts w:ascii="Calibri" w:hAnsi="Calibri" w:cs="Calibri"/>
          <w:sz w:val="22"/>
          <w:szCs w:val="22"/>
        </w:rPr>
      </w:pPr>
    </w:p>
    <w:p w14:paraId="78959E68" w14:textId="77777777" w:rsidR="005C5316" w:rsidRPr="003A739D" w:rsidRDefault="00A341B8" w:rsidP="02946AE8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2946AE8">
        <w:rPr>
          <w:rFonts w:ascii="Calibri" w:hAnsi="Calibri" w:cs="Calibri"/>
          <w:b/>
          <w:bCs/>
          <w:sz w:val="22"/>
          <w:szCs w:val="22"/>
        </w:rPr>
        <w:t>Data sovereignty is a powerful new frontier of supply chain risk.</w:t>
      </w:r>
    </w:p>
    <w:p w14:paraId="47846818" w14:textId="634950E5" w:rsidR="002A1205" w:rsidRPr="003A739D" w:rsidRDefault="00FB3D17" w:rsidP="02946AE8">
      <w:pPr>
        <w:spacing w:before="120" w:after="0"/>
        <w:ind w:left="72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M</w:t>
      </w:r>
      <w:r w:rsidR="00017C4C" w:rsidRPr="1AD7723A">
        <w:rPr>
          <w:rFonts w:ascii="Calibri" w:hAnsi="Calibri" w:cs="Calibri"/>
          <w:sz w:val="22"/>
          <w:szCs w:val="22"/>
        </w:rPr>
        <w:t>anagement of</w:t>
      </w:r>
      <w:r w:rsidR="006D0F75" w:rsidRPr="1AD7723A">
        <w:rPr>
          <w:rFonts w:ascii="Calibri" w:hAnsi="Calibri" w:cs="Calibri"/>
          <w:sz w:val="22"/>
          <w:szCs w:val="22"/>
        </w:rPr>
        <w:t xml:space="preserve"> </w:t>
      </w:r>
      <w:r w:rsidR="006119E0" w:rsidRPr="1AD7723A">
        <w:rPr>
          <w:rFonts w:ascii="Calibri" w:hAnsi="Calibri" w:cs="Calibri"/>
          <w:sz w:val="22"/>
          <w:szCs w:val="22"/>
        </w:rPr>
        <w:t>digita</w:t>
      </w:r>
      <w:r w:rsidR="00D143F2" w:rsidRPr="1AD7723A">
        <w:rPr>
          <w:rFonts w:ascii="Calibri" w:hAnsi="Calibri" w:cs="Calibri"/>
          <w:sz w:val="22"/>
          <w:szCs w:val="22"/>
        </w:rPr>
        <w:t>l data</w:t>
      </w:r>
      <w:r w:rsidR="0010682C" w:rsidRPr="1AD7723A">
        <w:rPr>
          <w:rFonts w:ascii="Calibri" w:hAnsi="Calibri" w:cs="Calibri"/>
          <w:sz w:val="22"/>
          <w:szCs w:val="22"/>
        </w:rPr>
        <w:t xml:space="preserve"> has come to</w:t>
      </w:r>
      <w:r w:rsidR="00ED179D" w:rsidRPr="1AD7723A">
        <w:rPr>
          <w:rFonts w:ascii="Calibri" w:hAnsi="Calibri" w:cs="Calibri"/>
          <w:sz w:val="22"/>
          <w:szCs w:val="22"/>
        </w:rPr>
        <w:t xml:space="preserve"> </w:t>
      </w:r>
      <w:r w:rsidR="0010682C" w:rsidRPr="1AD7723A">
        <w:rPr>
          <w:rFonts w:ascii="Calibri" w:hAnsi="Calibri" w:cs="Calibri"/>
          <w:sz w:val="22"/>
          <w:szCs w:val="22"/>
        </w:rPr>
        <w:t>reflect</w:t>
      </w:r>
      <w:r w:rsidR="00F90BF8" w:rsidRPr="1AD7723A">
        <w:rPr>
          <w:rFonts w:ascii="Calibri" w:hAnsi="Calibri" w:cs="Calibri"/>
          <w:sz w:val="22"/>
          <w:szCs w:val="22"/>
        </w:rPr>
        <w:t xml:space="preserve"> the</w:t>
      </w:r>
      <w:r w:rsidR="006119E0" w:rsidRPr="1AD7723A">
        <w:rPr>
          <w:rFonts w:ascii="Calibri" w:hAnsi="Calibri" w:cs="Calibri"/>
          <w:sz w:val="22"/>
          <w:szCs w:val="22"/>
        </w:rPr>
        <w:t xml:space="preserve"> governance structures of </w:t>
      </w:r>
      <w:r w:rsidR="00834310" w:rsidRPr="1AD7723A">
        <w:rPr>
          <w:rFonts w:ascii="Calibri" w:hAnsi="Calibri" w:cs="Calibri"/>
          <w:sz w:val="22"/>
          <w:szCs w:val="22"/>
        </w:rPr>
        <w:t xml:space="preserve">both </w:t>
      </w:r>
      <w:r w:rsidR="006119E0" w:rsidRPr="1AD7723A">
        <w:rPr>
          <w:rFonts w:ascii="Calibri" w:hAnsi="Calibri" w:cs="Calibri"/>
          <w:sz w:val="22"/>
          <w:szCs w:val="22"/>
        </w:rPr>
        <w:t xml:space="preserve">national </w:t>
      </w:r>
      <w:r w:rsidR="000123F8" w:rsidRPr="1AD7723A">
        <w:rPr>
          <w:rFonts w:ascii="Calibri" w:hAnsi="Calibri" w:cs="Calibri"/>
          <w:sz w:val="22"/>
          <w:szCs w:val="22"/>
        </w:rPr>
        <w:t xml:space="preserve">and </w:t>
      </w:r>
      <w:r w:rsidR="006119E0" w:rsidRPr="1AD7723A">
        <w:rPr>
          <w:rFonts w:ascii="Calibri" w:hAnsi="Calibri" w:cs="Calibri"/>
          <w:sz w:val="22"/>
          <w:szCs w:val="22"/>
        </w:rPr>
        <w:t>sup</w:t>
      </w:r>
      <w:r w:rsidR="00C96927" w:rsidRPr="1AD7723A">
        <w:rPr>
          <w:rFonts w:ascii="Calibri" w:hAnsi="Calibri" w:cs="Calibri"/>
          <w:sz w:val="22"/>
          <w:szCs w:val="22"/>
        </w:rPr>
        <w:t>ra</w:t>
      </w:r>
      <w:r w:rsidR="006119E0" w:rsidRPr="1AD7723A">
        <w:rPr>
          <w:rFonts w:ascii="Calibri" w:hAnsi="Calibri" w:cs="Calibri"/>
          <w:sz w:val="22"/>
          <w:szCs w:val="22"/>
        </w:rPr>
        <w:t>national entit</w:t>
      </w:r>
      <w:r w:rsidR="000123F8" w:rsidRPr="1AD7723A">
        <w:rPr>
          <w:rFonts w:ascii="Calibri" w:hAnsi="Calibri" w:cs="Calibri"/>
          <w:sz w:val="22"/>
          <w:szCs w:val="22"/>
        </w:rPr>
        <w:t>ies</w:t>
      </w:r>
      <w:r w:rsidR="006C639F" w:rsidRPr="1AD7723A">
        <w:rPr>
          <w:rFonts w:ascii="Calibri" w:hAnsi="Calibri" w:cs="Calibri"/>
          <w:sz w:val="22"/>
          <w:szCs w:val="22"/>
        </w:rPr>
        <w:t xml:space="preserve"> </w:t>
      </w:r>
      <w:r w:rsidR="0010682C" w:rsidRPr="1AD7723A">
        <w:rPr>
          <w:rFonts w:ascii="Calibri" w:hAnsi="Calibri" w:cs="Calibri"/>
          <w:sz w:val="22"/>
          <w:szCs w:val="22"/>
        </w:rPr>
        <w:t>– and</w:t>
      </w:r>
      <w:r w:rsidRPr="1AD7723A">
        <w:rPr>
          <w:rFonts w:ascii="Calibri" w:hAnsi="Calibri" w:cs="Calibri"/>
          <w:sz w:val="22"/>
          <w:szCs w:val="22"/>
        </w:rPr>
        <w:t xml:space="preserve"> has</w:t>
      </w:r>
      <w:r w:rsidR="0010682C" w:rsidRPr="1AD7723A">
        <w:rPr>
          <w:rFonts w:ascii="Calibri" w:hAnsi="Calibri" w:cs="Calibri"/>
          <w:sz w:val="22"/>
          <w:szCs w:val="22"/>
        </w:rPr>
        <w:t xml:space="preserve">, in turn, </w:t>
      </w:r>
      <w:r w:rsidR="002E1903" w:rsidRPr="1AD7723A">
        <w:rPr>
          <w:rFonts w:ascii="Calibri" w:hAnsi="Calibri" w:cs="Calibri"/>
          <w:sz w:val="22"/>
          <w:szCs w:val="22"/>
        </w:rPr>
        <w:t>becom</w:t>
      </w:r>
      <w:r w:rsidRPr="1AD7723A">
        <w:rPr>
          <w:rFonts w:ascii="Calibri" w:hAnsi="Calibri" w:cs="Calibri"/>
          <w:sz w:val="22"/>
          <w:szCs w:val="22"/>
        </w:rPr>
        <w:t>e</w:t>
      </w:r>
      <w:r w:rsidR="002E1903" w:rsidRPr="1AD7723A">
        <w:rPr>
          <w:rFonts w:ascii="Calibri" w:hAnsi="Calibri" w:cs="Calibri"/>
          <w:sz w:val="22"/>
          <w:szCs w:val="22"/>
        </w:rPr>
        <w:t xml:space="preserve"> a</w:t>
      </w:r>
      <w:r w:rsidR="0010682C" w:rsidRPr="1AD7723A">
        <w:rPr>
          <w:rFonts w:ascii="Calibri" w:hAnsi="Calibri" w:cs="Calibri"/>
          <w:sz w:val="22"/>
          <w:szCs w:val="22"/>
        </w:rPr>
        <w:t xml:space="preserve"> new factor in geopolitical competition</w:t>
      </w:r>
      <w:r w:rsidRPr="1AD7723A">
        <w:rPr>
          <w:rFonts w:ascii="Calibri" w:hAnsi="Calibri" w:cs="Calibri"/>
          <w:sz w:val="22"/>
          <w:szCs w:val="22"/>
        </w:rPr>
        <w:t>.</w:t>
      </w:r>
      <w:r w:rsidR="0010682C" w:rsidRPr="1AD7723A">
        <w:rPr>
          <w:rFonts w:ascii="Calibri" w:hAnsi="Calibri" w:cs="Calibri"/>
          <w:sz w:val="22"/>
          <w:szCs w:val="22"/>
        </w:rPr>
        <w:t xml:space="preserve"> </w:t>
      </w:r>
      <w:r w:rsidR="005A4C48" w:rsidRPr="1AD7723A">
        <w:rPr>
          <w:rFonts w:ascii="Calibri" w:hAnsi="Calibri" w:cs="Calibri"/>
          <w:sz w:val="22"/>
          <w:szCs w:val="22"/>
        </w:rPr>
        <w:t xml:space="preserve">As </w:t>
      </w:r>
      <w:r w:rsidR="00261B72" w:rsidRPr="1AD7723A">
        <w:rPr>
          <w:rFonts w:ascii="Calibri" w:hAnsi="Calibri" w:cs="Calibri"/>
          <w:sz w:val="22"/>
          <w:szCs w:val="22"/>
        </w:rPr>
        <w:t xml:space="preserve">cases of </w:t>
      </w:r>
      <w:r w:rsidR="005A4C48" w:rsidRPr="1AD7723A">
        <w:rPr>
          <w:rFonts w:ascii="Calibri" w:hAnsi="Calibri" w:cs="Calibri"/>
          <w:sz w:val="22"/>
          <w:szCs w:val="22"/>
        </w:rPr>
        <w:t xml:space="preserve">decoupling </w:t>
      </w:r>
      <w:r w:rsidR="00261B72" w:rsidRPr="1AD7723A">
        <w:rPr>
          <w:rFonts w:ascii="Calibri" w:hAnsi="Calibri" w:cs="Calibri"/>
          <w:sz w:val="22"/>
          <w:szCs w:val="22"/>
        </w:rPr>
        <w:t>increase</w:t>
      </w:r>
      <w:r w:rsidR="005A4C48" w:rsidRPr="1AD7723A">
        <w:rPr>
          <w:rFonts w:ascii="Calibri" w:hAnsi="Calibri" w:cs="Calibri"/>
          <w:sz w:val="22"/>
          <w:szCs w:val="22"/>
        </w:rPr>
        <w:t xml:space="preserve">, firms </w:t>
      </w:r>
      <w:r w:rsidR="006240C0" w:rsidRPr="1AD7723A">
        <w:rPr>
          <w:rFonts w:ascii="Calibri" w:hAnsi="Calibri" w:cs="Calibri"/>
          <w:sz w:val="22"/>
          <w:szCs w:val="22"/>
        </w:rPr>
        <w:t>must</w:t>
      </w:r>
      <w:r w:rsidRPr="1AD7723A">
        <w:rPr>
          <w:rFonts w:ascii="Calibri" w:hAnsi="Calibri" w:cs="Calibri"/>
          <w:sz w:val="22"/>
          <w:szCs w:val="22"/>
        </w:rPr>
        <w:t xml:space="preserve"> </w:t>
      </w:r>
      <w:r w:rsidR="005A4C48" w:rsidRPr="1AD7723A">
        <w:rPr>
          <w:rFonts w:ascii="Calibri" w:hAnsi="Calibri" w:cs="Calibri"/>
          <w:sz w:val="22"/>
          <w:szCs w:val="22"/>
        </w:rPr>
        <w:t xml:space="preserve">take into consideration </w:t>
      </w:r>
      <w:r w:rsidR="00A06C05" w:rsidRPr="1AD7723A">
        <w:rPr>
          <w:rFonts w:ascii="Calibri" w:hAnsi="Calibri" w:cs="Calibri"/>
          <w:sz w:val="22"/>
          <w:szCs w:val="22"/>
        </w:rPr>
        <w:t xml:space="preserve">heightened </w:t>
      </w:r>
      <w:r w:rsidR="00345B6F" w:rsidRPr="1AD7723A">
        <w:rPr>
          <w:rFonts w:ascii="Calibri" w:hAnsi="Calibri" w:cs="Calibri"/>
          <w:sz w:val="22"/>
          <w:szCs w:val="22"/>
        </w:rPr>
        <w:lastRenderedPageBreak/>
        <w:t>data</w:t>
      </w:r>
      <w:r w:rsidR="00A06C05" w:rsidRPr="1AD7723A">
        <w:rPr>
          <w:rFonts w:ascii="Calibri" w:hAnsi="Calibri" w:cs="Calibri"/>
          <w:sz w:val="22"/>
          <w:szCs w:val="22"/>
        </w:rPr>
        <w:t xml:space="preserve"> locali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A06C05" w:rsidRPr="1AD7723A">
        <w:rPr>
          <w:rFonts w:ascii="Calibri" w:hAnsi="Calibri" w:cs="Calibri"/>
          <w:sz w:val="22"/>
          <w:szCs w:val="22"/>
        </w:rPr>
        <w:t>ation laws</w:t>
      </w:r>
      <w:r w:rsidR="005A4C48" w:rsidRPr="1AD7723A">
        <w:rPr>
          <w:rFonts w:ascii="Calibri" w:hAnsi="Calibri" w:cs="Calibri"/>
          <w:sz w:val="22"/>
          <w:szCs w:val="22"/>
        </w:rPr>
        <w:t xml:space="preserve"> when formulating their supply chain management strategies</w:t>
      </w:r>
      <w:r w:rsidR="005B3FBC" w:rsidRPr="1AD7723A">
        <w:rPr>
          <w:rFonts w:ascii="Calibri" w:hAnsi="Calibri" w:cs="Calibri"/>
          <w:sz w:val="22"/>
          <w:szCs w:val="22"/>
        </w:rPr>
        <w:t>. F</w:t>
      </w:r>
      <w:r w:rsidR="00604C9E" w:rsidRPr="1AD7723A">
        <w:rPr>
          <w:rFonts w:ascii="Calibri" w:hAnsi="Calibri" w:cs="Calibri"/>
          <w:sz w:val="22"/>
          <w:szCs w:val="22"/>
        </w:rPr>
        <w:t>o</w:t>
      </w:r>
      <w:r w:rsidR="00345B6F" w:rsidRPr="1AD7723A">
        <w:rPr>
          <w:rFonts w:ascii="Calibri" w:hAnsi="Calibri" w:cs="Calibri"/>
          <w:sz w:val="22"/>
          <w:szCs w:val="22"/>
        </w:rPr>
        <w:t>r</w:t>
      </w:r>
      <w:r w:rsidR="00604C9E" w:rsidRPr="1AD7723A">
        <w:rPr>
          <w:rFonts w:ascii="Calibri" w:hAnsi="Calibri" w:cs="Calibri"/>
          <w:sz w:val="22"/>
          <w:szCs w:val="22"/>
        </w:rPr>
        <w:t xml:space="preserve"> example,</w:t>
      </w:r>
      <w:r w:rsidR="0035254D" w:rsidRPr="1AD7723A">
        <w:rPr>
          <w:rFonts w:ascii="Calibri" w:hAnsi="Calibri" w:cs="Calibri"/>
          <w:sz w:val="22"/>
          <w:szCs w:val="22"/>
        </w:rPr>
        <w:t xml:space="preserve"> </w:t>
      </w:r>
      <w:hyperlink r:id="rId13">
        <w:r w:rsidR="00A06C05" w:rsidRPr="1AD7723A">
          <w:rPr>
            <w:rStyle w:val="Hyperlink"/>
            <w:rFonts w:ascii="Calibri" w:hAnsi="Calibri" w:cs="Calibri"/>
            <w:sz w:val="22"/>
            <w:szCs w:val="22"/>
          </w:rPr>
          <w:t>China’s</w:t>
        </w:r>
        <w:r w:rsidR="00AF418C" w:rsidRPr="1AD7723A">
          <w:rPr>
            <w:rStyle w:val="Hyperlink"/>
            <w:rFonts w:ascii="Calibri" w:hAnsi="Calibri" w:cs="Calibri"/>
            <w:sz w:val="22"/>
            <w:szCs w:val="22"/>
          </w:rPr>
          <w:t xml:space="preserve"> 2021</w:t>
        </w:r>
        <w:r w:rsidR="00A06C05" w:rsidRPr="1AD7723A">
          <w:rPr>
            <w:rStyle w:val="Hyperlink"/>
            <w:rFonts w:ascii="Calibri" w:hAnsi="Calibri" w:cs="Calibri"/>
            <w:sz w:val="22"/>
            <w:szCs w:val="22"/>
          </w:rPr>
          <w:t xml:space="preserve"> Personal Information Protection Law (PIPL)</w:t>
        </w:r>
      </w:hyperlink>
      <w:r w:rsidR="005C45A0" w:rsidRPr="1AD7723A">
        <w:rPr>
          <w:rFonts w:ascii="Calibri" w:hAnsi="Calibri" w:cs="Calibri"/>
          <w:sz w:val="22"/>
          <w:szCs w:val="22"/>
        </w:rPr>
        <w:t xml:space="preserve"> </w:t>
      </w:r>
      <w:r w:rsidR="006C39E4" w:rsidRPr="1AD7723A">
        <w:rPr>
          <w:rFonts w:ascii="Calibri" w:hAnsi="Calibri" w:cs="Calibri"/>
          <w:sz w:val="22"/>
          <w:szCs w:val="22"/>
        </w:rPr>
        <w:t xml:space="preserve">places varying </w:t>
      </w:r>
      <w:r w:rsidR="00125499" w:rsidRPr="1AD7723A">
        <w:rPr>
          <w:rFonts w:ascii="Calibri" w:hAnsi="Calibri" w:cs="Calibri"/>
          <w:sz w:val="22"/>
          <w:szCs w:val="22"/>
        </w:rPr>
        <w:t>restr</w:t>
      </w:r>
      <w:r w:rsidR="006C39E4" w:rsidRPr="1AD7723A">
        <w:rPr>
          <w:rFonts w:ascii="Calibri" w:hAnsi="Calibri" w:cs="Calibri"/>
          <w:sz w:val="22"/>
          <w:szCs w:val="22"/>
        </w:rPr>
        <w:t>ictions on the</w:t>
      </w:r>
      <w:r w:rsidR="006823CF" w:rsidRPr="1AD7723A">
        <w:rPr>
          <w:rFonts w:ascii="Calibri" w:hAnsi="Calibri" w:cs="Calibri"/>
          <w:sz w:val="22"/>
          <w:szCs w:val="22"/>
        </w:rPr>
        <w:t xml:space="preserve"> </w:t>
      </w:r>
      <w:r w:rsidR="0098072E" w:rsidRPr="1AD7723A">
        <w:rPr>
          <w:rFonts w:ascii="Calibri" w:hAnsi="Calibri" w:cs="Calibri"/>
          <w:sz w:val="22"/>
          <w:szCs w:val="22"/>
        </w:rPr>
        <w:t>processing</w:t>
      </w:r>
      <w:r w:rsidR="0018576C" w:rsidRPr="1AD7723A">
        <w:rPr>
          <w:rFonts w:ascii="Calibri" w:hAnsi="Calibri" w:cs="Calibri"/>
          <w:sz w:val="22"/>
          <w:szCs w:val="22"/>
        </w:rPr>
        <w:t xml:space="preserve"> </w:t>
      </w:r>
      <w:r w:rsidR="004231F5" w:rsidRPr="1AD7723A">
        <w:rPr>
          <w:rFonts w:ascii="Calibri" w:hAnsi="Calibri" w:cs="Calibri"/>
          <w:sz w:val="22"/>
          <w:szCs w:val="22"/>
        </w:rPr>
        <w:t>and cross-border transfer of personal data outside</w:t>
      </w:r>
      <w:r w:rsidR="006823CF" w:rsidRPr="1AD7723A">
        <w:rPr>
          <w:rFonts w:ascii="Calibri" w:hAnsi="Calibri" w:cs="Calibri"/>
          <w:sz w:val="22"/>
          <w:szCs w:val="22"/>
        </w:rPr>
        <w:t xml:space="preserve"> </w:t>
      </w:r>
      <w:r w:rsidR="0067431C" w:rsidRPr="1AD7723A">
        <w:rPr>
          <w:rFonts w:ascii="Calibri" w:hAnsi="Calibri" w:cs="Calibri"/>
          <w:sz w:val="22"/>
          <w:szCs w:val="22"/>
        </w:rPr>
        <w:t xml:space="preserve">mainland </w:t>
      </w:r>
      <w:r w:rsidR="006823CF" w:rsidRPr="1AD7723A">
        <w:rPr>
          <w:rFonts w:ascii="Calibri" w:hAnsi="Calibri" w:cs="Calibri"/>
          <w:sz w:val="22"/>
          <w:szCs w:val="22"/>
        </w:rPr>
        <w:t>China</w:t>
      </w:r>
      <w:r w:rsidR="0054484D" w:rsidRPr="1AD7723A">
        <w:rPr>
          <w:rFonts w:ascii="Calibri" w:hAnsi="Calibri" w:cs="Calibri"/>
          <w:sz w:val="22"/>
          <w:szCs w:val="22"/>
        </w:rPr>
        <w:t xml:space="preserve">. </w:t>
      </w:r>
      <w:r w:rsidR="00E72A00" w:rsidRPr="1AD7723A">
        <w:rPr>
          <w:rFonts w:ascii="Calibri" w:hAnsi="Calibri" w:cs="Calibri"/>
          <w:sz w:val="22"/>
          <w:szCs w:val="22"/>
        </w:rPr>
        <w:t>These i</w:t>
      </w:r>
      <w:r w:rsidR="00C4105E" w:rsidRPr="1AD7723A">
        <w:rPr>
          <w:rFonts w:ascii="Calibri" w:hAnsi="Calibri" w:cs="Calibri"/>
          <w:sz w:val="22"/>
          <w:szCs w:val="22"/>
        </w:rPr>
        <w:t>ncreasingly</w:t>
      </w:r>
      <w:r w:rsidR="0027418A" w:rsidRPr="1AD7723A">
        <w:rPr>
          <w:rFonts w:ascii="Calibri" w:hAnsi="Calibri" w:cs="Calibri"/>
          <w:sz w:val="22"/>
          <w:szCs w:val="22"/>
        </w:rPr>
        <w:t xml:space="preserve"> </w:t>
      </w:r>
      <w:r w:rsidR="002A1205" w:rsidRPr="1AD7723A">
        <w:rPr>
          <w:rFonts w:ascii="Calibri" w:hAnsi="Calibri" w:cs="Calibri"/>
          <w:sz w:val="22"/>
          <w:szCs w:val="22"/>
        </w:rPr>
        <w:t xml:space="preserve">restricted data flows </w:t>
      </w:r>
      <w:r w:rsidR="00C4105E" w:rsidRPr="1AD7723A">
        <w:rPr>
          <w:rFonts w:ascii="Calibri" w:hAnsi="Calibri" w:cs="Calibri"/>
          <w:sz w:val="22"/>
          <w:szCs w:val="22"/>
        </w:rPr>
        <w:t>are</w:t>
      </w:r>
      <w:r w:rsidR="003E1A32" w:rsidRPr="1AD7723A">
        <w:rPr>
          <w:rFonts w:ascii="Calibri" w:hAnsi="Calibri" w:cs="Calibri"/>
          <w:sz w:val="22"/>
          <w:szCs w:val="22"/>
        </w:rPr>
        <w:t xml:space="preserve"> not unique to </w:t>
      </w:r>
      <w:r w:rsidR="005A4C48" w:rsidRPr="1AD7723A">
        <w:rPr>
          <w:rFonts w:ascii="Calibri" w:hAnsi="Calibri" w:cs="Calibri"/>
          <w:sz w:val="22"/>
          <w:szCs w:val="22"/>
        </w:rPr>
        <w:t>China:</w:t>
      </w:r>
      <w:r w:rsidR="00C964E0" w:rsidRPr="1AD7723A">
        <w:rPr>
          <w:rFonts w:ascii="Calibri" w:hAnsi="Calibri" w:cs="Calibri"/>
          <w:sz w:val="22"/>
          <w:szCs w:val="22"/>
        </w:rPr>
        <w:t xml:space="preserve"> </w:t>
      </w:r>
      <w:r w:rsidR="004A7AA6" w:rsidRPr="1AD7723A">
        <w:rPr>
          <w:rFonts w:ascii="Calibri" w:hAnsi="Calibri" w:cs="Calibri"/>
          <w:sz w:val="22"/>
          <w:szCs w:val="22"/>
        </w:rPr>
        <w:t>Deloitte</w:t>
      </w:r>
      <w:r w:rsidR="003E1A32" w:rsidRPr="1AD7723A">
        <w:rPr>
          <w:rFonts w:ascii="Calibri" w:hAnsi="Calibri" w:cs="Calibri"/>
          <w:sz w:val="22"/>
          <w:szCs w:val="22"/>
        </w:rPr>
        <w:t xml:space="preserve"> not</w:t>
      </w:r>
      <w:r w:rsidR="00C964E0" w:rsidRPr="1AD7723A">
        <w:rPr>
          <w:rFonts w:ascii="Calibri" w:hAnsi="Calibri" w:cs="Calibri"/>
          <w:sz w:val="22"/>
          <w:szCs w:val="22"/>
        </w:rPr>
        <w:t>es</w:t>
      </w:r>
      <w:r w:rsidR="003E1A32" w:rsidRPr="1AD7723A">
        <w:rPr>
          <w:rFonts w:ascii="Calibri" w:hAnsi="Calibri" w:cs="Calibri"/>
          <w:sz w:val="22"/>
          <w:szCs w:val="22"/>
        </w:rPr>
        <w:t xml:space="preserve"> that </w:t>
      </w:r>
      <w:r w:rsidR="002D716D" w:rsidRPr="1AD7723A">
        <w:rPr>
          <w:rFonts w:ascii="Calibri" w:hAnsi="Calibri" w:cs="Calibri"/>
          <w:sz w:val="22"/>
          <w:szCs w:val="22"/>
        </w:rPr>
        <w:t xml:space="preserve">the number of countries </w:t>
      </w:r>
      <w:r w:rsidR="00FE7B14" w:rsidRPr="1AD7723A">
        <w:rPr>
          <w:rFonts w:ascii="Calibri" w:hAnsi="Calibri" w:cs="Calibri"/>
          <w:sz w:val="22"/>
          <w:szCs w:val="22"/>
        </w:rPr>
        <w:t>implementing</w:t>
      </w:r>
      <w:r w:rsidR="002D716D" w:rsidRPr="1AD7723A">
        <w:rPr>
          <w:rFonts w:ascii="Calibri" w:hAnsi="Calibri" w:cs="Calibri"/>
          <w:sz w:val="22"/>
          <w:szCs w:val="22"/>
        </w:rPr>
        <w:t xml:space="preserve"> data locali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2D716D" w:rsidRPr="1AD7723A">
        <w:rPr>
          <w:rFonts w:ascii="Calibri" w:hAnsi="Calibri" w:cs="Calibri"/>
          <w:sz w:val="22"/>
          <w:szCs w:val="22"/>
        </w:rPr>
        <w:t xml:space="preserve">ation laws has jumped </w:t>
      </w:r>
      <w:r w:rsidR="00FE7B14" w:rsidRPr="1AD7723A">
        <w:rPr>
          <w:rFonts w:ascii="Calibri" w:hAnsi="Calibri" w:cs="Calibri"/>
          <w:sz w:val="22"/>
          <w:szCs w:val="22"/>
        </w:rPr>
        <w:t xml:space="preserve">to 62 </w:t>
      </w:r>
      <w:hyperlink r:id="rId14">
        <w:r w:rsidR="00FE7B14" w:rsidRPr="1AD7723A">
          <w:rPr>
            <w:rStyle w:val="Hyperlink"/>
            <w:rFonts w:ascii="Calibri" w:hAnsi="Calibri" w:cs="Calibri"/>
            <w:sz w:val="22"/>
            <w:szCs w:val="22"/>
          </w:rPr>
          <w:t>as of 2023</w:t>
        </w:r>
      </w:hyperlink>
      <w:r w:rsidR="003F54EE" w:rsidRPr="1AD7723A">
        <w:rPr>
          <w:rFonts w:ascii="Calibri" w:hAnsi="Calibri" w:cs="Calibri"/>
          <w:sz w:val="22"/>
          <w:szCs w:val="22"/>
        </w:rPr>
        <w:t>.</w:t>
      </w:r>
      <w:r w:rsidR="00FE7B14" w:rsidRPr="1AD7723A">
        <w:rPr>
          <w:rFonts w:ascii="Calibri" w:hAnsi="Calibri" w:cs="Calibri"/>
          <w:sz w:val="22"/>
          <w:szCs w:val="22"/>
        </w:rPr>
        <w:t xml:space="preserve"> </w:t>
      </w:r>
      <w:r w:rsidR="006C639F" w:rsidRPr="1AD7723A">
        <w:rPr>
          <w:rFonts w:ascii="Calibri" w:hAnsi="Calibri" w:cs="Calibri"/>
          <w:sz w:val="22"/>
          <w:szCs w:val="22"/>
        </w:rPr>
        <w:t>Firms</w:t>
      </w:r>
      <w:r w:rsidR="00BC44DF" w:rsidRPr="1AD7723A">
        <w:rPr>
          <w:rFonts w:ascii="Calibri" w:hAnsi="Calibri" w:cs="Calibri"/>
          <w:sz w:val="22"/>
          <w:szCs w:val="22"/>
        </w:rPr>
        <w:t xml:space="preserve"> with</w:t>
      </w:r>
      <w:r w:rsidR="00F14E7B" w:rsidRPr="1AD7723A">
        <w:rPr>
          <w:rFonts w:ascii="Calibri" w:hAnsi="Calibri" w:cs="Calibri"/>
          <w:sz w:val="22"/>
          <w:szCs w:val="22"/>
        </w:rPr>
        <w:t xml:space="preserve"> </w:t>
      </w:r>
      <w:r w:rsidR="006C639F" w:rsidRPr="1AD7723A">
        <w:rPr>
          <w:rFonts w:ascii="Calibri" w:hAnsi="Calibri" w:cs="Calibri"/>
          <w:sz w:val="22"/>
          <w:szCs w:val="22"/>
        </w:rPr>
        <w:t xml:space="preserve">globally diffused </w:t>
      </w:r>
      <w:r w:rsidR="00F14E7B" w:rsidRPr="1AD7723A">
        <w:rPr>
          <w:rFonts w:ascii="Calibri" w:hAnsi="Calibri" w:cs="Calibri"/>
          <w:sz w:val="22"/>
          <w:szCs w:val="22"/>
        </w:rPr>
        <w:t>supply networks</w:t>
      </w:r>
      <w:r w:rsidR="006C639F" w:rsidRPr="1AD7723A">
        <w:rPr>
          <w:rFonts w:ascii="Calibri" w:hAnsi="Calibri" w:cs="Calibri"/>
          <w:sz w:val="22"/>
          <w:szCs w:val="22"/>
        </w:rPr>
        <w:t xml:space="preserve"> </w:t>
      </w:r>
      <w:r w:rsidR="003F54EE" w:rsidRPr="1AD7723A">
        <w:rPr>
          <w:rFonts w:ascii="Calibri" w:hAnsi="Calibri" w:cs="Calibri"/>
          <w:sz w:val="22"/>
          <w:szCs w:val="22"/>
        </w:rPr>
        <w:t xml:space="preserve">must </w:t>
      </w:r>
      <w:r w:rsidR="0059494B" w:rsidRPr="1AD7723A">
        <w:rPr>
          <w:rFonts w:ascii="Calibri" w:hAnsi="Calibri" w:cs="Calibri"/>
          <w:sz w:val="22"/>
          <w:szCs w:val="22"/>
        </w:rPr>
        <w:t xml:space="preserve">not only </w:t>
      </w:r>
      <w:r w:rsidR="00990C62" w:rsidRPr="1AD7723A">
        <w:rPr>
          <w:rFonts w:ascii="Calibri" w:hAnsi="Calibri" w:cs="Calibri"/>
          <w:sz w:val="22"/>
          <w:szCs w:val="22"/>
        </w:rPr>
        <w:t xml:space="preserve">heighten internal awareness of jurisdiction-specific </w:t>
      </w:r>
      <w:bookmarkStart w:id="3" w:name="_Int_xo7lIWxk"/>
      <w:proofErr w:type="gramStart"/>
      <w:r w:rsidR="006C39E4" w:rsidRPr="1AD7723A">
        <w:rPr>
          <w:rFonts w:ascii="Calibri" w:hAnsi="Calibri" w:cs="Calibri"/>
          <w:sz w:val="22"/>
          <w:szCs w:val="22"/>
        </w:rPr>
        <w:t>compliance</w:t>
      </w:r>
      <w:r w:rsidR="005A4C48" w:rsidRPr="1AD7723A">
        <w:rPr>
          <w:rFonts w:ascii="Calibri" w:hAnsi="Calibri" w:cs="Calibri"/>
          <w:sz w:val="22"/>
          <w:szCs w:val="22"/>
        </w:rPr>
        <w:t>,</w:t>
      </w:r>
      <w:r w:rsidR="006C39E4" w:rsidRPr="1AD7723A">
        <w:rPr>
          <w:rFonts w:ascii="Calibri" w:hAnsi="Calibri" w:cs="Calibri"/>
          <w:sz w:val="22"/>
          <w:szCs w:val="22"/>
        </w:rPr>
        <w:t xml:space="preserve"> but</w:t>
      </w:r>
      <w:bookmarkEnd w:id="3"/>
      <w:proofErr w:type="gramEnd"/>
      <w:r w:rsidR="0059494B" w:rsidRPr="1AD7723A">
        <w:rPr>
          <w:rFonts w:ascii="Calibri" w:hAnsi="Calibri" w:cs="Calibri"/>
          <w:sz w:val="22"/>
          <w:szCs w:val="22"/>
        </w:rPr>
        <w:t xml:space="preserve"> </w:t>
      </w:r>
      <w:r w:rsidR="00F57784" w:rsidRPr="1AD7723A">
        <w:rPr>
          <w:rFonts w:ascii="Calibri" w:hAnsi="Calibri" w:cs="Calibri"/>
          <w:sz w:val="22"/>
          <w:szCs w:val="22"/>
        </w:rPr>
        <w:t>implement</w:t>
      </w:r>
      <w:r w:rsidR="002904BC" w:rsidRPr="1AD7723A">
        <w:rPr>
          <w:rFonts w:ascii="Calibri" w:hAnsi="Calibri" w:cs="Calibri"/>
          <w:sz w:val="22"/>
          <w:szCs w:val="22"/>
        </w:rPr>
        <w:t xml:space="preserve"> </w:t>
      </w:r>
      <w:r w:rsidR="002A1123" w:rsidRPr="1AD7723A">
        <w:rPr>
          <w:rFonts w:ascii="Calibri" w:hAnsi="Calibri" w:cs="Calibri"/>
          <w:sz w:val="22"/>
          <w:szCs w:val="22"/>
        </w:rPr>
        <w:t>integrated data management systems</w:t>
      </w:r>
      <w:r w:rsidR="009D1FF9" w:rsidRPr="1AD7723A">
        <w:rPr>
          <w:rFonts w:ascii="Calibri" w:hAnsi="Calibri" w:cs="Calibri"/>
          <w:sz w:val="22"/>
          <w:szCs w:val="22"/>
        </w:rPr>
        <w:t xml:space="preserve"> </w:t>
      </w:r>
      <w:r w:rsidR="00761324" w:rsidRPr="1AD7723A">
        <w:rPr>
          <w:rFonts w:ascii="Calibri" w:hAnsi="Calibri" w:cs="Calibri"/>
          <w:sz w:val="22"/>
          <w:szCs w:val="22"/>
        </w:rPr>
        <w:t>to avoid</w:t>
      </w:r>
      <w:r w:rsidR="002A1205" w:rsidRPr="1AD7723A">
        <w:rPr>
          <w:rFonts w:ascii="Calibri" w:hAnsi="Calibri" w:cs="Calibri"/>
          <w:sz w:val="22"/>
          <w:szCs w:val="22"/>
        </w:rPr>
        <w:t xml:space="preserve"> </w:t>
      </w:r>
      <w:r w:rsidR="00990C62" w:rsidRPr="1AD7723A">
        <w:rPr>
          <w:rFonts w:ascii="Calibri" w:hAnsi="Calibri" w:cs="Calibri"/>
          <w:sz w:val="22"/>
          <w:szCs w:val="22"/>
        </w:rPr>
        <w:t xml:space="preserve">supply chain </w:t>
      </w:r>
      <w:r w:rsidR="002A1205" w:rsidRPr="1AD7723A">
        <w:rPr>
          <w:rFonts w:ascii="Calibri" w:hAnsi="Calibri" w:cs="Calibri"/>
          <w:sz w:val="22"/>
          <w:szCs w:val="22"/>
        </w:rPr>
        <w:t>delays</w:t>
      </w:r>
      <w:r w:rsidR="006C39E4" w:rsidRPr="1AD7723A">
        <w:rPr>
          <w:rFonts w:ascii="Calibri" w:hAnsi="Calibri" w:cs="Calibri"/>
          <w:sz w:val="22"/>
          <w:szCs w:val="22"/>
        </w:rPr>
        <w:t xml:space="preserve"> and financial penalties</w:t>
      </w:r>
      <w:r w:rsidR="00990C62" w:rsidRPr="1AD7723A">
        <w:rPr>
          <w:rFonts w:ascii="Calibri" w:hAnsi="Calibri" w:cs="Calibri"/>
          <w:sz w:val="22"/>
          <w:szCs w:val="22"/>
        </w:rPr>
        <w:t xml:space="preserve">. </w:t>
      </w:r>
      <w:r w:rsidR="002077DC" w:rsidRPr="1AD7723A">
        <w:rPr>
          <w:rFonts w:ascii="Calibri" w:hAnsi="Calibri" w:cs="Calibri"/>
          <w:sz w:val="22"/>
          <w:szCs w:val="22"/>
        </w:rPr>
        <w:t xml:space="preserve"> </w:t>
      </w:r>
    </w:p>
    <w:p w14:paraId="76D74FD7" w14:textId="77777777" w:rsidR="00BB2301" w:rsidRPr="003A739D" w:rsidRDefault="00BB2301" w:rsidP="00A344FB">
      <w:pPr>
        <w:rPr>
          <w:rFonts w:ascii="Calibri" w:hAnsi="Calibri" w:cs="Calibri"/>
          <w:sz w:val="22"/>
          <w:szCs w:val="22"/>
        </w:rPr>
      </w:pPr>
    </w:p>
    <w:p w14:paraId="2E7EEBC8" w14:textId="075133CD" w:rsidR="000B70E0" w:rsidRPr="003A739D" w:rsidRDefault="001E1D10" w:rsidP="000B70E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b/>
          <w:bCs/>
          <w:sz w:val="22"/>
          <w:szCs w:val="22"/>
        </w:rPr>
        <w:t xml:space="preserve">National development goals </w:t>
      </w:r>
      <w:r w:rsidR="009A4CD9" w:rsidRPr="1AD7723A">
        <w:rPr>
          <w:rFonts w:ascii="Calibri" w:hAnsi="Calibri" w:cs="Calibri"/>
          <w:b/>
          <w:bCs/>
          <w:sz w:val="22"/>
          <w:szCs w:val="22"/>
        </w:rPr>
        <w:t>risk</w:t>
      </w:r>
      <w:r w:rsidRPr="1AD7723A">
        <w:rPr>
          <w:rFonts w:ascii="Calibri" w:hAnsi="Calibri" w:cs="Calibri"/>
          <w:b/>
          <w:bCs/>
          <w:sz w:val="22"/>
          <w:szCs w:val="22"/>
        </w:rPr>
        <w:t xml:space="preserve"> distort</w:t>
      </w:r>
      <w:r w:rsidR="009A4CD9" w:rsidRPr="1AD7723A">
        <w:rPr>
          <w:rFonts w:ascii="Calibri" w:hAnsi="Calibri" w:cs="Calibri"/>
          <w:b/>
          <w:bCs/>
          <w:sz w:val="22"/>
          <w:szCs w:val="22"/>
        </w:rPr>
        <w:t>ing</w:t>
      </w:r>
      <w:r w:rsidRPr="1AD7723A">
        <w:rPr>
          <w:rFonts w:ascii="Calibri" w:hAnsi="Calibri" w:cs="Calibri"/>
          <w:b/>
          <w:bCs/>
          <w:sz w:val="22"/>
          <w:szCs w:val="22"/>
        </w:rPr>
        <w:t xml:space="preserve"> supply line dynamics</w:t>
      </w:r>
      <w:r w:rsidR="008C1A33" w:rsidRPr="1AD7723A">
        <w:rPr>
          <w:rFonts w:ascii="Calibri" w:hAnsi="Calibri" w:cs="Calibri"/>
          <w:b/>
          <w:bCs/>
          <w:sz w:val="22"/>
          <w:szCs w:val="22"/>
        </w:rPr>
        <w:t>.</w:t>
      </w:r>
    </w:p>
    <w:p w14:paraId="1960A0AA" w14:textId="3FD916D6" w:rsidR="001E1D10" w:rsidRPr="003A739D" w:rsidRDefault="001E1D10" w:rsidP="00811AC4">
      <w:pPr>
        <w:pStyle w:val="ListParagraph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As supply line rerouting</w:t>
      </w:r>
      <w:r w:rsidR="00A44C26" w:rsidRPr="1AD7723A">
        <w:rPr>
          <w:rFonts w:ascii="Calibri" w:hAnsi="Calibri" w:cs="Calibri"/>
          <w:sz w:val="22"/>
          <w:szCs w:val="22"/>
        </w:rPr>
        <w:t xml:space="preserve"> intensifies</w:t>
      </w:r>
      <w:r w:rsidRPr="1AD7723A">
        <w:rPr>
          <w:rFonts w:ascii="Calibri" w:hAnsi="Calibri" w:cs="Calibri"/>
          <w:sz w:val="22"/>
          <w:szCs w:val="22"/>
        </w:rPr>
        <w:t xml:space="preserve">, industrial policy </w:t>
      </w:r>
      <w:r w:rsidR="00575F0E" w:rsidRPr="1AD7723A">
        <w:rPr>
          <w:rFonts w:ascii="Calibri" w:hAnsi="Calibri" w:cs="Calibri"/>
          <w:sz w:val="22"/>
          <w:szCs w:val="22"/>
        </w:rPr>
        <w:t>will become</w:t>
      </w:r>
      <w:r w:rsidR="00E60F63" w:rsidRPr="1AD7723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261B72" w:rsidRPr="1AD7723A">
        <w:rPr>
          <w:rFonts w:ascii="Calibri" w:hAnsi="Calibri" w:cs="Calibri"/>
          <w:sz w:val="22"/>
          <w:szCs w:val="22"/>
        </w:rPr>
        <w:t>more and more</w:t>
      </w:r>
      <w:proofErr w:type="gramEnd"/>
      <w:r w:rsidR="00261B72" w:rsidRPr="1AD7723A">
        <w:rPr>
          <w:rFonts w:ascii="Calibri" w:hAnsi="Calibri" w:cs="Calibri"/>
          <w:sz w:val="22"/>
          <w:szCs w:val="22"/>
        </w:rPr>
        <w:t xml:space="preserve"> </w:t>
      </w:r>
      <w:r w:rsidR="00E60F63" w:rsidRPr="1AD7723A">
        <w:rPr>
          <w:rFonts w:ascii="Calibri" w:hAnsi="Calibri" w:cs="Calibri"/>
          <w:sz w:val="22"/>
          <w:szCs w:val="22"/>
        </w:rPr>
        <w:t>tied</w:t>
      </w:r>
      <w:r w:rsidRPr="1AD7723A">
        <w:rPr>
          <w:rFonts w:ascii="Calibri" w:hAnsi="Calibri" w:cs="Calibri"/>
          <w:sz w:val="22"/>
          <w:szCs w:val="22"/>
        </w:rPr>
        <w:t xml:space="preserve"> to national development objectives</w:t>
      </w:r>
      <w:r w:rsidR="00A825A4" w:rsidRPr="1AD7723A">
        <w:rPr>
          <w:rFonts w:ascii="Calibri" w:hAnsi="Calibri" w:cs="Calibri"/>
          <w:sz w:val="22"/>
          <w:szCs w:val="22"/>
        </w:rPr>
        <w:t xml:space="preserve">. </w:t>
      </w:r>
      <w:hyperlink r:id="rId15">
        <w:r w:rsidRPr="1AD7723A">
          <w:rPr>
            <w:rStyle w:val="Hyperlink"/>
            <w:rFonts w:ascii="Calibri" w:hAnsi="Calibri" w:cs="Calibri"/>
            <w:sz w:val="22"/>
            <w:szCs w:val="22"/>
          </w:rPr>
          <w:t xml:space="preserve">India’s Production Linked Incentive scheme </w:t>
        </w:r>
        <w:r w:rsidR="00041539" w:rsidRPr="1AD7723A">
          <w:rPr>
            <w:rStyle w:val="Hyperlink"/>
            <w:rFonts w:ascii="Calibri" w:hAnsi="Calibri" w:cs="Calibri"/>
            <w:sz w:val="22"/>
            <w:szCs w:val="22"/>
          </w:rPr>
          <w:t>(PLI)</w:t>
        </w:r>
      </w:hyperlink>
      <w:r w:rsidR="00041539" w:rsidRPr="1AD7723A">
        <w:rPr>
          <w:rFonts w:ascii="Calibri" w:hAnsi="Calibri" w:cs="Calibri"/>
          <w:sz w:val="22"/>
          <w:szCs w:val="22"/>
        </w:rPr>
        <w:t xml:space="preserve"> </w:t>
      </w:r>
      <w:r w:rsidR="00A76748" w:rsidRPr="1AD7723A">
        <w:rPr>
          <w:rFonts w:ascii="Calibri" w:hAnsi="Calibri" w:cs="Calibri"/>
          <w:sz w:val="22"/>
          <w:szCs w:val="22"/>
        </w:rPr>
        <w:t>encourages</w:t>
      </w:r>
      <w:r w:rsidRPr="1AD7723A">
        <w:rPr>
          <w:rFonts w:ascii="Calibri" w:hAnsi="Calibri" w:cs="Calibri"/>
          <w:sz w:val="22"/>
          <w:szCs w:val="22"/>
        </w:rPr>
        <w:t xml:space="preserve"> domestic sourcing across pharmaceutical, electronic and automotive supply lines</w:t>
      </w:r>
      <w:r w:rsidR="009A7F1C" w:rsidRPr="1AD7723A">
        <w:rPr>
          <w:rFonts w:ascii="Calibri" w:hAnsi="Calibri" w:cs="Calibri"/>
          <w:sz w:val="22"/>
          <w:szCs w:val="22"/>
        </w:rPr>
        <w:t xml:space="preserve"> </w:t>
      </w:r>
      <w:r w:rsidR="00F32CEE" w:rsidRPr="1AD7723A">
        <w:rPr>
          <w:rFonts w:ascii="Calibri" w:hAnsi="Calibri" w:cs="Calibri"/>
          <w:sz w:val="22"/>
          <w:szCs w:val="22"/>
        </w:rPr>
        <w:t xml:space="preserve">through tax breaks and </w:t>
      </w:r>
      <w:r w:rsidR="00AD350A" w:rsidRPr="1AD7723A">
        <w:rPr>
          <w:rFonts w:ascii="Calibri" w:hAnsi="Calibri" w:cs="Calibri"/>
          <w:sz w:val="22"/>
          <w:szCs w:val="22"/>
        </w:rPr>
        <w:t>subsidies</w:t>
      </w:r>
      <w:r w:rsidR="008B346A" w:rsidRPr="1AD7723A">
        <w:rPr>
          <w:rFonts w:ascii="Calibri" w:hAnsi="Calibri" w:cs="Calibri"/>
          <w:sz w:val="22"/>
          <w:szCs w:val="22"/>
        </w:rPr>
        <w:t xml:space="preserve">. </w:t>
      </w:r>
      <w:r w:rsidR="001D5702" w:rsidRPr="1AD7723A">
        <w:rPr>
          <w:rFonts w:ascii="Calibri" w:hAnsi="Calibri" w:cs="Calibri"/>
          <w:sz w:val="22"/>
          <w:szCs w:val="22"/>
        </w:rPr>
        <w:t>In the context of decoupling</w:t>
      </w:r>
      <w:r w:rsidR="00DB764A" w:rsidRPr="1AD7723A">
        <w:rPr>
          <w:rFonts w:ascii="Calibri" w:hAnsi="Calibri" w:cs="Calibri"/>
          <w:sz w:val="22"/>
          <w:szCs w:val="22"/>
        </w:rPr>
        <w:t>,</w:t>
      </w:r>
      <w:r w:rsidR="001D5702" w:rsidRPr="1AD7723A">
        <w:rPr>
          <w:rFonts w:ascii="Calibri" w:hAnsi="Calibri" w:cs="Calibri"/>
          <w:sz w:val="22"/>
          <w:szCs w:val="22"/>
        </w:rPr>
        <w:t xml:space="preserve"> this is an economically defensive measure </w:t>
      </w:r>
      <w:r w:rsidR="00DB764A" w:rsidRPr="1AD7723A">
        <w:rPr>
          <w:rFonts w:ascii="Calibri" w:hAnsi="Calibri" w:cs="Calibri"/>
          <w:sz w:val="22"/>
          <w:szCs w:val="22"/>
        </w:rPr>
        <w:t>–</w:t>
      </w:r>
      <w:r w:rsidR="001D5702" w:rsidRPr="1AD7723A">
        <w:rPr>
          <w:rFonts w:ascii="Calibri" w:hAnsi="Calibri" w:cs="Calibri"/>
          <w:sz w:val="22"/>
          <w:szCs w:val="22"/>
        </w:rPr>
        <w:t xml:space="preserve"> </w:t>
      </w:r>
      <w:hyperlink r:id="rId16">
        <w:r w:rsidR="00A13BDC" w:rsidRPr="1AD7723A">
          <w:rPr>
            <w:rStyle w:val="Hyperlink"/>
            <w:rFonts w:ascii="Calibri" w:hAnsi="Calibri" w:cs="Calibri"/>
            <w:sz w:val="22"/>
            <w:szCs w:val="22"/>
          </w:rPr>
          <w:t>imports decrease</w:t>
        </w:r>
        <w:r w:rsidR="00D72361" w:rsidRPr="1AD7723A">
          <w:rPr>
            <w:rStyle w:val="Hyperlink"/>
            <w:rFonts w:ascii="Calibri" w:hAnsi="Calibri" w:cs="Calibri"/>
            <w:sz w:val="22"/>
            <w:szCs w:val="22"/>
          </w:rPr>
          <w:t>d</w:t>
        </w:r>
        <w:r w:rsidR="006F6661" w:rsidRPr="1AD7723A">
          <w:rPr>
            <w:rStyle w:val="Hyperlink"/>
            <w:rFonts w:ascii="Calibri" w:hAnsi="Calibri" w:cs="Calibri"/>
            <w:sz w:val="22"/>
            <w:szCs w:val="22"/>
          </w:rPr>
          <w:t xml:space="preserve"> across </w:t>
        </w:r>
        <w:r w:rsidR="006A7787" w:rsidRPr="1AD7723A">
          <w:rPr>
            <w:rStyle w:val="Hyperlink"/>
            <w:rFonts w:ascii="Calibri" w:hAnsi="Calibri" w:cs="Calibri"/>
            <w:sz w:val="22"/>
            <w:szCs w:val="22"/>
          </w:rPr>
          <w:t xml:space="preserve">the electronic </w:t>
        </w:r>
        <w:r w:rsidR="00573278" w:rsidRPr="1AD7723A">
          <w:rPr>
            <w:rStyle w:val="Hyperlink"/>
            <w:rFonts w:ascii="Calibri" w:hAnsi="Calibri" w:cs="Calibri"/>
            <w:sz w:val="22"/>
            <w:szCs w:val="22"/>
          </w:rPr>
          <w:t>and pharmaceutical sectors</w:t>
        </w:r>
        <w:r w:rsidR="00A13BDC" w:rsidRPr="1AD7723A">
          <w:rPr>
            <w:rStyle w:val="Hyperlink"/>
            <w:rFonts w:ascii="Calibri" w:hAnsi="Calibri" w:cs="Calibri"/>
            <w:sz w:val="22"/>
            <w:szCs w:val="22"/>
          </w:rPr>
          <w:t>,</w:t>
        </w:r>
      </w:hyperlink>
      <w:r w:rsidR="00573278" w:rsidRPr="1AD7723A">
        <w:rPr>
          <w:rFonts w:ascii="Calibri" w:hAnsi="Calibri" w:cs="Calibri"/>
          <w:sz w:val="22"/>
          <w:szCs w:val="22"/>
        </w:rPr>
        <w:t xml:space="preserve"> </w:t>
      </w:r>
      <w:r w:rsidR="004B50E8" w:rsidRPr="1AD7723A">
        <w:rPr>
          <w:rFonts w:ascii="Calibri" w:hAnsi="Calibri" w:cs="Calibri"/>
          <w:sz w:val="22"/>
          <w:szCs w:val="22"/>
        </w:rPr>
        <w:t>alongside</w:t>
      </w:r>
      <w:r w:rsidR="00DB764A" w:rsidRPr="1AD7723A">
        <w:rPr>
          <w:rFonts w:ascii="Calibri" w:hAnsi="Calibri" w:cs="Calibri"/>
          <w:sz w:val="22"/>
          <w:szCs w:val="22"/>
        </w:rPr>
        <w:t xml:space="preserve"> a</w:t>
      </w:r>
      <w:r w:rsidR="003B0DC8">
        <w:rPr>
          <w:rFonts w:ascii="Calibri" w:hAnsi="Calibri" w:cs="Calibri"/>
          <w:sz w:val="22"/>
          <w:szCs w:val="22"/>
        </w:rPr>
        <w:t>n</w:t>
      </w:r>
      <w:r w:rsidR="00DB764A" w:rsidRPr="1AD7723A">
        <w:rPr>
          <w:rFonts w:ascii="Calibri" w:hAnsi="Calibri" w:cs="Calibri"/>
          <w:sz w:val="22"/>
          <w:szCs w:val="22"/>
        </w:rPr>
        <w:t xml:space="preserve"> </w:t>
      </w:r>
      <w:hyperlink r:id="rId17">
        <w:r w:rsidR="003B0DC8">
          <w:rPr>
            <w:rStyle w:val="Hyperlink"/>
            <w:rFonts w:ascii="Calibri" w:hAnsi="Calibri" w:cs="Calibri"/>
            <w:sz w:val="22"/>
            <w:szCs w:val="22"/>
          </w:rPr>
          <w:t>overall drop of 26% in 2020, its first year</w:t>
        </w:r>
      </w:hyperlink>
      <w:r w:rsidR="003B0DC8">
        <w:rPr>
          <w:rFonts w:ascii="Calibri" w:hAnsi="Calibri" w:cs="Calibri"/>
          <w:sz w:val="22"/>
          <w:szCs w:val="22"/>
        </w:rPr>
        <w:t>.</w:t>
      </w:r>
      <w:r w:rsidR="65E1A3E3" w:rsidRPr="1AD7723A">
        <w:rPr>
          <w:rFonts w:ascii="Calibri" w:hAnsi="Calibri" w:cs="Calibri"/>
          <w:sz w:val="22"/>
          <w:szCs w:val="22"/>
        </w:rPr>
        <w:t xml:space="preserve"> </w:t>
      </w:r>
      <w:r w:rsidR="007F1104" w:rsidRPr="1AD7723A">
        <w:rPr>
          <w:rFonts w:ascii="Calibri" w:hAnsi="Calibri" w:cs="Calibri"/>
          <w:sz w:val="22"/>
          <w:szCs w:val="22"/>
        </w:rPr>
        <w:t>However,</w:t>
      </w:r>
      <w:r w:rsidR="00A25A05" w:rsidRPr="1AD7723A">
        <w:rPr>
          <w:rFonts w:ascii="Calibri" w:hAnsi="Calibri" w:cs="Calibri"/>
          <w:sz w:val="22"/>
          <w:szCs w:val="22"/>
        </w:rPr>
        <w:t xml:space="preserve"> these policies </w:t>
      </w:r>
      <w:r w:rsidR="007F1104" w:rsidRPr="1AD7723A">
        <w:rPr>
          <w:rFonts w:ascii="Calibri" w:hAnsi="Calibri" w:cs="Calibri"/>
          <w:sz w:val="22"/>
          <w:szCs w:val="22"/>
        </w:rPr>
        <w:t>often</w:t>
      </w:r>
      <w:r w:rsidR="00A25A05" w:rsidRPr="1AD7723A">
        <w:rPr>
          <w:rFonts w:ascii="Calibri" w:hAnsi="Calibri" w:cs="Calibri"/>
          <w:sz w:val="22"/>
          <w:szCs w:val="22"/>
        </w:rPr>
        <w:t xml:space="preserve"> make market </w:t>
      </w:r>
      <w:r w:rsidR="009757E2" w:rsidRPr="1AD7723A">
        <w:rPr>
          <w:rFonts w:ascii="Calibri" w:hAnsi="Calibri" w:cs="Calibri"/>
          <w:sz w:val="22"/>
          <w:szCs w:val="22"/>
        </w:rPr>
        <w:t>access contingent</w:t>
      </w:r>
      <w:r w:rsidR="00A25A05" w:rsidRPr="1AD7723A">
        <w:rPr>
          <w:rFonts w:ascii="Calibri" w:hAnsi="Calibri" w:cs="Calibri"/>
          <w:sz w:val="22"/>
          <w:szCs w:val="22"/>
        </w:rPr>
        <w:t xml:space="preserve"> on cl</w:t>
      </w:r>
      <w:r w:rsidR="00152307" w:rsidRPr="1AD7723A">
        <w:rPr>
          <w:rFonts w:ascii="Calibri" w:hAnsi="Calibri" w:cs="Calibri"/>
          <w:sz w:val="22"/>
          <w:szCs w:val="22"/>
        </w:rPr>
        <w:t>oser alignments</w:t>
      </w:r>
      <w:r w:rsidR="00174CDD" w:rsidRPr="1AD7723A">
        <w:rPr>
          <w:rFonts w:ascii="Calibri" w:hAnsi="Calibri" w:cs="Calibri"/>
          <w:sz w:val="22"/>
          <w:szCs w:val="22"/>
        </w:rPr>
        <w:t xml:space="preserve"> </w:t>
      </w:r>
      <w:r w:rsidR="00390B5C" w:rsidRPr="1AD7723A">
        <w:rPr>
          <w:rFonts w:ascii="Calibri" w:hAnsi="Calibri" w:cs="Calibri"/>
          <w:sz w:val="22"/>
          <w:szCs w:val="22"/>
        </w:rPr>
        <w:t>wit</w:t>
      </w:r>
      <w:r w:rsidR="00811AC4" w:rsidRPr="1AD7723A">
        <w:rPr>
          <w:rFonts w:ascii="Calibri" w:hAnsi="Calibri" w:cs="Calibri"/>
          <w:sz w:val="22"/>
          <w:szCs w:val="22"/>
        </w:rPr>
        <w:t>h</w:t>
      </w:r>
      <w:r w:rsidR="00E6235D" w:rsidRPr="1AD7723A">
        <w:rPr>
          <w:rFonts w:ascii="Calibri" w:hAnsi="Calibri" w:cs="Calibri"/>
          <w:sz w:val="22"/>
          <w:szCs w:val="22"/>
        </w:rPr>
        <w:t xml:space="preserve"> </w:t>
      </w:r>
      <w:r w:rsidR="00A25A05" w:rsidRPr="1AD7723A">
        <w:rPr>
          <w:rFonts w:ascii="Calibri" w:hAnsi="Calibri" w:cs="Calibri"/>
          <w:sz w:val="22"/>
          <w:szCs w:val="22"/>
        </w:rPr>
        <w:t>national goals</w:t>
      </w:r>
      <w:r w:rsidR="00DB764A" w:rsidRPr="1AD7723A">
        <w:rPr>
          <w:rFonts w:ascii="Calibri" w:hAnsi="Calibri" w:cs="Calibri"/>
          <w:sz w:val="22"/>
          <w:szCs w:val="22"/>
        </w:rPr>
        <w:t>;</w:t>
      </w:r>
      <w:r w:rsidR="00A104CD" w:rsidRPr="1AD7723A">
        <w:rPr>
          <w:rFonts w:ascii="Calibri" w:hAnsi="Calibri" w:cs="Calibri"/>
          <w:sz w:val="22"/>
          <w:szCs w:val="22"/>
        </w:rPr>
        <w:t xml:space="preserve"> </w:t>
      </w:r>
      <w:r w:rsidR="00DC29C8" w:rsidRPr="1AD7723A">
        <w:rPr>
          <w:rFonts w:ascii="Calibri" w:hAnsi="Calibri" w:cs="Calibri"/>
          <w:sz w:val="22"/>
          <w:szCs w:val="22"/>
        </w:rPr>
        <w:t xml:space="preserve">supply-demand dynamics can </w:t>
      </w:r>
      <w:r w:rsidR="00DB764A" w:rsidRPr="1AD7723A">
        <w:rPr>
          <w:rFonts w:ascii="Calibri" w:hAnsi="Calibri" w:cs="Calibri"/>
          <w:sz w:val="22"/>
          <w:szCs w:val="22"/>
        </w:rPr>
        <w:t xml:space="preserve">be distorted </w:t>
      </w:r>
      <w:r w:rsidR="005376F9" w:rsidRPr="1AD7723A">
        <w:rPr>
          <w:rFonts w:ascii="Calibri" w:hAnsi="Calibri" w:cs="Calibri"/>
          <w:sz w:val="22"/>
          <w:szCs w:val="22"/>
        </w:rPr>
        <w:t xml:space="preserve">when </w:t>
      </w:r>
      <w:r w:rsidR="00D57F5A" w:rsidRPr="1AD7723A">
        <w:rPr>
          <w:rFonts w:ascii="Calibri" w:hAnsi="Calibri" w:cs="Calibri"/>
          <w:sz w:val="22"/>
          <w:szCs w:val="22"/>
        </w:rPr>
        <w:t xml:space="preserve">production </w:t>
      </w:r>
      <w:r w:rsidR="00992573" w:rsidRPr="1AD7723A">
        <w:rPr>
          <w:rFonts w:ascii="Calibri" w:hAnsi="Calibri" w:cs="Calibri"/>
          <w:sz w:val="22"/>
          <w:szCs w:val="22"/>
        </w:rPr>
        <w:t>shift</w:t>
      </w:r>
      <w:r w:rsidR="0012282F" w:rsidRPr="1AD7723A">
        <w:rPr>
          <w:rFonts w:ascii="Calibri" w:hAnsi="Calibri" w:cs="Calibri"/>
          <w:sz w:val="22"/>
          <w:szCs w:val="22"/>
        </w:rPr>
        <w:t>s are</w:t>
      </w:r>
      <w:r w:rsidR="00992573" w:rsidRPr="1AD7723A">
        <w:rPr>
          <w:rFonts w:ascii="Calibri" w:hAnsi="Calibri" w:cs="Calibri"/>
          <w:sz w:val="22"/>
          <w:szCs w:val="22"/>
        </w:rPr>
        <w:t xml:space="preserve"> based on </w:t>
      </w:r>
      <w:r w:rsidR="009640FA" w:rsidRPr="1AD7723A">
        <w:rPr>
          <w:rFonts w:ascii="Calibri" w:hAnsi="Calibri" w:cs="Calibri"/>
          <w:sz w:val="22"/>
          <w:szCs w:val="22"/>
        </w:rPr>
        <w:t>political</w:t>
      </w:r>
      <w:r w:rsidR="00F71B6E" w:rsidRPr="1AD7723A">
        <w:rPr>
          <w:rFonts w:ascii="Calibri" w:hAnsi="Calibri" w:cs="Calibri"/>
          <w:sz w:val="22"/>
          <w:szCs w:val="22"/>
        </w:rPr>
        <w:t xml:space="preserve"> convenience</w:t>
      </w:r>
      <w:r w:rsidR="009640FA" w:rsidRPr="1AD7723A">
        <w:rPr>
          <w:rFonts w:ascii="Calibri" w:hAnsi="Calibri" w:cs="Calibri"/>
          <w:sz w:val="22"/>
          <w:szCs w:val="22"/>
        </w:rPr>
        <w:t xml:space="preserve"> </w:t>
      </w:r>
      <w:r w:rsidR="00992573" w:rsidRPr="1AD7723A">
        <w:rPr>
          <w:rFonts w:ascii="Calibri" w:hAnsi="Calibri" w:cs="Calibri"/>
          <w:sz w:val="22"/>
          <w:szCs w:val="22"/>
        </w:rPr>
        <w:t xml:space="preserve">rather than operational efficiency. </w:t>
      </w:r>
      <w:r w:rsidR="00F2419D" w:rsidRPr="1AD7723A">
        <w:rPr>
          <w:rFonts w:ascii="Calibri" w:hAnsi="Calibri" w:cs="Calibri"/>
          <w:sz w:val="22"/>
          <w:szCs w:val="22"/>
        </w:rPr>
        <w:t>To</w:t>
      </w:r>
      <w:r w:rsidR="00985FB8" w:rsidRPr="1AD7723A">
        <w:rPr>
          <w:rFonts w:ascii="Calibri" w:hAnsi="Calibri" w:cs="Calibri"/>
          <w:sz w:val="22"/>
          <w:szCs w:val="22"/>
        </w:rPr>
        <w:t xml:space="preserve"> mitigate this complexity</w:t>
      </w:r>
      <w:r w:rsidR="00263CF2" w:rsidRPr="1AD7723A">
        <w:rPr>
          <w:rFonts w:ascii="Calibri" w:hAnsi="Calibri" w:cs="Calibri"/>
          <w:sz w:val="22"/>
          <w:szCs w:val="22"/>
        </w:rPr>
        <w:t xml:space="preserve">, </w:t>
      </w:r>
      <w:r w:rsidR="00F2419D" w:rsidRPr="1AD7723A">
        <w:rPr>
          <w:rFonts w:ascii="Calibri" w:hAnsi="Calibri" w:cs="Calibri"/>
          <w:sz w:val="22"/>
          <w:szCs w:val="22"/>
        </w:rPr>
        <w:t xml:space="preserve">firms must </w:t>
      </w:r>
      <w:r w:rsidR="00680C81" w:rsidRPr="1AD7723A">
        <w:rPr>
          <w:rFonts w:ascii="Calibri" w:hAnsi="Calibri" w:cs="Calibri"/>
          <w:sz w:val="22"/>
          <w:szCs w:val="22"/>
        </w:rPr>
        <w:t xml:space="preserve">implement scenario-based supply chain </w:t>
      </w:r>
      <w:r w:rsidR="00BD72C9" w:rsidRPr="1AD7723A">
        <w:rPr>
          <w:rFonts w:ascii="Calibri" w:hAnsi="Calibri" w:cs="Calibri"/>
          <w:sz w:val="22"/>
          <w:szCs w:val="22"/>
        </w:rPr>
        <w:t>monitoring</w:t>
      </w:r>
      <w:r w:rsidR="00782F38" w:rsidRPr="1AD7723A">
        <w:rPr>
          <w:rFonts w:ascii="Calibri" w:hAnsi="Calibri" w:cs="Calibri"/>
          <w:sz w:val="22"/>
          <w:szCs w:val="22"/>
        </w:rPr>
        <w:t xml:space="preserve"> to</w:t>
      </w:r>
      <w:r w:rsidR="004C3D26" w:rsidRPr="1AD7723A">
        <w:rPr>
          <w:rFonts w:ascii="Calibri" w:hAnsi="Calibri" w:cs="Calibri"/>
          <w:sz w:val="22"/>
          <w:szCs w:val="22"/>
        </w:rPr>
        <w:t xml:space="preserve"> </w:t>
      </w:r>
      <w:r w:rsidR="00601F74" w:rsidRPr="1AD7723A">
        <w:rPr>
          <w:rFonts w:ascii="Calibri" w:hAnsi="Calibri" w:cs="Calibri"/>
          <w:sz w:val="22"/>
          <w:szCs w:val="22"/>
        </w:rPr>
        <w:t xml:space="preserve">both </w:t>
      </w:r>
      <w:r w:rsidR="00432831" w:rsidRPr="1AD7723A">
        <w:rPr>
          <w:rFonts w:ascii="Calibri" w:hAnsi="Calibri" w:cs="Calibri"/>
          <w:sz w:val="22"/>
          <w:szCs w:val="22"/>
        </w:rPr>
        <w:t>anticipate</w:t>
      </w:r>
      <w:r w:rsidR="004C3D26" w:rsidRPr="1AD7723A">
        <w:rPr>
          <w:rFonts w:ascii="Calibri" w:hAnsi="Calibri" w:cs="Calibri"/>
          <w:sz w:val="22"/>
          <w:szCs w:val="22"/>
        </w:rPr>
        <w:t xml:space="preserve"> </w:t>
      </w:r>
      <w:r w:rsidR="00432831" w:rsidRPr="1AD7723A">
        <w:rPr>
          <w:rFonts w:ascii="Calibri" w:hAnsi="Calibri" w:cs="Calibri"/>
          <w:sz w:val="22"/>
          <w:szCs w:val="22"/>
        </w:rPr>
        <w:t>supplier relocations</w:t>
      </w:r>
      <w:r w:rsidR="004C3D26" w:rsidRPr="1AD7723A">
        <w:rPr>
          <w:rFonts w:ascii="Calibri" w:hAnsi="Calibri" w:cs="Calibri"/>
          <w:sz w:val="22"/>
          <w:szCs w:val="22"/>
        </w:rPr>
        <w:t xml:space="preserve"> and </w:t>
      </w:r>
      <w:r w:rsidR="00601F74" w:rsidRPr="1AD7723A">
        <w:rPr>
          <w:rFonts w:ascii="Calibri" w:hAnsi="Calibri" w:cs="Calibri"/>
          <w:sz w:val="22"/>
          <w:szCs w:val="22"/>
        </w:rPr>
        <w:t xml:space="preserve">understand </w:t>
      </w:r>
      <w:r w:rsidR="00BC496F" w:rsidRPr="1AD7723A">
        <w:rPr>
          <w:rFonts w:ascii="Calibri" w:hAnsi="Calibri" w:cs="Calibri"/>
          <w:sz w:val="22"/>
          <w:szCs w:val="22"/>
        </w:rPr>
        <w:t>their</w:t>
      </w:r>
      <w:r w:rsidR="00601F74" w:rsidRPr="1AD7723A">
        <w:rPr>
          <w:rFonts w:ascii="Calibri" w:hAnsi="Calibri" w:cs="Calibri"/>
          <w:sz w:val="22"/>
          <w:szCs w:val="22"/>
        </w:rPr>
        <w:t xml:space="preserve"> potential</w:t>
      </w:r>
      <w:r w:rsidR="00BC496F" w:rsidRPr="1AD7723A">
        <w:rPr>
          <w:rFonts w:ascii="Calibri" w:hAnsi="Calibri" w:cs="Calibri"/>
          <w:sz w:val="22"/>
          <w:szCs w:val="22"/>
        </w:rPr>
        <w:t xml:space="preserve"> impact on market dynamics.</w:t>
      </w:r>
    </w:p>
    <w:p w14:paraId="1D1BB9B1" w14:textId="77777777" w:rsidR="00F650F2" w:rsidRPr="003A739D" w:rsidRDefault="00F650F2" w:rsidP="001E1D10">
      <w:pPr>
        <w:pStyle w:val="ListParagraph"/>
        <w:rPr>
          <w:rFonts w:ascii="Calibri" w:hAnsi="Calibri" w:cs="Calibri"/>
          <w:sz w:val="22"/>
          <w:szCs w:val="22"/>
        </w:rPr>
      </w:pPr>
    </w:p>
    <w:p w14:paraId="6D036095" w14:textId="3E265D09" w:rsidR="000569C8" w:rsidRPr="003A739D" w:rsidRDefault="000B70E0" w:rsidP="001E1D10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 w:rsidRPr="003A739D">
        <w:rPr>
          <w:rFonts w:ascii="Calibri" w:hAnsi="Calibri" w:cs="Calibri"/>
          <w:b/>
          <w:bCs/>
          <w:sz w:val="22"/>
          <w:szCs w:val="22"/>
        </w:rPr>
        <w:t>Figure 1</w:t>
      </w:r>
      <w:r w:rsidR="00402B6F">
        <w:rPr>
          <w:rFonts w:ascii="Calibri" w:hAnsi="Calibri" w:cs="Calibri"/>
          <w:b/>
          <w:bCs/>
          <w:sz w:val="22"/>
          <w:szCs w:val="22"/>
        </w:rPr>
        <w:t>.</w:t>
      </w:r>
    </w:p>
    <w:p w14:paraId="56CE65E5" w14:textId="77777777" w:rsidR="00782F38" w:rsidRPr="003A739D" w:rsidRDefault="00782F38" w:rsidP="00A341B8">
      <w:pPr>
        <w:rPr>
          <w:rFonts w:ascii="Calibri" w:hAnsi="Calibri" w:cs="Calibri"/>
          <w:b/>
          <w:bCs/>
          <w:sz w:val="22"/>
          <w:szCs w:val="22"/>
        </w:rPr>
      </w:pPr>
    </w:p>
    <w:p w14:paraId="2EBF0CBC" w14:textId="47EDFD96" w:rsidR="00242D59" w:rsidRPr="00752BCC" w:rsidRDefault="005A4C48" w:rsidP="00402B6F">
      <w:pPr>
        <w:pStyle w:val="Heading2"/>
        <w:rPr>
          <w:lang w:eastAsia="ja-JP"/>
        </w:rPr>
      </w:pPr>
      <w:bookmarkStart w:id="4" w:name="_Toc204091737"/>
      <w:r w:rsidRPr="1AD7723A">
        <w:rPr>
          <w:lang w:eastAsia="ja-JP"/>
        </w:rPr>
        <w:t>Geopolitical decoupling will cause h</w:t>
      </w:r>
      <w:r w:rsidR="00242D59" w:rsidRPr="1AD7723A">
        <w:rPr>
          <w:lang w:eastAsia="ja-JP"/>
        </w:rPr>
        <w:t xml:space="preserve">idden risks </w:t>
      </w:r>
      <w:r w:rsidRPr="1AD7723A">
        <w:rPr>
          <w:lang w:eastAsia="ja-JP"/>
        </w:rPr>
        <w:t xml:space="preserve">to </w:t>
      </w:r>
      <w:r w:rsidR="00242D59" w:rsidRPr="1AD7723A">
        <w:rPr>
          <w:lang w:eastAsia="ja-JP"/>
        </w:rPr>
        <w:t>emerge, hitting outdated mitigation strategies the hardest</w:t>
      </w:r>
      <w:bookmarkEnd w:id="4"/>
    </w:p>
    <w:p w14:paraId="1DB143FA" w14:textId="16E84C3E" w:rsidR="009B51C3" w:rsidRPr="003A739D" w:rsidRDefault="00D72361" w:rsidP="002C594C">
      <w:p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V</w:t>
      </w:r>
      <w:r w:rsidR="00DF1DDB" w:rsidRPr="1AD7723A">
        <w:rPr>
          <w:rFonts w:ascii="Calibri" w:hAnsi="Calibri" w:cs="Calibri"/>
          <w:sz w:val="22"/>
          <w:szCs w:val="22"/>
        </w:rPr>
        <w:t xml:space="preserve">olatile </w:t>
      </w:r>
      <w:r w:rsidR="00313B44" w:rsidRPr="1AD7723A">
        <w:rPr>
          <w:rFonts w:ascii="Calibri" w:hAnsi="Calibri" w:cs="Calibri"/>
          <w:sz w:val="22"/>
          <w:szCs w:val="22"/>
        </w:rPr>
        <w:t>tariffs</w:t>
      </w:r>
      <w:r w:rsidR="00640226" w:rsidRPr="1AD7723A">
        <w:rPr>
          <w:rFonts w:ascii="Calibri" w:hAnsi="Calibri" w:cs="Calibri"/>
          <w:sz w:val="22"/>
          <w:szCs w:val="22"/>
        </w:rPr>
        <w:t xml:space="preserve"> </w:t>
      </w:r>
      <w:r w:rsidR="00FB7C45" w:rsidRPr="1AD7723A">
        <w:rPr>
          <w:rFonts w:ascii="Calibri" w:hAnsi="Calibri" w:cs="Calibri"/>
          <w:sz w:val="22"/>
          <w:szCs w:val="22"/>
        </w:rPr>
        <w:t>and</w:t>
      </w:r>
      <w:r w:rsidR="00640226" w:rsidRPr="1AD7723A">
        <w:rPr>
          <w:rFonts w:ascii="Calibri" w:hAnsi="Calibri" w:cs="Calibri"/>
          <w:sz w:val="22"/>
          <w:szCs w:val="22"/>
        </w:rPr>
        <w:t xml:space="preserve"> </w:t>
      </w:r>
      <w:r w:rsidR="00383B31" w:rsidRPr="1AD7723A">
        <w:rPr>
          <w:rFonts w:ascii="Calibri" w:hAnsi="Calibri" w:cs="Calibri"/>
          <w:sz w:val="22"/>
          <w:szCs w:val="22"/>
        </w:rPr>
        <w:t>politicized regulatory shifts</w:t>
      </w:r>
      <w:r w:rsidR="00AF2553" w:rsidRPr="1AD7723A">
        <w:rPr>
          <w:rFonts w:ascii="Calibri" w:hAnsi="Calibri" w:cs="Calibri"/>
          <w:sz w:val="22"/>
          <w:szCs w:val="22"/>
        </w:rPr>
        <w:t xml:space="preserve"> </w:t>
      </w:r>
      <w:r w:rsidRPr="1AD7723A">
        <w:rPr>
          <w:rFonts w:ascii="Calibri" w:hAnsi="Calibri" w:cs="Calibri"/>
          <w:sz w:val="22"/>
          <w:szCs w:val="22"/>
        </w:rPr>
        <w:t>are disrupting</w:t>
      </w:r>
      <w:r w:rsidR="00AF2553" w:rsidRPr="1AD7723A">
        <w:rPr>
          <w:rFonts w:ascii="Calibri" w:hAnsi="Calibri" w:cs="Calibri"/>
          <w:sz w:val="22"/>
          <w:szCs w:val="22"/>
        </w:rPr>
        <w:t xml:space="preserve"> </w:t>
      </w:r>
      <w:r w:rsidR="005A5F1B" w:rsidRPr="1AD7723A">
        <w:rPr>
          <w:rFonts w:ascii="Calibri" w:hAnsi="Calibri" w:cs="Calibri"/>
          <w:sz w:val="22"/>
          <w:szCs w:val="22"/>
        </w:rPr>
        <w:t>l</w:t>
      </w:r>
      <w:r w:rsidR="0090499F" w:rsidRPr="1AD7723A">
        <w:rPr>
          <w:rFonts w:ascii="Calibri" w:hAnsi="Calibri" w:cs="Calibri"/>
          <w:sz w:val="22"/>
          <w:szCs w:val="22"/>
        </w:rPr>
        <w:t xml:space="preserve">egacy risk </w:t>
      </w:r>
      <w:r w:rsidR="00254995" w:rsidRPr="1AD7723A">
        <w:rPr>
          <w:rFonts w:ascii="Calibri" w:hAnsi="Calibri" w:cs="Calibri"/>
          <w:sz w:val="22"/>
          <w:szCs w:val="22"/>
        </w:rPr>
        <w:t>systems</w:t>
      </w:r>
      <w:r w:rsidR="0090499F" w:rsidRPr="1AD7723A">
        <w:rPr>
          <w:rFonts w:ascii="Calibri" w:hAnsi="Calibri" w:cs="Calibri"/>
          <w:sz w:val="22"/>
          <w:szCs w:val="22"/>
        </w:rPr>
        <w:t xml:space="preserve"> that</w:t>
      </w:r>
      <w:r w:rsidR="005A5F1B" w:rsidRPr="1AD7723A">
        <w:rPr>
          <w:rFonts w:ascii="Calibri" w:hAnsi="Calibri" w:cs="Calibri"/>
          <w:sz w:val="22"/>
          <w:szCs w:val="22"/>
        </w:rPr>
        <w:t xml:space="preserve"> </w:t>
      </w:r>
      <w:r w:rsidR="00274D75" w:rsidRPr="1AD7723A">
        <w:rPr>
          <w:rFonts w:ascii="Calibri" w:hAnsi="Calibri" w:cs="Calibri"/>
          <w:sz w:val="22"/>
          <w:szCs w:val="22"/>
        </w:rPr>
        <w:t xml:space="preserve">are built on </w:t>
      </w:r>
      <w:r w:rsidR="0090499F" w:rsidRPr="1AD7723A">
        <w:rPr>
          <w:rFonts w:ascii="Calibri" w:hAnsi="Calibri" w:cs="Calibri"/>
          <w:sz w:val="22"/>
          <w:szCs w:val="22"/>
        </w:rPr>
        <w:t>assu</w:t>
      </w:r>
      <w:r w:rsidR="005A5F1B" w:rsidRPr="1AD7723A">
        <w:rPr>
          <w:rFonts w:ascii="Calibri" w:hAnsi="Calibri" w:cs="Calibri"/>
          <w:sz w:val="22"/>
          <w:szCs w:val="22"/>
        </w:rPr>
        <w:t>mptions of</w:t>
      </w:r>
      <w:r w:rsidR="0090499F" w:rsidRPr="1AD7723A">
        <w:rPr>
          <w:rFonts w:ascii="Calibri" w:hAnsi="Calibri" w:cs="Calibri"/>
          <w:sz w:val="22"/>
          <w:szCs w:val="22"/>
        </w:rPr>
        <w:t xml:space="preserve"> </w:t>
      </w:r>
      <w:r w:rsidR="356C563B" w:rsidRPr="003B0DC8">
        <w:rPr>
          <w:rFonts w:ascii="Calibri" w:hAnsi="Calibri" w:cs="Calibri"/>
          <w:sz w:val="22"/>
          <w:szCs w:val="22"/>
        </w:rPr>
        <w:t>relatively</w:t>
      </w:r>
      <w:r w:rsidR="356C563B" w:rsidRPr="1AD7723A">
        <w:rPr>
          <w:rFonts w:ascii="Calibri" w:hAnsi="Calibri" w:cs="Calibri"/>
          <w:sz w:val="22"/>
          <w:szCs w:val="22"/>
        </w:rPr>
        <w:t xml:space="preserve"> </w:t>
      </w:r>
      <w:r w:rsidR="0090499F" w:rsidRPr="1AD7723A">
        <w:rPr>
          <w:rFonts w:ascii="Calibri" w:hAnsi="Calibri" w:cs="Calibri"/>
          <w:sz w:val="22"/>
          <w:szCs w:val="22"/>
        </w:rPr>
        <w:t>frictionless trade</w:t>
      </w:r>
      <w:r w:rsidR="00F74C70" w:rsidRPr="1AD7723A">
        <w:rPr>
          <w:rFonts w:ascii="Calibri" w:hAnsi="Calibri" w:cs="Calibri"/>
          <w:sz w:val="22"/>
          <w:szCs w:val="22"/>
        </w:rPr>
        <w:t xml:space="preserve"> and </w:t>
      </w:r>
      <w:r w:rsidR="001060CF" w:rsidRPr="1AD7723A">
        <w:rPr>
          <w:rFonts w:ascii="Calibri" w:hAnsi="Calibri" w:cs="Calibri"/>
          <w:sz w:val="22"/>
          <w:szCs w:val="22"/>
        </w:rPr>
        <w:t>predictable governance patter</w:t>
      </w:r>
      <w:r w:rsidR="005E60A2" w:rsidRPr="1AD7723A">
        <w:rPr>
          <w:rFonts w:ascii="Calibri" w:hAnsi="Calibri" w:cs="Calibri"/>
          <w:sz w:val="22"/>
          <w:szCs w:val="22"/>
        </w:rPr>
        <w:t>ns</w:t>
      </w:r>
      <w:r w:rsidR="00FE2336" w:rsidRPr="1AD7723A">
        <w:rPr>
          <w:rFonts w:ascii="Calibri" w:hAnsi="Calibri" w:cs="Calibri"/>
          <w:sz w:val="22"/>
          <w:szCs w:val="22"/>
        </w:rPr>
        <w:t>.</w:t>
      </w:r>
      <w:r w:rsidR="00B878D2" w:rsidRPr="1AD7723A">
        <w:rPr>
          <w:rFonts w:ascii="Calibri" w:hAnsi="Calibri" w:cs="Calibri"/>
          <w:sz w:val="22"/>
          <w:szCs w:val="22"/>
        </w:rPr>
        <w:t xml:space="preserve"> </w:t>
      </w:r>
      <w:r w:rsidR="00330904" w:rsidRPr="1AD7723A">
        <w:rPr>
          <w:rFonts w:ascii="Calibri" w:hAnsi="Calibri" w:cs="Calibri"/>
          <w:sz w:val="22"/>
          <w:szCs w:val="22"/>
        </w:rPr>
        <w:t>For</w:t>
      </w:r>
      <w:r w:rsidR="008714F2" w:rsidRPr="1AD7723A">
        <w:rPr>
          <w:rFonts w:ascii="Calibri" w:hAnsi="Calibri" w:cs="Calibri"/>
          <w:sz w:val="22"/>
          <w:szCs w:val="22"/>
        </w:rPr>
        <w:t xml:space="preserve"> </w:t>
      </w:r>
      <w:r w:rsidR="00330904" w:rsidRPr="1AD7723A">
        <w:rPr>
          <w:rFonts w:ascii="Calibri" w:hAnsi="Calibri" w:cs="Calibri"/>
          <w:sz w:val="22"/>
          <w:szCs w:val="22"/>
        </w:rPr>
        <w:t>organizations using legacy systems, the impacts of geopolitical decoupling will be characteri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330904" w:rsidRPr="1AD7723A">
        <w:rPr>
          <w:rFonts w:ascii="Calibri" w:hAnsi="Calibri" w:cs="Calibri"/>
          <w:sz w:val="22"/>
          <w:szCs w:val="22"/>
        </w:rPr>
        <w:t>ed by a myriad of smaller, less visible risks that quietly accumulate over time and degrade operational capacities</w:t>
      </w:r>
      <w:r w:rsidR="005E60A2" w:rsidRPr="1AD7723A">
        <w:rPr>
          <w:rFonts w:ascii="Calibri" w:hAnsi="Calibri" w:cs="Calibri"/>
          <w:sz w:val="22"/>
          <w:szCs w:val="22"/>
        </w:rPr>
        <w:t xml:space="preserve"> (see</w:t>
      </w:r>
      <w:r w:rsidR="005E60A2" w:rsidRPr="1AD7723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02B6F" w:rsidRPr="1AD7723A">
        <w:rPr>
          <w:rFonts w:ascii="Calibri" w:hAnsi="Calibri" w:cs="Calibri"/>
          <w:b/>
          <w:bCs/>
          <w:sz w:val="22"/>
          <w:szCs w:val="22"/>
        </w:rPr>
        <w:t>F</w:t>
      </w:r>
      <w:r w:rsidR="005E60A2" w:rsidRPr="1AD7723A">
        <w:rPr>
          <w:rFonts w:ascii="Calibri" w:hAnsi="Calibri" w:cs="Calibri"/>
          <w:b/>
          <w:bCs/>
          <w:sz w:val="22"/>
          <w:szCs w:val="22"/>
        </w:rPr>
        <w:t>igure 2</w:t>
      </w:r>
      <w:r w:rsidR="005E60A2" w:rsidRPr="1AD7723A">
        <w:rPr>
          <w:rFonts w:ascii="Calibri" w:hAnsi="Calibri" w:cs="Calibri"/>
          <w:sz w:val="22"/>
          <w:szCs w:val="22"/>
        </w:rPr>
        <w:t>)</w:t>
      </w:r>
      <w:r w:rsidR="00330904" w:rsidRPr="1AD7723A">
        <w:rPr>
          <w:rFonts w:ascii="Calibri" w:hAnsi="Calibri" w:cs="Calibri"/>
          <w:sz w:val="22"/>
          <w:szCs w:val="22"/>
        </w:rPr>
        <w:t xml:space="preserve">. </w:t>
      </w:r>
      <w:r w:rsidR="005E60A2" w:rsidRPr="1AD7723A">
        <w:rPr>
          <w:rFonts w:ascii="Calibri" w:hAnsi="Calibri" w:cs="Calibri"/>
          <w:sz w:val="22"/>
          <w:szCs w:val="22"/>
        </w:rPr>
        <w:t>To identify and understand emerging vulnerabilities quickly, firms must incorporate</w:t>
      </w:r>
      <w:r w:rsidR="00330904" w:rsidRPr="1AD7723A">
        <w:rPr>
          <w:rFonts w:ascii="Calibri" w:hAnsi="Calibri" w:cs="Calibri"/>
          <w:sz w:val="22"/>
          <w:szCs w:val="22"/>
        </w:rPr>
        <w:t xml:space="preserve"> </w:t>
      </w:r>
      <w:r w:rsidR="002425B6" w:rsidRPr="1AD7723A">
        <w:rPr>
          <w:rFonts w:ascii="Calibri" w:hAnsi="Calibri" w:cs="Calibri"/>
          <w:sz w:val="22"/>
          <w:szCs w:val="22"/>
        </w:rPr>
        <w:t xml:space="preserve">broader </w:t>
      </w:r>
      <w:r w:rsidR="005446A6" w:rsidRPr="1AD7723A">
        <w:rPr>
          <w:rFonts w:ascii="Calibri" w:hAnsi="Calibri" w:cs="Calibri"/>
          <w:sz w:val="22"/>
          <w:szCs w:val="22"/>
        </w:rPr>
        <w:t>data</w:t>
      </w:r>
      <w:r w:rsidR="00F64D98" w:rsidRPr="1AD7723A">
        <w:rPr>
          <w:rFonts w:ascii="Calibri" w:hAnsi="Calibri" w:cs="Calibri"/>
          <w:sz w:val="22"/>
          <w:szCs w:val="22"/>
        </w:rPr>
        <w:t xml:space="preserve">-driven </w:t>
      </w:r>
      <w:r w:rsidR="005E60A2" w:rsidRPr="1AD7723A">
        <w:rPr>
          <w:rFonts w:ascii="Calibri" w:hAnsi="Calibri" w:cs="Calibri"/>
          <w:sz w:val="22"/>
          <w:szCs w:val="22"/>
        </w:rPr>
        <w:t xml:space="preserve">analytics </w:t>
      </w:r>
      <w:r w:rsidR="00565F64" w:rsidRPr="1AD7723A">
        <w:rPr>
          <w:rFonts w:ascii="Calibri" w:hAnsi="Calibri" w:cs="Calibri"/>
          <w:sz w:val="22"/>
          <w:szCs w:val="22"/>
        </w:rPr>
        <w:t>into mitigation strategies</w:t>
      </w:r>
      <w:r w:rsidR="005E60A2" w:rsidRPr="1AD7723A">
        <w:rPr>
          <w:rFonts w:ascii="Calibri" w:hAnsi="Calibri" w:cs="Calibri"/>
          <w:sz w:val="22"/>
          <w:szCs w:val="22"/>
        </w:rPr>
        <w:t>.</w:t>
      </w:r>
      <w:r w:rsidR="00330904" w:rsidRPr="1AD7723A">
        <w:rPr>
          <w:rFonts w:ascii="Calibri" w:hAnsi="Calibri" w:cs="Calibri"/>
          <w:sz w:val="22"/>
          <w:szCs w:val="22"/>
        </w:rPr>
        <w:t xml:space="preserve"> </w:t>
      </w:r>
      <w:r w:rsidR="004F40AA" w:rsidRPr="1AD7723A">
        <w:rPr>
          <w:rFonts w:ascii="Calibri" w:hAnsi="Calibri" w:cs="Calibri"/>
          <w:sz w:val="22"/>
          <w:szCs w:val="22"/>
        </w:rPr>
        <w:t xml:space="preserve">Organizations </w:t>
      </w:r>
      <w:r w:rsidR="00C133D7" w:rsidRPr="1AD7723A">
        <w:rPr>
          <w:rFonts w:ascii="Calibri" w:hAnsi="Calibri" w:cs="Calibri"/>
          <w:sz w:val="22"/>
          <w:szCs w:val="22"/>
        </w:rPr>
        <w:t xml:space="preserve">of all sizes </w:t>
      </w:r>
      <w:r w:rsidR="00717415" w:rsidRPr="1AD7723A">
        <w:rPr>
          <w:rFonts w:ascii="Calibri" w:hAnsi="Calibri" w:cs="Calibri"/>
          <w:sz w:val="22"/>
          <w:szCs w:val="22"/>
        </w:rPr>
        <w:t>should keep in mind that:</w:t>
      </w:r>
    </w:p>
    <w:p w14:paraId="3B28084C" w14:textId="77777777" w:rsidR="009B51C3" w:rsidRPr="003A739D" w:rsidRDefault="009B51C3" w:rsidP="02946AE8">
      <w:pPr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2"/>
          <w:szCs w:val="22"/>
        </w:rPr>
      </w:pPr>
      <w:r w:rsidRPr="02946AE8">
        <w:rPr>
          <w:rFonts w:ascii="Calibri" w:hAnsi="Calibri" w:cs="Calibri"/>
          <w:b/>
          <w:bCs/>
          <w:sz w:val="22"/>
          <w:szCs w:val="22"/>
        </w:rPr>
        <w:t>Decoupling is not ‘one size’.</w:t>
      </w:r>
      <w:r w:rsidRPr="02946AE8">
        <w:rPr>
          <w:rFonts w:ascii="Calibri" w:hAnsi="Calibri" w:cs="Calibri"/>
          <w:sz w:val="22"/>
          <w:szCs w:val="22"/>
        </w:rPr>
        <w:t xml:space="preserve">  </w:t>
      </w:r>
    </w:p>
    <w:p w14:paraId="62E7E882" w14:textId="121442A6" w:rsidR="007D7478" w:rsidRPr="003A739D" w:rsidRDefault="009773A7" w:rsidP="02946AE8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Geopolitical</w:t>
      </w:r>
      <w:r w:rsidR="001E31D8" w:rsidRPr="1AD7723A">
        <w:rPr>
          <w:rFonts w:ascii="Calibri" w:hAnsi="Calibri" w:cs="Calibri"/>
          <w:sz w:val="22"/>
          <w:szCs w:val="22"/>
        </w:rPr>
        <w:t xml:space="preserve"> </w:t>
      </w:r>
      <w:r w:rsidR="009B51C3" w:rsidRPr="1AD7723A">
        <w:rPr>
          <w:rFonts w:ascii="Calibri" w:hAnsi="Calibri" w:cs="Calibri"/>
          <w:sz w:val="22"/>
          <w:szCs w:val="22"/>
        </w:rPr>
        <w:t>decoupling conceal</w:t>
      </w:r>
      <w:r w:rsidR="008714F2" w:rsidRPr="1AD7723A">
        <w:rPr>
          <w:rFonts w:ascii="Calibri" w:hAnsi="Calibri" w:cs="Calibri"/>
          <w:sz w:val="22"/>
          <w:szCs w:val="22"/>
        </w:rPr>
        <w:t>s</w:t>
      </w:r>
      <w:r w:rsidR="009B51C3" w:rsidRPr="1AD7723A">
        <w:rPr>
          <w:rFonts w:ascii="Calibri" w:hAnsi="Calibri" w:cs="Calibri"/>
          <w:sz w:val="22"/>
          <w:szCs w:val="22"/>
        </w:rPr>
        <w:t xml:space="preserve"> a spectrum of disruptions</w:t>
      </w:r>
      <w:r w:rsidR="008714F2" w:rsidRPr="1AD7723A">
        <w:rPr>
          <w:rFonts w:ascii="Calibri" w:hAnsi="Calibri" w:cs="Calibri"/>
          <w:sz w:val="22"/>
          <w:szCs w:val="22"/>
        </w:rPr>
        <w:t xml:space="preserve">. </w:t>
      </w:r>
      <w:r w:rsidR="00915006" w:rsidRPr="1AD7723A">
        <w:rPr>
          <w:rFonts w:ascii="Calibri" w:hAnsi="Calibri" w:cs="Calibri"/>
          <w:sz w:val="22"/>
          <w:szCs w:val="22"/>
        </w:rPr>
        <w:t>R</w:t>
      </w:r>
      <w:r w:rsidR="009B51C3" w:rsidRPr="1AD7723A">
        <w:rPr>
          <w:rFonts w:ascii="Calibri" w:hAnsi="Calibri" w:cs="Calibri"/>
          <w:sz w:val="22"/>
          <w:szCs w:val="22"/>
        </w:rPr>
        <w:t xml:space="preserve">egulatory decoupling </w:t>
      </w:r>
      <w:r w:rsidR="00FC3F54" w:rsidRPr="1AD7723A">
        <w:rPr>
          <w:rFonts w:ascii="Calibri" w:hAnsi="Calibri" w:cs="Calibri"/>
          <w:sz w:val="22"/>
          <w:szCs w:val="22"/>
        </w:rPr>
        <w:t>entails</w:t>
      </w:r>
      <w:r w:rsidR="009B51C3" w:rsidRPr="1AD7723A">
        <w:rPr>
          <w:rFonts w:ascii="Calibri" w:hAnsi="Calibri" w:cs="Calibri"/>
          <w:sz w:val="22"/>
          <w:szCs w:val="22"/>
        </w:rPr>
        <w:t xml:space="preserve"> a growing divergence in environmental regulations and data protection laws,</w:t>
      </w:r>
      <w:r w:rsidR="00915006" w:rsidRPr="1AD7723A">
        <w:rPr>
          <w:rFonts w:ascii="Calibri" w:hAnsi="Calibri" w:cs="Calibri"/>
          <w:sz w:val="22"/>
          <w:szCs w:val="22"/>
        </w:rPr>
        <w:t xml:space="preserve"> but</w:t>
      </w:r>
      <w:r w:rsidR="009B51C3" w:rsidRPr="1AD7723A">
        <w:rPr>
          <w:rFonts w:ascii="Calibri" w:hAnsi="Calibri" w:cs="Calibri"/>
          <w:sz w:val="22"/>
          <w:szCs w:val="22"/>
        </w:rPr>
        <w:t xml:space="preserve"> technological decoupling has a greater chance of impacting </w:t>
      </w:r>
      <w:r w:rsidR="007B7392" w:rsidRPr="1AD7723A">
        <w:rPr>
          <w:rFonts w:ascii="Calibri" w:hAnsi="Calibri" w:cs="Calibri"/>
          <w:sz w:val="22"/>
          <w:szCs w:val="22"/>
        </w:rPr>
        <w:t>organizations</w:t>
      </w:r>
      <w:r w:rsidR="009B51C3" w:rsidRPr="1AD7723A">
        <w:rPr>
          <w:rFonts w:ascii="Calibri" w:hAnsi="Calibri" w:cs="Calibri"/>
          <w:sz w:val="22"/>
          <w:szCs w:val="22"/>
        </w:rPr>
        <w:t xml:space="preserve"> </w:t>
      </w:r>
      <w:r w:rsidR="00DB764A" w:rsidRPr="1AD7723A">
        <w:rPr>
          <w:rFonts w:ascii="Calibri" w:hAnsi="Calibri" w:cs="Calibri"/>
          <w:sz w:val="22"/>
          <w:szCs w:val="22"/>
        </w:rPr>
        <w:t xml:space="preserve">that </w:t>
      </w:r>
      <w:r w:rsidR="009B51C3" w:rsidRPr="1AD7723A">
        <w:rPr>
          <w:rFonts w:ascii="Calibri" w:hAnsi="Calibri" w:cs="Calibri"/>
          <w:sz w:val="22"/>
          <w:szCs w:val="22"/>
        </w:rPr>
        <w:t>rely on</w:t>
      </w:r>
      <w:r w:rsidR="00F2427D" w:rsidRPr="1AD7723A">
        <w:rPr>
          <w:rFonts w:ascii="Calibri" w:hAnsi="Calibri" w:cs="Calibri"/>
          <w:sz w:val="22"/>
          <w:szCs w:val="22"/>
        </w:rPr>
        <w:t xml:space="preserve"> access to </w:t>
      </w:r>
      <w:r w:rsidR="00507923" w:rsidRPr="1AD7723A">
        <w:rPr>
          <w:rFonts w:ascii="Calibri" w:hAnsi="Calibri" w:cs="Calibri"/>
          <w:sz w:val="22"/>
          <w:szCs w:val="22"/>
        </w:rPr>
        <w:t xml:space="preserve">a </w:t>
      </w:r>
      <w:r w:rsidR="00F2427D" w:rsidRPr="1AD7723A">
        <w:rPr>
          <w:rFonts w:ascii="Calibri" w:hAnsi="Calibri" w:cs="Calibri"/>
          <w:sz w:val="22"/>
          <w:szCs w:val="22"/>
        </w:rPr>
        <w:t xml:space="preserve">globally integrated </w:t>
      </w:r>
      <w:r w:rsidR="0002149B" w:rsidRPr="1AD7723A">
        <w:rPr>
          <w:rFonts w:ascii="Calibri" w:hAnsi="Calibri" w:cs="Calibri"/>
          <w:sz w:val="22"/>
          <w:szCs w:val="22"/>
        </w:rPr>
        <w:t xml:space="preserve">hardware ecosystem. </w:t>
      </w:r>
      <w:r w:rsidR="003B2BE1" w:rsidRPr="1AD7723A">
        <w:rPr>
          <w:rFonts w:ascii="Calibri" w:hAnsi="Calibri" w:cs="Calibri"/>
          <w:sz w:val="22"/>
          <w:szCs w:val="22"/>
        </w:rPr>
        <w:t xml:space="preserve">For example, </w:t>
      </w:r>
      <w:r w:rsidR="00106DE7" w:rsidRPr="1AD7723A">
        <w:rPr>
          <w:rFonts w:ascii="Calibri" w:hAnsi="Calibri" w:cs="Calibri"/>
          <w:sz w:val="22"/>
          <w:szCs w:val="22"/>
        </w:rPr>
        <w:t>t</w:t>
      </w:r>
      <w:r w:rsidR="00937AED" w:rsidRPr="1AD7723A">
        <w:rPr>
          <w:rFonts w:ascii="Calibri" w:hAnsi="Calibri" w:cs="Calibri"/>
          <w:sz w:val="22"/>
          <w:szCs w:val="22"/>
        </w:rPr>
        <w:t xml:space="preserve">he </w:t>
      </w:r>
      <w:r w:rsidR="00DB764A" w:rsidRPr="1AD7723A">
        <w:rPr>
          <w:rFonts w:ascii="Calibri" w:hAnsi="Calibri" w:cs="Calibri"/>
          <w:sz w:val="22"/>
          <w:szCs w:val="22"/>
        </w:rPr>
        <w:t>US</w:t>
      </w:r>
      <w:r w:rsidR="00172E27" w:rsidRPr="1AD7723A">
        <w:rPr>
          <w:rFonts w:ascii="Calibri" w:hAnsi="Calibri" w:cs="Calibri"/>
          <w:sz w:val="22"/>
          <w:szCs w:val="22"/>
        </w:rPr>
        <w:t xml:space="preserve"> decision </w:t>
      </w:r>
      <w:r w:rsidR="00DB764A" w:rsidRPr="1AD7723A">
        <w:rPr>
          <w:rFonts w:ascii="Calibri" w:hAnsi="Calibri" w:cs="Calibri"/>
          <w:sz w:val="22"/>
          <w:szCs w:val="22"/>
        </w:rPr>
        <w:t xml:space="preserve">in 2022 </w:t>
      </w:r>
      <w:r w:rsidR="00172E27" w:rsidRPr="1AD7723A">
        <w:rPr>
          <w:rFonts w:ascii="Calibri" w:hAnsi="Calibri" w:cs="Calibri"/>
          <w:sz w:val="22"/>
          <w:szCs w:val="22"/>
        </w:rPr>
        <w:t>to ban exports of advanced semiconductor technology to mainland China</w:t>
      </w:r>
      <w:r w:rsidR="00BB32AA" w:rsidRPr="1AD7723A">
        <w:rPr>
          <w:rFonts w:ascii="Calibri" w:hAnsi="Calibri" w:cs="Calibri"/>
          <w:sz w:val="22"/>
          <w:szCs w:val="22"/>
        </w:rPr>
        <w:t xml:space="preserve"> </w:t>
      </w:r>
      <w:r w:rsidR="005E5EA6" w:rsidRPr="1AD7723A">
        <w:rPr>
          <w:rFonts w:ascii="Calibri" w:hAnsi="Calibri" w:cs="Calibri"/>
          <w:sz w:val="22"/>
          <w:szCs w:val="22"/>
        </w:rPr>
        <w:t xml:space="preserve">forced NVIDIA </w:t>
      </w:r>
      <w:r w:rsidR="00035FAB" w:rsidRPr="1AD7723A">
        <w:rPr>
          <w:rFonts w:ascii="Calibri" w:hAnsi="Calibri" w:cs="Calibri"/>
          <w:sz w:val="22"/>
          <w:szCs w:val="22"/>
        </w:rPr>
        <w:t xml:space="preserve">to </w:t>
      </w:r>
      <w:r w:rsidR="00562C02" w:rsidRPr="1AD7723A">
        <w:rPr>
          <w:rFonts w:ascii="Calibri" w:hAnsi="Calibri" w:cs="Calibri"/>
          <w:sz w:val="22"/>
          <w:szCs w:val="22"/>
        </w:rPr>
        <w:t xml:space="preserve">design </w:t>
      </w:r>
      <w:r w:rsidR="00584AB3" w:rsidRPr="1AD7723A">
        <w:rPr>
          <w:rFonts w:ascii="Calibri" w:hAnsi="Calibri" w:cs="Calibri"/>
          <w:sz w:val="22"/>
          <w:szCs w:val="22"/>
        </w:rPr>
        <w:t>a new</w:t>
      </w:r>
      <w:r w:rsidR="00562C02" w:rsidRPr="1AD7723A">
        <w:rPr>
          <w:rFonts w:ascii="Calibri" w:hAnsi="Calibri" w:cs="Calibri"/>
          <w:sz w:val="22"/>
          <w:szCs w:val="22"/>
        </w:rPr>
        <w:t xml:space="preserve"> A800 chip to </w:t>
      </w:r>
      <w:r w:rsidR="00084AA9" w:rsidRPr="1AD7723A">
        <w:rPr>
          <w:rFonts w:ascii="Calibri" w:hAnsi="Calibri" w:cs="Calibri"/>
          <w:sz w:val="22"/>
          <w:szCs w:val="22"/>
        </w:rPr>
        <w:t>retain</w:t>
      </w:r>
      <w:r w:rsidR="00F2427D" w:rsidRPr="1AD7723A">
        <w:rPr>
          <w:rFonts w:ascii="Calibri" w:hAnsi="Calibri" w:cs="Calibri"/>
          <w:sz w:val="22"/>
          <w:szCs w:val="22"/>
        </w:rPr>
        <w:t xml:space="preserve"> </w:t>
      </w:r>
      <w:r w:rsidR="00014865" w:rsidRPr="1AD7723A">
        <w:rPr>
          <w:rFonts w:ascii="Calibri" w:hAnsi="Calibri" w:cs="Calibri"/>
          <w:sz w:val="22"/>
          <w:szCs w:val="22"/>
        </w:rPr>
        <w:t>market access in the country</w:t>
      </w:r>
      <w:r w:rsidR="00FC3F54" w:rsidRPr="1AD7723A">
        <w:rPr>
          <w:rFonts w:ascii="Calibri" w:hAnsi="Calibri" w:cs="Calibri"/>
          <w:sz w:val="22"/>
          <w:szCs w:val="22"/>
        </w:rPr>
        <w:t>;</w:t>
      </w:r>
      <w:r w:rsidR="00507923" w:rsidRPr="1AD7723A">
        <w:rPr>
          <w:rFonts w:ascii="Calibri" w:hAnsi="Calibri" w:cs="Calibri"/>
          <w:sz w:val="22"/>
          <w:szCs w:val="22"/>
        </w:rPr>
        <w:t xml:space="preserve"> Chinese </w:t>
      </w:r>
      <w:r w:rsidR="0077588F" w:rsidRPr="1AD7723A">
        <w:rPr>
          <w:rFonts w:ascii="Calibri" w:hAnsi="Calibri" w:cs="Calibri"/>
          <w:sz w:val="22"/>
          <w:szCs w:val="22"/>
        </w:rPr>
        <w:t xml:space="preserve">manufacturers </w:t>
      </w:r>
      <w:r w:rsidR="00034DAC" w:rsidRPr="1AD7723A">
        <w:rPr>
          <w:rFonts w:ascii="Calibri" w:hAnsi="Calibri" w:cs="Calibri"/>
          <w:sz w:val="22"/>
          <w:szCs w:val="22"/>
        </w:rPr>
        <w:t>had to</w:t>
      </w:r>
      <w:r w:rsidR="006776AF" w:rsidRPr="1AD7723A">
        <w:rPr>
          <w:rFonts w:ascii="Calibri" w:hAnsi="Calibri" w:cs="Calibri"/>
          <w:sz w:val="22"/>
          <w:szCs w:val="22"/>
        </w:rPr>
        <w:t xml:space="preserve"> </w:t>
      </w:r>
      <w:r w:rsidR="00FA063F" w:rsidRPr="1AD7723A">
        <w:rPr>
          <w:rFonts w:ascii="Calibri" w:hAnsi="Calibri" w:cs="Calibri"/>
          <w:sz w:val="22"/>
          <w:szCs w:val="22"/>
        </w:rPr>
        <w:t>unexpectedly</w:t>
      </w:r>
      <w:r w:rsidR="00973B50" w:rsidRPr="1AD7723A">
        <w:rPr>
          <w:rFonts w:ascii="Calibri" w:hAnsi="Calibri" w:cs="Calibri"/>
          <w:sz w:val="22"/>
          <w:szCs w:val="22"/>
        </w:rPr>
        <w:t xml:space="preserve"> </w:t>
      </w:r>
      <w:r w:rsidR="008C58DC" w:rsidRPr="1AD7723A">
        <w:rPr>
          <w:rFonts w:ascii="Calibri" w:hAnsi="Calibri" w:cs="Calibri"/>
          <w:sz w:val="22"/>
          <w:szCs w:val="22"/>
        </w:rPr>
        <w:t xml:space="preserve">extend </w:t>
      </w:r>
      <w:r w:rsidR="003E32BC" w:rsidRPr="1AD7723A">
        <w:rPr>
          <w:rFonts w:ascii="Calibri" w:hAnsi="Calibri" w:cs="Calibri"/>
          <w:sz w:val="22"/>
          <w:szCs w:val="22"/>
        </w:rPr>
        <w:t>compatibility</w:t>
      </w:r>
      <w:r w:rsidR="00617BF8" w:rsidRPr="1AD7723A">
        <w:rPr>
          <w:rFonts w:ascii="Calibri" w:hAnsi="Calibri" w:cs="Calibri"/>
          <w:sz w:val="22"/>
          <w:szCs w:val="22"/>
        </w:rPr>
        <w:t xml:space="preserve"> testing timelines</w:t>
      </w:r>
      <w:r w:rsidR="00157862" w:rsidRPr="1AD7723A">
        <w:rPr>
          <w:rFonts w:ascii="Calibri" w:hAnsi="Calibri" w:cs="Calibri"/>
          <w:sz w:val="22"/>
          <w:szCs w:val="22"/>
        </w:rPr>
        <w:t xml:space="preserve"> and</w:t>
      </w:r>
      <w:r w:rsidR="00817C37" w:rsidRPr="1AD7723A">
        <w:rPr>
          <w:rFonts w:ascii="Calibri" w:hAnsi="Calibri" w:cs="Calibri"/>
          <w:sz w:val="22"/>
          <w:szCs w:val="22"/>
        </w:rPr>
        <w:t xml:space="preserve"> renegotiate pricin</w:t>
      </w:r>
      <w:r w:rsidR="008330FE" w:rsidRPr="1AD7723A">
        <w:rPr>
          <w:rFonts w:ascii="Calibri" w:hAnsi="Calibri" w:cs="Calibri"/>
          <w:sz w:val="22"/>
          <w:szCs w:val="22"/>
        </w:rPr>
        <w:t>g</w:t>
      </w:r>
      <w:r w:rsidR="00817C37" w:rsidRPr="1AD7723A">
        <w:rPr>
          <w:rFonts w:ascii="Calibri" w:hAnsi="Calibri" w:cs="Calibri"/>
          <w:sz w:val="22"/>
          <w:szCs w:val="22"/>
        </w:rPr>
        <w:t xml:space="preserve"> contracts </w:t>
      </w:r>
      <w:r w:rsidR="00B74BAE" w:rsidRPr="1AD7723A">
        <w:rPr>
          <w:rFonts w:ascii="Calibri" w:hAnsi="Calibri" w:cs="Calibri"/>
          <w:sz w:val="22"/>
          <w:szCs w:val="22"/>
        </w:rPr>
        <w:t xml:space="preserve">with suppliers </w:t>
      </w:r>
      <w:r w:rsidR="00817C37" w:rsidRPr="1AD7723A">
        <w:rPr>
          <w:rFonts w:ascii="Calibri" w:hAnsi="Calibri" w:cs="Calibri"/>
          <w:sz w:val="22"/>
          <w:szCs w:val="22"/>
        </w:rPr>
        <w:t xml:space="preserve">to </w:t>
      </w:r>
      <w:r w:rsidR="00817C37" w:rsidRPr="1AD7723A">
        <w:rPr>
          <w:rFonts w:ascii="Calibri" w:hAnsi="Calibri" w:cs="Calibri"/>
          <w:sz w:val="22"/>
          <w:szCs w:val="22"/>
        </w:rPr>
        <w:lastRenderedPageBreak/>
        <w:t xml:space="preserve">reflect </w:t>
      </w:r>
      <w:r w:rsidR="204E80C6" w:rsidRPr="003B0DC8">
        <w:rPr>
          <w:rFonts w:ascii="Calibri" w:hAnsi="Calibri" w:cs="Calibri"/>
          <w:sz w:val="22"/>
          <w:szCs w:val="22"/>
        </w:rPr>
        <w:t>any</w:t>
      </w:r>
      <w:r w:rsidR="204E80C6" w:rsidRPr="1AD7723A">
        <w:rPr>
          <w:rFonts w:ascii="Calibri" w:hAnsi="Calibri" w:cs="Calibri"/>
          <w:sz w:val="22"/>
          <w:szCs w:val="22"/>
        </w:rPr>
        <w:t xml:space="preserve"> </w:t>
      </w:r>
      <w:r w:rsidR="00817C37" w:rsidRPr="1AD7723A">
        <w:rPr>
          <w:rFonts w:ascii="Calibri" w:hAnsi="Calibri" w:cs="Calibri"/>
          <w:sz w:val="22"/>
          <w:szCs w:val="22"/>
        </w:rPr>
        <w:t>performance changes</w:t>
      </w:r>
      <w:r w:rsidR="00157862" w:rsidRPr="1AD7723A">
        <w:rPr>
          <w:rFonts w:ascii="Calibri" w:hAnsi="Calibri" w:cs="Calibri"/>
          <w:sz w:val="22"/>
          <w:szCs w:val="22"/>
        </w:rPr>
        <w:t xml:space="preserve">. </w:t>
      </w:r>
      <w:r w:rsidR="00915006" w:rsidRPr="1AD7723A">
        <w:rPr>
          <w:rFonts w:ascii="Calibri" w:hAnsi="Calibri" w:cs="Calibri"/>
          <w:sz w:val="22"/>
          <w:szCs w:val="22"/>
        </w:rPr>
        <w:t xml:space="preserve">The operations of </w:t>
      </w:r>
      <w:r w:rsidR="004B1BDE" w:rsidRPr="1AD7723A">
        <w:rPr>
          <w:rFonts w:ascii="Calibri" w:hAnsi="Calibri" w:cs="Calibri"/>
          <w:sz w:val="22"/>
          <w:szCs w:val="22"/>
        </w:rPr>
        <w:t xml:space="preserve">most firms are not ready to </w:t>
      </w:r>
      <w:r w:rsidR="008C58DC" w:rsidRPr="1AD7723A">
        <w:rPr>
          <w:rFonts w:ascii="Calibri" w:hAnsi="Calibri" w:cs="Calibri"/>
          <w:sz w:val="22"/>
          <w:szCs w:val="22"/>
        </w:rPr>
        <w:t xml:space="preserve">break from </w:t>
      </w:r>
      <w:r w:rsidR="0045511A" w:rsidRPr="1AD7723A">
        <w:rPr>
          <w:rFonts w:ascii="Calibri" w:hAnsi="Calibri" w:cs="Calibri"/>
          <w:sz w:val="22"/>
          <w:szCs w:val="22"/>
        </w:rPr>
        <w:t>globally</w:t>
      </w:r>
      <w:r w:rsidR="008C58DC" w:rsidRPr="1AD7723A">
        <w:rPr>
          <w:rFonts w:ascii="Calibri" w:hAnsi="Calibri" w:cs="Calibri"/>
          <w:sz w:val="22"/>
          <w:szCs w:val="22"/>
        </w:rPr>
        <w:t xml:space="preserve"> integrated </w:t>
      </w:r>
      <w:r w:rsidR="00157862" w:rsidRPr="1AD7723A">
        <w:rPr>
          <w:rFonts w:ascii="Calibri" w:hAnsi="Calibri" w:cs="Calibri"/>
          <w:sz w:val="22"/>
          <w:szCs w:val="22"/>
        </w:rPr>
        <w:t>systems</w:t>
      </w:r>
      <w:r w:rsidR="0045511A" w:rsidRPr="1AD7723A">
        <w:rPr>
          <w:rFonts w:ascii="Calibri" w:hAnsi="Calibri" w:cs="Calibri"/>
          <w:sz w:val="22"/>
          <w:szCs w:val="22"/>
        </w:rPr>
        <w:t xml:space="preserve"> </w:t>
      </w:r>
      <w:r w:rsidR="00157862" w:rsidRPr="1AD7723A">
        <w:rPr>
          <w:rFonts w:ascii="Calibri" w:hAnsi="Calibri" w:cs="Calibri"/>
          <w:sz w:val="22"/>
          <w:szCs w:val="22"/>
        </w:rPr>
        <w:t xml:space="preserve">at the rate </w:t>
      </w:r>
      <w:r w:rsidR="0014298E" w:rsidRPr="1AD7723A">
        <w:rPr>
          <w:rFonts w:ascii="Calibri" w:hAnsi="Calibri" w:cs="Calibri"/>
          <w:sz w:val="22"/>
          <w:szCs w:val="22"/>
        </w:rPr>
        <w:t>that decoupling is accelerating,</w:t>
      </w:r>
      <w:r w:rsidR="00A5174D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 xml:space="preserve">making </w:t>
      </w:r>
      <w:r w:rsidR="00A5174D" w:rsidRPr="1AD7723A">
        <w:rPr>
          <w:rFonts w:ascii="Calibri" w:hAnsi="Calibri" w:cs="Calibri"/>
          <w:sz w:val="22"/>
          <w:szCs w:val="22"/>
        </w:rPr>
        <w:t xml:space="preserve">process intelligence tools </w:t>
      </w:r>
      <w:r w:rsidR="0045511A" w:rsidRPr="1AD7723A">
        <w:rPr>
          <w:rFonts w:ascii="Calibri" w:hAnsi="Calibri" w:cs="Calibri"/>
          <w:sz w:val="22"/>
          <w:szCs w:val="22"/>
        </w:rPr>
        <w:t>invaluable</w:t>
      </w:r>
      <w:r w:rsidR="009607E5" w:rsidRPr="1AD7723A">
        <w:rPr>
          <w:rFonts w:ascii="Calibri" w:hAnsi="Calibri" w:cs="Calibri"/>
          <w:sz w:val="22"/>
          <w:szCs w:val="22"/>
        </w:rPr>
        <w:t xml:space="preserve">. </w:t>
      </w:r>
    </w:p>
    <w:p w14:paraId="232F4BEB" w14:textId="77777777" w:rsidR="007D7478" w:rsidRPr="003A739D" w:rsidRDefault="007D7478" w:rsidP="007D7478">
      <w:pPr>
        <w:ind w:left="720"/>
        <w:rPr>
          <w:rFonts w:ascii="Calibri" w:hAnsi="Calibri" w:cs="Calibri"/>
        </w:rPr>
      </w:pPr>
    </w:p>
    <w:p w14:paraId="50151C82" w14:textId="2F3EF0C8" w:rsidR="002C594C" w:rsidRPr="003A739D" w:rsidRDefault="00382AD2" w:rsidP="02946AE8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b/>
          <w:bCs/>
          <w:sz w:val="22"/>
          <w:szCs w:val="22"/>
        </w:rPr>
        <w:t>R</w:t>
      </w:r>
      <w:r w:rsidR="002C594C" w:rsidRPr="1AD7723A">
        <w:rPr>
          <w:rFonts w:ascii="Calibri" w:hAnsi="Calibri" w:cs="Calibri"/>
          <w:b/>
          <w:bCs/>
          <w:sz w:val="22"/>
          <w:szCs w:val="22"/>
        </w:rPr>
        <w:t xml:space="preserve">estrictions </w:t>
      </w:r>
      <w:r w:rsidRPr="1AD7723A">
        <w:rPr>
          <w:rFonts w:ascii="Calibri" w:hAnsi="Calibri" w:cs="Calibri"/>
          <w:b/>
          <w:bCs/>
          <w:sz w:val="22"/>
          <w:szCs w:val="22"/>
        </w:rPr>
        <w:t xml:space="preserve">on </w:t>
      </w:r>
      <w:r w:rsidR="004A643E" w:rsidRPr="1AD7723A">
        <w:rPr>
          <w:rFonts w:ascii="Calibri" w:hAnsi="Calibri" w:cs="Calibri"/>
          <w:b/>
          <w:bCs/>
          <w:sz w:val="22"/>
          <w:szCs w:val="22"/>
        </w:rPr>
        <w:t xml:space="preserve">movement of </w:t>
      </w:r>
      <w:r w:rsidR="00E36751" w:rsidRPr="1AD7723A">
        <w:rPr>
          <w:rFonts w:ascii="Calibri" w:hAnsi="Calibri" w:cs="Calibri"/>
          <w:b/>
          <w:bCs/>
          <w:sz w:val="22"/>
          <w:szCs w:val="22"/>
        </w:rPr>
        <w:t xml:space="preserve">components and people </w:t>
      </w:r>
      <w:r w:rsidR="002C594C" w:rsidRPr="1AD7723A">
        <w:rPr>
          <w:rFonts w:ascii="Calibri" w:hAnsi="Calibri" w:cs="Calibri"/>
          <w:b/>
          <w:bCs/>
          <w:sz w:val="22"/>
          <w:szCs w:val="22"/>
        </w:rPr>
        <w:t xml:space="preserve">will hinder </w:t>
      </w:r>
      <w:r w:rsidR="00AF48E3" w:rsidRPr="1AD7723A">
        <w:rPr>
          <w:rFonts w:ascii="Calibri" w:hAnsi="Calibri" w:cs="Calibri"/>
          <w:b/>
          <w:bCs/>
          <w:sz w:val="22"/>
          <w:szCs w:val="22"/>
        </w:rPr>
        <w:t>R&amp;D and</w:t>
      </w:r>
      <w:r w:rsidR="00CE1505" w:rsidRPr="1AD7723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C594C" w:rsidRPr="1AD7723A">
        <w:rPr>
          <w:rFonts w:ascii="Calibri" w:hAnsi="Calibri" w:cs="Calibri"/>
          <w:b/>
          <w:bCs/>
          <w:sz w:val="22"/>
          <w:szCs w:val="22"/>
        </w:rPr>
        <w:t>innovation</w:t>
      </w:r>
      <w:r w:rsidR="002C594C" w:rsidRPr="1AD7723A">
        <w:rPr>
          <w:rFonts w:ascii="Calibri" w:hAnsi="Calibri" w:cs="Calibri"/>
          <w:sz w:val="22"/>
          <w:szCs w:val="22"/>
        </w:rPr>
        <w:t>.</w:t>
      </w:r>
    </w:p>
    <w:p w14:paraId="118DA5FC" w14:textId="308D094B" w:rsidR="002C594C" w:rsidRPr="00915006" w:rsidRDefault="003416D4" w:rsidP="02946AE8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As politically motivated travel restrictions increase</w:t>
      </w:r>
      <w:r w:rsidR="00AA175B" w:rsidRPr="1AD7723A">
        <w:rPr>
          <w:rFonts w:ascii="Calibri" w:hAnsi="Calibri" w:cs="Calibri"/>
          <w:sz w:val="22"/>
          <w:szCs w:val="22"/>
        </w:rPr>
        <w:t>,</w:t>
      </w:r>
      <w:r w:rsidR="002C594C" w:rsidRPr="1AD7723A">
        <w:rPr>
          <w:rFonts w:ascii="Calibri" w:hAnsi="Calibri" w:cs="Calibri"/>
          <w:sz w:val="22"/>
          <w:szCs w:val="22"/>
        </w:rPr>
        <w:t xml:space="preserve"> </w:t>
      </w:r>
      <w:r w:rsidR="00087C01" w:rsidRPr="1AD7723A">
        <w:rPr>
          <w:rFonts w:ascii="Calibri" w:hAnsi="Calibri" w:cs="Calibri"/>
          <w:sz w:val="22"/>
          <w:szCs w:val="22"/>
        </w:rPr>
        <w:t>organizations</w:t>
      </w:r>
      <w:r w:rsidR="005D513C" w:rsidRPr="1AD7723A">
        <w:rPr>
          <w:rFonts w:ascii="Calibri" w:hAnsi="Calibri" w:cs="Calibri"/>
          <w:sz w:val="22"/>
          <w:szCs w:val="22"/>
        </w:rPr>
        <w:t xml:space="preserve"> rely</w:t>
      </w:r>
      <w:r w:rsidR="001D10D2" w:rsidRPr="1AD7723A">
        <w:rPr>
          <w:rFonts w:ascii="Calibri" w:hAnsi="Calibri" w:cs="Calibri"/>
          <w:sz w:val="22"/>
          <w:szCs w:val="22"/>
        </w:rPr>
        <w:t>ing</w:t>
      </w:r>
      <w:r w:rsidR="005D513C" w:rsidRPr="1AD7723A">
        <w:rPr>
          <w:rFonts w:ascii="Calibri" w:hAnsi="Calibri" w:cs="Calibri"/>
          <w:sz w:val="22"/>
          <w:szCs w:val="22"/>
        </w:rPr>
        <w:t xml:space="preserve"> on </w:t>
      </w:r>
      <w:r w:rsidR="008A6D0F" w:rsidRPr="1AD7723A">
        <w:rPr>
          <w:rFonts w:ascii="Calibri" w:hAnsi="Calibri" w:cs="Calibri"/>
          <w:sz w:val="22"/>
          <w:szCs w:val="22"/>
        </w:rPr>
        <w:t>globally distributed innovation centres</w:t>
      </w:r>
      <w:r w:rsidR="00E15EE6" w:rsidRPr="1AD7723A">
        <w:rPr>
          <w:rFonts w:ascii="Calibri" w:hAnsi="Calibri" w:cs="Calibri"/>
          <w:sz w:val="22"/>
          <w:szCs w:val="22"/>
        </w:rPr>
        <w:t xml:space="preserve"> as</w:t>
      </w:r>
      <w:r w:rsidR="00867F2E" w:rsidRPr="1AD7723A">
        <w:rPr>
          <w:rFonts w:ascii="Calibri" w:hAnsi="Calibri" w:cs="Calibri"/>
          <w:sz w:val="22"/>
          <w:szCs w:val="22"/>
        </w:rPr>
        <w:t xml:space="preserve"> </w:t>
      </w:r>
      <w:r w:rsidR="0075717B" w:rsidRPr="1AD7723A">
        <w:rPr>
          <w:rFonts w:ascii="Calibri" w:hAnsi="Calibri" w:cs="Calibri"/>
          <w:sz w:val="22"/>
          <w:szCs w:val="22"/>
        </w:rPr>
        <w:t>a core part of their supply chain</w:t>
      </w:r>
      <w:r w:rsidR="00FC3F54" w:rsidRPr="1AD7723A">
        <w:rPr>
          <w:rFonts w:ascii="Calibri" w:hAnsi="Calibri" w:cs="Calibri"/>
          <w:sz w:val="22"/>
          <w:szCs w:val="22"/>
        </w:rPr>
        <w:t>,</w:t>
      </w:r>
      <w:r w:rsidR="00087C01" w:rsidRPr="1AD7723A">
        <w:rPr>
          <w:rFonts w:ascii="Calibri" w:hAnsi="Calibri" w:cs="Calibri"/>
          <w:sz w:val="22"/>
          <w:szCs w:val="22"/>
        </w:rPr>
        <w:t xml:space="preserve"> </w:t>
      </w:r>
      <w:r w:rsidR="00867F2E" w:rsidRPr="1AD7723A">
        <w:rPr>
          <w:rFonts w:ascii="Calibri" w:hAnsi="Calibri" w:cs="Calibri"/>
          <w:sz w:val="22"/>
          <w:szCs w:val="22"/>
        </w:rPr>
        <w:t xml:space="preserve">such as bioengineering, </w:t>
      </w:r>
      <w:r w:rsidR="0075717B" w:rsidRPr="1AD7723A">
        <w:rPr>
          <w:rFonts w:ascii="Calibri" w:hAnsi="Calibri" w:cs="Calibri"/>
          <w:sz w:val="22"/>
          <w:szCs w:val="22"/>
        </w:rPr>
        <w:t>pharmaceutical</w:t>
      </w:r>
      <w:r w:rsidR="00867F2E" w:rsidRPr="1AD7723A">
        <w:rPr>
          <w:rFonts w:ascii="Calibri" w:hAnsi="Calibri" w:cs="Calibri"/>
          <w:sz w:val="22"/>
          <w:szCs w:val="22"/>
        </w:rPr>
        <w:t xml:space="preserve"> and AI development</w:t>
      </w:r>
      <w:r w:rsidR="000B2148" w:rsidRPr="1AD7723A">
        <w:rPr>
          <w:rFonts w:ascii="Calibri" w:hAnsi="Calibri" w:cs="Calibri"/>
          <w:sz w:val="22"/>
          <w:szCs w:val="22"/>
        </w:rPr>
        <w:t xml:space="preserve"> </w:t>
      </w:r>
      <w:r w:rsidR="00BE57D6" w:rsidRPr="1AD7723A">
        <w:rPr>
          <w:rFonts w:ascii="Calibri" w:hAnsi="Calibri" w:cs="Calibri"/>
          <w:sz w:val="22"/>
          <w:szCs w:val="22"/>
        </w:rPr>
        <w:t>firms</w:t>
      </w:r>
      <w:r w:rsidR="00FC3F54" w:rsidRPr="1AD7723A">
        <w:rPr>
          <w:rFonts w:ascii="Calibri" w:hAnsi="Calibri" w:cs="Calibri"/>
          <w:sz w:val="22"/>
          <w:szCs w:val="22"/>
        </w:rPr>
        <w:t>,</w:t>
      </w:r>
      <w:r w:rsidR="00087C01" w:rsidRPr="1AD7723A">
        <w:rPr>
          <w:rFonts w:ascii="Calibri" w:hAnsi="Calibri" w:cs="Calibri"/>
          <w:sz w:val="22"/>
          <w:szCs w:val="22"/>
        </w:rPr>
        <w:t xml:space="preserve"> </w:t>
      </w:r>
      <w:r w:rsidR="000B2148" w:rsidRPr="1AD7723A">
        <w:rPr>
          <w:rFonts w:ascii="Calibri" w:hAnsi="Calibri" w:cs="Calibri"/>
          <w:sz w:val="22"/>
          <w:szCs w:val="22"/>
        </w:rPr>
        <w:t xml:space="preserve">must </w:t>
      </w:r>
      <w:r w:rsidR="00BE0FE4" w:rsidRPr="1AD7723A">
        <w:rPr>
          <w:rFonts w:ascii="Calibri" w:hAnsi="Calibri" w:cs="Calibri"/>
          <w:sz w:val="22"/>
          <w:szCs w:val="22"/>
        </w:rPr>
        <w:t>update</w:t>
      </w:r>
      <w:r w:rsidR="00FE2DBB" w:rsidRPr="1AD7723A">
        <w:rPr>
          <w:rFonts w:ascii="Calibri" w:hAnsi="Calibri" w:cs="Calibri"/>
          <w:sz w:val="22"/>
          <w:szCs w:val="22"/>
        </w:rPr>
        <w:t xml:space="preserve"> their </w:t>
      </w:r>
      <w:r w:rsidR="008F0E5E" w:rsidRPr="1AD7723A">
        <w:rPr>
          <w:rFonts w:ascii="Calibri" w:hAnsi="Calibri" w:cs="Calibri"/>
          <w:sz w:val="22"/>
          <w:szCs w:val="22"/>
        </w:rPr>
        <w:t>strategies for talent</w:t>
      </w:r>
      <w:r w:rsidR="00E33F32" w:rsidRPr="1AD7723A">
        <w:rPr>
          <w:rFonts w:ascii="Calibri" w:hAnsi="Calibri" w:cs="Calibri"/>
          <w:sz w:val="22"/>
          <w:szCs w:val="22"/>
        </w:rPr>
        <w:t xml:space="preserve"> and research </w:t>
      </w:r>
      <w:r w:rsidR="008F0E5E" w:rsidRPr="1AD7723A">
        <w:rPr>
          <w:rFonts w:ascii="Calibri" w:hAnsi="Calibri" w:cs="Calibri"/>
          <w:sz w:val="22"/>
          <w:szCs w:val="22"/>
        </w:rPr>
        <w:t>mobility</w:t>
      </w:r>
      <w:r w:rsidR="00E15EE6" w:rsidRPr="1AD7723A">
        <w:rPr>
          <w:rFonts w:ascii="Calibri" w:hAnsi="Calibri" w:cs="Calibri"/>
          <w:sz w:val="22"/>
          <w:szCs w:val="22"/>
        </w:rPr>
        <w:t>.</w:t>
      </w:r>
      <w:r w:rsidR="00FE2DBB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>With</w:t>
      </w:r>
      <w:r w:rsidR="00113901" w:rsidRPr="1AD7723A">
        <w:rPr>
          <w:rFonts w:ascii="Calibri" w:hAnsi="Calibri" w:cs="Calibri"/>
          <w:sz w:val="22"/>
          <w:szCs w:val="22"/>
        </w:rPr>
        <w:t xml:space="preserve"> </w:t>
      </w:r>
      <w:r w:rsidR="00C978B3" w:rsidRPr="1AD7723A">
        <w:rPr>
          <w:rFonts w:ascii="Calibri" w:hAnsi="Calibri" w:cs="Calibri"/>
          <w:sz w:val="22"/>
          <w:szCs w:val="22"/>
        </w:rPr>
        <w:t xml:space="preserve">Sino-US </w:t>
      </w:r>
      <w:r w:rsidR="0000160A" w:rsidRPr="1AD7723A">
        <w:rPr>
          <w:rFonts w:ascii="Calibri" w:hAnsi="Calibri" w:cs="Calibri"/>
          <w:sz w:val="22"/>
          <w:szCs w:val="22"/>
        </w:rPr>
        <w:t>decoupling accelerat</w:t>
      </w:r>
      <w:r w:rsidR="00915006" w:rsidRPr="1AD7723A">
        <w:rPr>
          <w:rFonts w:ascii="Calibri" w:hAnsi="Calibri" w:cs="Calibri"/>
          <w:sz w:val="22"/>
          <w:szCs w:val="22"/>
        </w:rPr>
        <w:t>ing</w:t>
      </w:r>
      <w:r w:rsidR="0000160A" w:rsidRPr="1AD7723A">
        <w:rPr>
          <w:rFonts w:ascii="Calibri" w:hAnsi="Calibri" w:cs="Calibri"/>
          <w:sz w:val="22"/>
          <w:szCs w:val="22"/>
        </w:rPr>
        <w:t xml:space="preserve"> tariffs and restrict</w:t>
      </w:r>
      <w:r w:rsidR="00915006" w:rsidRPr="1AD7723A">
        <w:rPr>
          <w:rFonts w:ascii="Calibri" w:hAnsi="Calibri" w:cs="Calibri"/>
          <w:sz w:val="22"/>
          <w:szCs w:val="22"/>
        </w:rPr>
        <w:t>ing</w:t>
      </w:r>
      <w:r w:rsidR="0000160A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 xml:space="preserve">the </w:t>
      </w:r>
      <w:r w:rsidR="0000160A" w:rsidRPr="1AD7723A">
        <w:rPr>
          <w:rFonts w:ascii="Calibri" w:hAnsi="Calibri" w:cs="Calibri"/>
          <w:sz w:val="22"/>
          <w:szCs w:val="22"/>
        </w:rPr>
        <w:t>flow of researchers</w:t>
      </w:r>
      <w:r w:rsidR="00C978B3" w:rsidRPr="1AD7723A">
        <w:rPr>
          <w:rFonts w:ascii="Calibri" w:hAnsi="Calibri" w:cs="Calibri"/>
          <w:sz w:val="22"/>
          <w:szCs w:val="22"/>
        </w:rPr>
        <w:t>,</w:t>
      </w:r>
      <w:r w:rsidR="006008B5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 xml:space="preserve">the </w:t>
      </w:r>
      <w:r w:rsidR="007624B9" w:rsidRPr="1AD7723A">
        <w:rPr>
          <w:rFonts w:ascii="Calibri" w:hAnsi="Calibri" w:cs="Calibri"/>
          <w:sz w:val="22"/>
          <w:szCs w:val="22"/>
        </w:rPr>
        <w:t>C</w:t>
      </w:r>
      <w:r w:rsidR="003012E1" w:rsidRPr="1AD7723A">
        <w:rPr>
          <w:rFonts w:ascii="Calibri" w:hAnsi="Calibri" w:cs="Calibri"/>
          <w:sz w:val="22"/>
          <w:szCs w:val="22"/>
        </w:rPr>
        <w:t>hinese biotechnology firm</w:t>
      </w:r>
      <w:r w:rsidR="0011301A" w:rsidRPr="1AD7723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47B16" w:rsidRPr="1AD7723A">
        <w:rPr>
          <w:rFonts w:ascii="Calibri" w:hAnsi="Calibri" w:cs="Calibri"/>
          <w:sz w:val="22"/>
          <w:szCs w:val="22"/>
        </w:rPr>
        <w:t>WuXi</w:t>
      </w:r>
      <w:proofErr w:type="spellEnd"/>
      <w:r w:rsidR="00C47B16" w:rsidRPr="1AD7723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47B16" w:rsidRPr="1AD7723A">
        <w:rPr>
          <w:rFonts w:ascii="Calibri" w:hAnsi="Calibri" w:cs="Calibri"/>
          <w:sz w:val="22"/>
          <w:szCs w:val="22"/>
        </w:rPr>
        <w:t>AppTec</w:t>
      </w:r>
      <w:proofErr w:type="spellEnd"/>
      <w:r w:rsidR="00D826F7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>–</w:t>
      </w:r>
      <w:r w:rsidR="00D826F7" w:rsidRPr="1AD7723A">
        <w:rPr>
          <w:rFonts w:ascii="Calibri" w:hAnsi="Calibri" w:cs="Calibri"/>
          <w:sz w:val="22"/>
          <w:szCs w:val="22"/>
        </w:rPr>
        <w:t xml:space="preserve"> wh</w:t>
      </w:r>
      <w:r w:rsidR="00915006" w:rsidRPr="1AD7723A">
        <w:rPr>
          <w:rFonts w:ascii="Calibri" w:hAnsi="Calibri" w:cs="Calibri"/>
          <w:sz w:val="22"/>
          <w:szCs w:val="22"/>
        </w:rPr>
        <w:t>ich</w:t>
      </w:r>
      <w:r w:rsidR="00D826F7" w:rsidRPr="1AD7723A">
        <w:rPr>
          <w:rFonts w:ascii="Calibri" w:hAnsi="Calibri" w:cs="Calibri"/>
          <w:sz w:val="22"/>
          <w:szCs w:val="22"/>
        </w:rPr>
        <w:t xml:space="preserve"> provide</w:t>
      </w:r>
      <w:r w:rsidR="00915006" w:rsidRPr="1AD7723A">
        <w:rPr>
          <w:rFonts w:ascii="Calibri" w:hAnsi="Calibri" w:cs="Calibri"/>
          <w:sz w:val="22"/>
          <w:szCs w:val="22"/>
        </w:rPr>
        <w:t>s</w:t>
      </w:r>
      <w:r w:rsidR="00D826F7" w:rsidRPr="1AD7723A">
        <w:rPr>
          <w:rFonts w:ascii="Calibri" w:hAnsi="Calibri" w:cs="Calibri"/>
          <w:sz w:val="22"/>
          <w:szCs w:val="22"/>
        </w:rPr>
        <w:t xml:space="preserve"> critical </w:t>
      </w:r>
      <w:r w:rsidR="00AF48E3" w:rsidRPr="1AD7723A">
        <w:rPr>
          <w:rFonts w:ascii="Calibri" w:hAnsi="Calibri" w:cs="Calibri"/>
          <w:sz w:val="22"/>
          <w:szCs w:val="22"/>
        </w:rPr>
        <w:t>R&amp;D</w:t>
      </w:r>
      <w:r w:rsidR="00D826F7" w:rsidRPr="1AD7723A">
        <w:rPr>
          <w:rFonts w:ascii="Calibri" w:hAnsi="Calibri" w:cs="Calibri"/>
          <w:sz w:val="22"/>
          <w:szCs w:val="22"/>
        </w:rPr>
        <w:t xml:space="preserve"> </w:t>
      </w:r>
      <w:r w:rsidR="00E979D2" w:rsidRPr="1AD7723A">
        <w:rPr>
          <w:rFonts w:ascii="Calibri" w:hAnsi="Calibri" w:cs="Calibri"/>
          <w:sz w:val="22"/>
          <w:szCs w:val="22"/>
        </w:rPr>
        <w:t xml:space="preserve">and </w:t>
      </w:r>
      <w:r w:rsidR="00B51082" w:rsidRPr="1AD7723A">
        <w:rPr>
          <w:rFonts w:ascii="Calibri" w:hAnsi="Calibri" w:cs="Calibri"/>
          <w:sz w:val="22"/>
          <w:szCs w:val="22"/>
        </w:rPr>
        <w:t xml:space="preserve">ingredients </w:t>
      </w:r>
      <w:r w:rsidR="00FC3F54" w:rsidRPr="1AD7723A">
        <w:rPr>
          <w:rFonts w:ascii="Calibri" w:hAnsi="Calibri" w:cs="Calibri"/>
          <w:sz w:val="22"/>
          <w:szCs w:val="22"/>
        </w:rPr>
        <w:t xml:space="preserve">to </w:t>
      </w:r>
      <w:r w:rsidR="00D826F7" w:rsidRPr="1AD7723A">
        <w:rPr>
          <w:rFonts w:ascii="Calibri" w:hAnsi="Calibri" w:cs="Calibri"/>
          <w:sz w:val="22"/>
          <w:szCs w:val="22"/>
        </w:rPr>
        <w:t>AstraZeneca</w:t>
      </w:r>
      <w:r w:rsidR="00915006" w:rsidRPr="1AD7723A">
        <w:rPr>
          <w:rFonts w:ascii="Calibri" w:hAnsi="Calibri" w:cs="Calibri"/>
          <w:sz w:val="22"/>
          <w:szCs w:val="22"/>
        </w:rPr>
        <w:t xml:space="preserve"> and Pfizer</w:t>
      </w:r>
      <w:r w:rsidR="00D826F7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>–</w:t>
      </w:r>
      <w:r w:rsidR="00C47B16" w:rsidRPr="1AD7723A">
        <w:rPr>
          <w:rFonts w:ascii="Calibri" w:hAnsi="Calibri" w:cs="Calibri"/>
          <w:sz w:val="22"/>
          <w:szCs w:val="22"/>
        </w:rPr>
        <w:t xml:space="preserve"> </w:t>
      </w:r>
      <w:r w:rsidR="003C28F2" w:rsidRPr="1AD7723A">
        <w:rPr>
          <w:rFonts w:ascii="Calibri" w:hAnsi="Calibri" w:cs="Calibri"/>
          <w:sz w:val="22"/>
          <w:szCs w:val="22"/>
        </w:rPr>
        <w:t>ha</w:t>
      </w:r>
      <w:r w:rsidR="00915006" w:rsidRPr="1AD7723A">
        <w:rPr>
          <w:rFonts w:ascii="Calibri" w:hAnsi="Calibri" w:cs="Calibri"/>
          <w:sz w:val="22"/>
          <w:szCs w:val="22"/>
        </w:rPr>
        <w:t>s</w:t>
      </w:r>
      <w:r w:rsidR="003C28F2" w:rsidRPr="1AD7723A">
        <w:rPr>
          <w:rFonts w:ascii="Calibri" w:hAnsi="Calibri" w:cs="Calibri"/>
          <w:sz w:val="22"/>
          <w:szCs w:val="22"/>
        </w:rPr>
        <w:t xml:space="preserve"> stockpiled US-made reagents and is considering plans to shift some clinical testing to the </w:t>
      </w:r>
      <w:r w:rsidR="00915006" w:rsidRPr="1AD7723A">
        <w:rPr>
          <w:rFonts w:ascii="Calibri" w:hAnsi="Calibri" w:cs="Calibri"/>
          <w:sz w:val="22"/>
          <w:szCs w:val="22"/>
        </w:rPr>
        <w:t>US</w:t>
      </w:r>
      <w:r w:rsidR="003C28F2" w:rsidRPr="1AD7723A">
        <w:rPr>
          <w:rFonts w:ascii="Calibri" w:hAnsi="Calibri" w:cs="Calibri"/>
          <w:sz w:val="22"/>
          <w:szCs w:val="22"/>
        </w:rPr>
        <w:t>.</w:t>
      </w:r>
      <w:r w:rsidR="00314495" w:rsidRPr="1AD7723A">
        <w:rPr>
          <w:rFonts w:ascii="Calibri" w:hAnsi="Calibri" w:cs="Calibri"/>
          <w:sz w:val="22"/>
          <w:szCs w:val="22"/>
        </w:rPr>
        <w:t xml:space="preserve"> </w:t>
      </w:r>
      <w:r w:rsidR="00915006" w:rsidRPr="1AD7723A">
        <w:rPr>
          <w:rFonts w:ascii="Calibri" w:hAnsi="Calibri" w:cs="Calibri"/>
          <w:sz w:val="22"/>
          <w:szCs w:val="22"/>
        </w:rPr>
        <w:t xml:space="preserve">As </w:t>
      </w:r>
      <w:r w:rsidR="00CB1CD2" w:rsidRPr="1AD7723A">
        <w:rPr>
          <w:rFonts w:ascii="Calibri" w:hAnsi="Calibri" w:cs="Calibri"/>
          <w:sz w:val="22"/>
          <w:szCs w:val="22"/>
        </w:rPr>
        <w:t>this</w:t>
      </w:r>
      <w:r w:rsidR="00D76199" w:rsidRPr="1AD7723A">
        <w:rPr>
          <w:rFonts w:ascii="Calibri" w:hAnsi="Calibri" w:cs="Calibri"/>
          <w:sz w:val="22"/>
          <w:szCs w:val="22"/>
        </w:rPr>
        <w:t xml:space="preserve"> mitigation </w:t>
      </w:r>
      <w:r w:rsidR="00B4011A" w:rsidRPr="1AD7723A">
        <w:rPr>
          <w:rFonts w:ascii="Calibri" w:hAnsi="Calibri" w:cs="Calibri"/>
          <w:sz w:val="22"/>
          <w:szCs w:val="22"/>
        </w:rPr>
        <w:t>strategy prioriti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B4011A" w:rsidRPr="1AD7723A">
        <w:rPr>
          <w:rFonts w:ascii="Calibri" w:hAnsi="Calibri" w:cs="Calibri"/>
          <w:sz w:val="22"/>
          <w:szCs w:val="22"/>
        </w:rPr>
        <w:t>es</w:t>
      </w:r>
      <w:r w:rsidR="002F66E7" w:rsidRPr="1AD7723A">
        <w:rPr>
          <w:rFonts w:ascii="Calibri" w:hAnsi="Calibri" w:cs="Calibri"/>
          <w:sz w:val="22"/>
          <w:szCs w:val="22"/>
        </w:rPr>
        <w:t xml:space="preserve"> operational continuity for int</w:t>
      </w:r>
      <w:r w:rsidR="00587D45" w:rsidRPr="1AD7723A">
        <w:rPr>
          <w:rFonts w:ascii="Calibri" w:hAnsi="Calibri" w:cs="Calibri"/>
          <w:sz w:val="22"/>
          <w:szCs w:val="22"/>
        </w:rPr>
        <w:t>ernational clients</w:t>
      </w:r>
      <w:r w:rsidR="00CB1CD2" w:rsidRPr="1AD7723A">
        <w:rPr>
          <w:rFonts w:ascii="Calibri" w:hAnsi="Calibri" w:cs="Calibri"/>
          <w:sz w:val="22"/>
          <w:szCs w:val="22"/>
        </w:rPr>
        <w:t xml:space="preserve">, </w:t>
      </w:r>
      <w:r w:rsidR="00AF48E3" w:rsidRPr="1AD7723A">
        <w:rPr>
          <w:rFonts w:ascii="Calibri" w:hAnsi="Calibri" w:cs="Calibri"/>
          <w:sz w:val="22"/>
          <w:szCs w:val="22"/>
        </w:rPr>
        <w:t xml:space="preserve">there is a </w:t>
      </w:r>
      <w:r w:rsidR="00B4011A" w:rsidRPr="1AD7723A">
        <w:rPr>
          <w:rFonts w:ascii="Calibri" w:hAnsi="Calibri" w:cs="Calibri"/>
          <w:sz w:val="22"/>
          <w:szCs w:val="22"/>
        </w:rPr>
        <w:t xml:space="preserve">risk </w:t>
      </w:r>
      <w:r w:rsidR="00AF48E3" w:rsidRPr="1AD7723A">
        <w:rPr>
          <w:rFonts w:ascii="Calibri" w:hAnsi="Calibri" w:cs="Calibri"/>
          <w:sz w:val="22"/>
          <w:szCs w:val="22"/>
        </w:rPr>
        <w:t xml:space="preserve">of costs </w:t>
      </w:r>
      <w:r w:rsidR="00B4011A" w:rsidRPr="1AD7723A">
        <w:rPr>
          <w:rFonts w:ascii="Calibri" w:hAnsi="Calibri" w:cs="Calibri"/>
          <w:sz w:val="22"/>
          <w:szCs w:val="22"/>
        </w:rPr>
        <w:t>increasing for</w:t>
      </w:r>
      <w:r w:rsidR="007E28BC" w:rsidRPr="1AD7723A">
        <w:rPr>
          <w:rFonts w:ascii="Calibri" w:hAnsi="Calibri" w:cs="Calibri"/>
          <w:sz w:val="22"/>
          <w:szCs w:val="22"/>
        </w:rPr>
        <w:t xml:space="preserve"> western </w:t>
      </w:r>
      <w:r w:rsidR="00587D45" w:rsidRPr="1AD7723A">
        <w:rPr>
          <w:rFonts w:ascii="Calibri" w:hAnsi="Calibri" w:cs="Calibri"/>
          <w:sz w:val="22"/>
          <w:szCs w:val="22"/>
        </w:rPr>
        <w:t xml:space="preserve">partners. </w:t>
      </w:r>
      <w:r w:rsidR="002C594C" w:rsidRPr="1AD7723A">
        <w:rPr>
          <w:rFonts w:ascii="Calibri" w:hAnsi="Calibri" w:cs="Calibri"/>
          <w:sz w:val="22"/>
          <w:szCs w:val="22"/>
        </w:rPr>
        <w:t>To counter</w:t>
      </w:r>
      <w:r w:rsidR="001645B6" w:rsidRPr="1AD7723A">
        <w:rPr>
          <w:rFonts w:ascii="Calibri" w:hAnsi="Calibri" w:cs="Calibri"/>
          <w:sz w:val="22"/>
          <w:szCs w:val="22"/>
        </w:rPr>
        <w:t xml:space="preserve"> </w:t>
      </w:r>
      <w:r w:rsidR="002C594C" w:rsidRPr="1AD7723A">
        <w:rPr>
          <w:rFonts w:ascii="Calibri" w:hAnsi="Calibri" w:cs="Calibri"/>
          <w:sz w:val="22"/>
          <w:szCs w:val="22"/>
        </w:rPr>
        <w:t>talent</w:t>
      </w:r>
      <w:r w:rsidR="000644A4" w:rsidRPr="1AD7723A">
        <w:rPr>
          <w:rFonts w:ascii="Calibri" w:hAnsi="Calibri" w:cs="Calibri"/>
          <w:sz w:val="22"/>
          <w:szCs w:val="22"/>
        </w:rPr>
        <w:t xml:space="preserve"> and </w:t>
      </w:r>
      <w:r w:rsidR="00002318" w:rsidRPr="1AD7723A">
        <w:rPr>
          <w:rFonts w:ascii="Calibri" w:hAnsi="Calibri" w:cs="Calibri"/>
          <w:sz w:val="22"/>
          <w:szCs w:val="22"/>
        </w:rPr>
        <w:t>component</w:t>
      </w:r>
      <w:r w:rsidR="002C594C" w:rsidRPr="1AD7723A">
        <w:rPr>
          <w:rFonts w:ascii="Calibri" w:hAnsi="Calibri" w:cs="Calibri"/>
          <w:sz w:val="22"/>
          <w:szCs w:val="22"/>
        </w:rPr>
        <w:t xml:space="preserve"> </w:t>
      </w:r>
      <w:r w:rsidR="00AD18CD" w:rsidRPr="1AD7723A">
        <w:rPr>
          <w:rFonts w:ascii="Calibri" w:hAnsi="Calibri" w:cs="Calibri"/>
          <w:sz w:val="22"/>
          <w:szCs w:val="22"/>
        </w:rPr>
        <w:t>flow</w:t>
      </w:r>
      <w:r w:rsidR="002C594C" w:rsidRPr="1AD7723A">
        <w:rPr>
          <w:rFonts w:ascii="Calibri" w:hAnsi="Calibri" w:cs="Calibri"/>
          <w:sz w:val="22"/>
          <w:szCs w:val="22"/>
        </w:rPr>
        <w:t xml:space="preserve"> disrupt</w:t>
      </w:r>
      <w:r w:rsidR="001645B6" w:rsidRPr="1AD7723A">
        <w:rPr>
          <w:rFonts w:ascii="Calibri" w:hAnsi="Calibri" w:cs="Calibri"/>
          <w:sz w:val="22"/>
          <w:szCs w:val="22"/>
        </w:rPr>
        <w:t>ions</w:t>
      </w:r>
      <w:r w:rsidR="001A4EE9" w:rsidRPr="1AD7723A">
        <w:rPr>
          <w:rFonts w:ascii="Calibri" w:hAnsi="Calibri" w:cs="Calibri"/>
          <w:sz w:val="22"/>
          <w:szCs w:val="22"/>
        </w:rPr>
        <w:t xml:space="preserve">, </w:t>
      </w:r>
      <w:r w:rsidR="002C594C" w:rsidRPr="1AD7723A">
        <w:rPr>
          <w:rFonts w:ascii="Calibri" w:hAnsi="Calibri" w:cs="Calibri"/>
          <w:sz w:val="22"/>
          <w:szCs w:val="22"/>
        </w:rPr>
        <w:t xml:space="preserve">organizations </w:t>
      </w:r>
      <w:r w:rsidR="00915006" w:rsidRPr="1AD7723A">
        <w:rPr>
          <w:rFonts w:ascii="Calibri" w:hAnsi="Calibri" w:cs="Calibri"/>
          <w:sz w:val="22"/>
          <w:szCs w:val="22"/>
        </w:rPr>
        <w:t xml:space="preserve">should </w:t>
      </w:r>
      <w:r w:rsidR="002C594C" w:rsidRPr="1AD7723A">
        <w:rPr>
          <w:rFonts w:ascii="Calibri" w:hAnsi="Calibri" w:cs="Calibri"/>
          <w:sz w:val="22"/>
          <w:szCs w:val="22"/>
        </w:rPr>
        <w:t>draw from multinational talent pools</w:t>
      </w:r>
      <w:r w:rsidR="00D6463D" w:rsidRPr="1AD7723A">
        <w:rPr>
          <w:rFonts w:ascii="Calibri" w:hAnsi="Calibri" w:cs="Calibri"/>
          <w:sz w:val="22"/>
          <w:szCs w:val="22"/>
        </w:rPr>
        <w:t xml:space="preserve"> </w:t>
      </w:r>
      <w:r w:rsidR="00EF549C" w:rsidRPr="1AD7723A">
        <w:rPr>
          <w:rFonts w:ascii="Calibri" w:hAnsi="Calibri" w:cs="Calibri"/>
          <w:sz w:val="22"/>
          <w:szCs w:val="22"/>
        </w:rPr>
        <w:t>by</w:t>
      </w:r>
      <w:r w:rsidR="00F939E0" w:rsidRPr="1AD7723A">
        <w:rPr>
          <w:rFonts w:ascii="Calibri" w:hAnsi="Calibri" w:cs="Calibri"/>
          <w:sz w:val="22"/>
          <w:szCs w:val="22"/>
        </w:rPr>
        <w:t xml:space="preserve"> </w:t>
      </w:r>
      <w:r w:rsidR="00874100" w:rsidRPr="1AD7723A">
        <w:rPr>
          <w:rFonts w:ascii="Calibri" w:hAnsi="Calibri" w:cs="Calibri"/>
          <w:sz w:val="22"/>
          <w:szCs w:val="22"/>
        </w:rPr>
        <w:t>deepen</w:t>
      </w:r>
      <w:r w:rsidR="00E43DD4" w:rsidRPr="1AD7723A">
        <w:rPr>
          <w:rFonts w:ascii="Calibri" w:hAnsi="Calibri" w:cs="Calibri"/>
          <w:sz w:val="22"/>
          <w:szCs w:val="22"/>
        </w:rPr>
        <w:t>ing</w:t>
      </w:r>
      <w:r w:rsidR="00874100" w:rsidRPr="1AD7723A">
        <w:rPr>
          <w:rFonts w:ascii="Calibri" w:hAnsi="Calibri" w:cs="Calibri"/>
          <w:sz w:val="22"/>
          <w:szCs w:val="22"/>
        </w:rPr>
        <w:t xml:space="preserve"> collaboration with R</w:t>
      </w:r>
      <w:r w:rsidR="00915006" w:rsidRPr="1AD7723A">
        <w:rPr>
          <w:rFonts w:ascii="Calibri" w:hAnsi="Calibri" w:cs="Calibri"/>
          <w:sz w:val="22"/>
          <w:szCs w:val="22"/>
        </w:rPr>
        <w:t>&amp;</w:t>
      </w:r>
      <w:r w:rsidR="00874100" w:rsidRPr="1AD7723A">
        <w:rPr>
          <w:rFonts w:ascii="Calibri" w:hAnsi="Calibri" w:cs="Calibri"/>
          <w:sz w:val="22"/>
          <w:szCs w:val="22"/>
        </w:rPr>
        <w:t xml:space="preserve">D hubs </w:t>
      </w:r>
      <w:r w:rsidR="00EF549C" w:rsidRPr="1AD7723A">
        <w:rPr>
          <w:rFonts w:ascii="Calibri" w:hAnsi="Calibri" w:cs="Calibri"/>
          <w:sz w:val="22"/>
          <w:szCs w:val="22"/>
        </w:rPr>
        <w:t>across more diverse regions.</w:t>
      </w:r>
    </w:p>
    <w:p w14:paraId="36275859" w14:textId="77777777" w:rsidR="00002318" w:rsidRPr="003A739D" w:rsidRDefault="00002318" w:rsidP="00002318">
      <w:pPr>
        <w:ind w:left="720"/>
        <w:rPr>
          <w:rFonts w:ascii="Calibri" w:hAnsi="Calibri" w:cs="Calibri"/>
          <w:sz w:val="22"/>
          <w:szCs w:val="22"/>
        </w:rPr>
      </w:pPr>
    </w:p>
    <w:p w14:paraId="131E675B" w14:textId="6697E34A" w:rsidR="00A341B8" w:rsidRPr="003A739D" w:rsidRDefault="007A7875" w:rsidP="02946A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2946AE8">
        <w:rPr>
          <w:rFonts w:ascii="Calibri" w:hAnsi="Calibri" w:cs="Calibri"/>
          <w:b/>
          <w:bCs/>
          <w:sz w:val="22"/>
          <w:szCs w:val="22"/>
        </w:rPr>
        <w:t>Reduction of i</w:t>
      </w:r>
      <w:r w:rsidR="00A341B8" w:rsidRPr="02946AE8">
        <w:rPr>
          <w:rFonts w:ascii="Calibri" w:hAnsi="Calibri" w:cs="Calibri"/>
          <w:b/>
          <w:bCs/>
          <w:sz w:val="22"/>
          <w:szCs w:val="22"/>
        </w:rPr>
        <w:t xml:space="preserve">nformal knowledge channels will </w:t>
      </w:r>
      <w:r w:rsidR="008449A1" w:rsidRPr="02946AE8">
        <w:rPr>
          <w:rFonts w:ascii="Calibri" w:hAnsi="Calibri" w:cs="Calibri"/>
          <w:b/>
          <w:bCs/>
          <w:sz w:val="22"/>
          <w:szCs w:val="22"/>
        </w:rPr>
        <w:t>be</w:t>
      </w:r>
      <w:r w:rsidRPr="02946AE8">
        <w:rPr>
          <w:rFonts w:ascii="Calibri" w:hAnsi="Calibri" w:cs="Calibri"/>
          <w:b/>
          <w:bCs/>
          <w:sz w:val="22"/>
          <w:szCs w:val="22"/>
        </w:rPr>
        <w:t>come commonplace.</w:t>
      </w:r>
    </w:p>
    <w:p w14:paraId="1700F1A5" w14:textId="32772157" w:rsidR="00A341B8" w:rsidRPr="003A739D" w:rsidRDefault="00717415" w:rsidP="02946AE8">
      <w:pPr>
        <w:pStyle w:val="ListParagraph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F</w:t>
      </w:r>
      <w:r w:rsidR="00A341B8" w:rsidRPr="1AD7723A">
        <w:rPr>
          <w:rFonts w:ascii="Calibri" w:hAnsi="Calibri" w:cs="Calibri"/>
          <w:sz w:val="22"/>
          <w:szCs w:val="22"/>
        </w:rPr>
        <w:t xml:space="preserve">or firms </w:t>
      </w:r>
      <w:r w:rsidR="00533409" w:rsidRPr="1AD7723A">
        <w:rPr>
          <w:rFonts w:ascii="Calibri" w:hAnsi="Calibri" w:cs="Calibri"/>
          <w:sz w:val="22"/>
          <w:szCs w:val="22"/>
        </w:rPr>
        <w:t xml:space="preserve">that fail to </w:t>
      </w:r>
      <w:r w:rsidR="009A37C2" w:rsidRPr="1AD7723A">
        <w:rPr>
          <w:rFonts w:ascii="Calibri" w:hAnsi="Calibri" w:cs="Calibri"/>
          <w:sz w:val="22"/>
          <w:szCs w:val="22"/>
        </w:rPr>
        <w:t xml:space="preserve">diversify their information </w:t>
      </w:r>
      <w:r w:rsidR="00FC3B45" w:rsidRPr="1AD7723A">
        <w:rPr>
          <w:rFonts w:ascii="Calibri" w:hAnsi="Calibri" w:cs="Calibri"/>
          <w:sz w:val="22"/>
          <w:szCs w:val="22"/>
        </w:rPr>
        <w:t>channels</w:t>
      </w:r>
      <w:r w:rsidR="009A37C2" w:rsidRPr="1AD7723A">
        <w:rPr>
          <w:rFonts w:ascii="Calibri" w:hAnsi="Calibri" w:cs="Calibri"/>
          <w:sz w:val="22"/>
          <w:szCs w:val="22"/>
        </w:rPr>
        <w:t>,</w:t>
      </w:r>
      <w:r w:rsidR="00A341B8" w:rsidRPr="1AD7723A">
        <w:rPr>
          <w:rFonts w:ascii="Calibri" w:hAnsi="Calibri" w:cs="Calibri"/>
          <w:sz w:val="22"/>
          <w:szCs w:val="22"/>
        </w:rPr>
        <w:t xml:space="preserve"> decoupling will threaten their cross-</w:t>
      </w:r>
      <w:r w:rsidR="0097372B" w:rsidRPr="1AD7723A">
        <w:rPr>
          <w:rFonts w:ascii="Calibri" w:hAnsi="Calibri" w:cs="Calibri"/>
          <w:sz w:val="22"/>
          <w:szCs w:val="22"/>
        </w:rPr>
        <w:t>border</w:t>
      </w:r>
      <w:r w:rsidR="00A341B8" w:rsidRPr="1AD7723A">
        <w:rPr>
          <w:rFonts w:ascii="Calibri" w:hAnsi="Calibri" w:cs="Calibri"/>
          <w:sz w:val="22"/>
          <w:szCs w:val="22"/>
        </w:rPr>
        <w:t xml:space="preserve"> </w:t>
      </w:r>
      <w:r w:rsidR="003C0BE5" w:rsidRPr="1AD7723A">
        <w:rPr>
          <w:rFonts w:ascii="Calibri" w:hAnsi="Calibri" w:cs="Calibri"/>
          <w:sz w:val="22"/>
          <w:szCs w:val="22"/>
        </w:rPr>
        <w:t>knowledge</w:t>
      </w:r>
      <w:r w:rsidR="00A341B8" w:rsidRPr="1AD7723A">
        <w:rPr>
          <w:rFonts w:ascii="Calibri" w:hAnsi="Calibri" w:cs="Calibri"/>
          <w:sz w:val="22"/>
          <w:szCs w:val="22"/>
        </w:rPr>
        <w:t xml:space="preserve"> networks a</w:t>
      </w:r>
      <w:r w:rsidR="00916F60" w:rsidRPr="1AD7723A">
        <w:rPr>
          <w:rFonts w:ascii="Calibri" w:hAnsi="Calibri" w:cs="Calibri"/>
          <w:sz w:val="22"/>
          <w:szCs w:val="22"/>
        </w:rPr>
        <w:t>cross</w:t>
      </w:r>
      <w:r w:rsidR="00A341B8" w:rsidRPr="1AD7723A">
        <w:rPr>
          <w:rFonts w:ascii="Calibri" w:hAnsi="Calibri" w:cs="Calibri"/>
          <w:sz w:val="22"/>
          <w:szCs w:val="22"/>
        </w:rPr>
        <w:t xml:space="preserve"> </w:t>
      </w:r>
      <w:r w:rsidR="00D515A0" w:rsidRPr="1AD7723A">
        <w:rPr>
          <w:rFonts w:ascii="Calibri" w:hAnsi="Calibri" w:cs="Calibri"/>
          <w:sz w:val="22"/>
          <w:szCs w:val="22"/>
        </w:rPr>
        <w:t xml:space="preserve">the </w:t>
      </w:r>
      <w:r w:rsidR="00381F23" w:rsidRPr="1AD7723A">
        <w:rPr>
          <w:rFonts w:ascii="Calibri" w:hAnsi="Calibri" w:cs="Calibri"/>
          <w:sz w:val="22"/>
          <w:szCs w:val="22"/>
        </w:rPr>
        <w:t xml:space="preserve">width and depth of the </w:t>
      </w:r>
      <w:r w:rsidR="00D515A0" w:rsidRPr="1AD7723A">
        <w:rPr>
          <w:rFonts w:ascii="Calibri" w:hAnsi="Calibri" w:cs="Calibri"/>
          <w:sz w:val="22"/>
          <w:szCs w:val="22"/>
        </w:rPr>
        <w:t>supply line</w:t>
      </w:r>
      <w:r w:rsidR="00A341B8" w:rsidRPr="1AD7723A">
        <w:rPr>
          <w:rFonts w:ascii="Calibri" w:hAnsi="Calibri" w:cs="Calibri"/>
          <w:sz w:val="22"/>
          <w:szCs w:val="22"/>
        </w:rPr>
        <w:t xml:space="preserve">, </w:t>
      </w:r>
      <w:r w:rsidR="00381F23" w:rsidRPr="1AD7723A">
        <w:rPr>
          <w:rFonts w:ascii="Calibri" w:hAnsi="Calibri" w:cs="Calibri"/>
          <w:sz w:val="22"/>
          <w:szCs w:val="22"/>
        </w:rPr>
        <w:t xml:space="preserve">ultimately </w:t>
      </w:r>
      <w:r w:rsidR="00A341B8" w:rsidRPr="1AD7723A">
        <w:rPr>
          <w:rFonts w:ascii="Calibri" w:hAnsi="Calibri" w:cs="Calibri"/>
          <w:sz w:val="22"/>
          <w:szCs w:val="22"/>
        </w:rPr>
        <w:t>increasing information asymmetry. ‘</w:t>
      </w:r>
      <w:r w:rsidR="009A37C2" w:rsidRPr="1AD7723A">
        <w:rPr>
          <w:rFonts w:ascii="Calibri" w:hAnsi="Calibri" w:cs="Calibri"/>
          <w:sz w:val="22"/>
          <w:szCs w:val="22"/>
        </w:rPr>
        <w:t>S</w:t>
      </w:r>
      <w:r w:rsidR="00A341B8" w:rsidRPr="1AD7723A">
        <w:rPr>
          <w:rFonts w:ascii="Calibri" w:hAnsi="Calibri" w:cs="Calibri"/>
          <w:sz w:val="22"/>
          <w:szCs w:val="22"/>
        </w:rPr>
        <w:t xml:space="preserve">oft links’ </w:t>
      </w:r>
      <w:r w:rsidR="00FE7470" w:rsidRPr="1AD7723A">
        <w:rPr>
          <w:rFonts w:ascii="Calibri" w:hAnsi="Calibri" w:cs="Calibri"/>
          <w:sz w:val="22"/>
          <w:szCs w:val="22"/>
        </w:rPr>
        <w:t>– where</w:t>
      </w:r>
      <w:r w:rsidR="009A37C2" w:rsidRPr="1AD7723A">
        <w:rPr>
          <w:rFonts w:ascii="Calibri" w:hAnsi="Calibri" w:cs="Calibri"/>
          <w:sz w:val="22"/>
          <w:szCs w:val="22"/>
        </w:rPr>
        <w:t xml:space="preserve"> </w:t>
      </w:r>
      <w:r w:rsidR="003C0BE5" w:rsidRPr="1AD7723A">
        <w:rPr>
          <w:rFonts w:ascii="Calibri" w:hAnsi="Calibri" w:cs="Calibri"/>
          <w:sz w:val="22"/>
          <w:szCs w:val="22"/>
        </w:rPr>
        <w:t>personnel</w:t>
      </w:r>
      <w:r w:rsidR="009A37C2" w:rsidRPr="1AD7723A">
        <w:rPr>
          <w:rFonts w:ascii="Calibri" w:hAnsi="Calibri" w:cs="Calibri"/>
          <w:sz w:val="22"/>
          <w:szCs w:val="22"/>
        </w:rPr>
        <w:t xml:space="preserve"> such as supply chain leaders</w:t>
      </w:r>
      <w:r w:rsidR="000E3B58" w:rsidRPr="1AD7723A">
        <w:rPr>
          <w:rFonts w:ascii="Calibri" w:hAnsi="Calibri" w:cs="Calibri"/>
          <w:sz w:val="22"/>
          <w:szCs w:val="22"/>
        </w:rPr>
        <w:t xml:space="preserve"> and logistics coordinators</w:t>
      </w:r>
      <w:r w:rsidR="009A37C2" w:rsidRPr="1AD7723A">
        <w:rPr>
          <w:rFonts w:ascii="Calibri" w:hAnsi="Calibri" w:cs="Calibri"/>
          <w:sz w:val="22"/>
          <w:szCs w:val="22"/>
        </w:rPr>
        <w:t xml:space="preserve"> </w:t>
      </w:r>
      <w:r w:rsidR="00432726" w:rsidRPr="1AD7723A">
        <w:rPr>
          <w:rFonts w:ascii="Calibri" w:hAnsi="Calibri" w:cs="Calibri"/>
          <w:sz w:val="22"/>
          <w:szCs w:val="22"/>
        </w:rPr>
        <w:t>make up</w:t>
      </w:r>
      <w:r w:rsidR="00120223" w:rsidRPr="1AD7723A">
        <w:rPr>
          <w:rFonts w:ascii="Calibri" w:hAnsi="Calibri" w:cs="Calibri"/>
          <w:sz w:val="22"/>
          <w:szCs w:val="22"/>
        </w:rPr>
        <w:t xml:space="preserve"> informal information networks by </w:t>
      </w:r>
      <w:r w:rsidR="00F726EE" w:rsidRPr="1AD7723A">
        <w:rPr>
          <w:rFonts w:ascii="Calibri" w:hAnsi="Calibri" w:cs="Calibri"/>
          <w:sz w:val="22"/>
          <w:szCs w:val="22"/>
        </w:rPr>
        <w:t>relay</w:t>
      </w:r>
      <w:r w:rsidR="00120223" w:rsidRPr="1AD7723A">
        <w:rPr>
          <w:rFonts w:ascii="Calibri" w:hAnsi="Calibri" w:cs="Calibri"/>
          <w:sz w:val="22"/>
          <w:szCs w:val="22"/>
        </w:rPr>
        <w:t>ing</w:t>
      </w:r>
      <w:r w:rsidR="00F726EE" w:rsidRPr="1AD7723A">
        <w:rPr>
          <w:rFonts w:ascii="Calibri" w:hAnsi="Calibri" w:cs="Calibri"/>
          <w:sz w:val="22"/>
          <w:szCs w:val="22"/>
        </w:rPr>
        <w:t xml:space="preserve"> developments </w:t>
      </w:r>
      <w:r w:rsidR="00120223" w:rsidRPr="1AD7723A">
        <w:rPr>
          <w:rFonts w:ascii="Calibri" w:hAnsi="Calibri" w:cs="Calibri"/>
          <w:sz w:val="22"/>
          <w:szCs w:val="22"/>
        </w:rPr>
        <w:t>in</w:t>
      </w:r>
      <w:r w:rsidR="00F726EE" w:rsidRPr="1AD7723A">
        <w:rPr>
          <w:rFonts w:ascii="Calibri" w:hAnsi="Calibri" w:cs="Calibri"/>
          <w:sz w:val="22"/>
          <w:szCs w:val="22"/>
        </w:rPr>
        <w:t xml:space="preserve"> real time</w:t>
      </w:r>
      <w:r w:rsidR="005E60A2" w:rsidRPr="003B0DC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120223" w:rsidRPr="1AD7723A">
        <w:rPr>
          <w:rFonts w:ascii="Calibri" w:hAnsi="Calibri" w:cs="Calibri"/>
          <w:sz w:val="22"/>
          <w:szCs w:val="22"/>
        </w:rPr>
        <w:t>–</w:t>
      </w:r>
      <w:r w:rsidR="00F726EE" w:rsidRPr="1AD7723A">
        <w:rPr>
          <w:rFonts w:ascii="Calibri" w:hAnsi="Calibri" w:cs="Calibri"/>
          <w:sz w:val="22"/>
          <w:szCs w:val="22"/>
        </w:rPr>
        <w:t xml:space="preserve"> </w:t>
      </w:r>
      <w:r w:rsidR="00FE7470" w:rsidRPr="1AD7723A">
        <w:rPr>
          <w:rFonts w:ascii="Calibri" w:hAnsi="Calibri" w:cs="Calibri"/>
          <w:sz w:val="22"/>
          <w:szCs w:val="22"/>
        </w:rPr>
        <w:t xml:space="preserve">will </w:t>
      </w:r>
      <w:r w:rsidR="00120223" w:rsidRPr="1AD7723A">
        <w:rPr>
          <w:rFonts w:ascii="Calibri" w:hAnsi="Calibri" w:cs="Calibri"/>
          <w:sz w:val="22"/>
          <w:szCs w:val="22"/>
        </w:rPr>
        <w:t>shrink as</w:t>
      </w:r>
      <w:r w:rsidR="00FE7470" w:rsidRPr="1AD7723A">
        <w:rPr>
          <w:rFonts w:ascii="Calibri" w:hAnsi="Calibri" w:cs="Calibri"/>
          <w:sz w:val="22"/>
          <w:szCs w:val="22"/>
        </w:rPr>
        <w:t xml:space="preserve"> major economies explor</w:t>
      </w:r>
      <w:r w:rsidR="00DA69D9" w:rsidRPr="1AD7723A">
        <w:rPr>
          <w:rFonts w:ascii="Calibri" w:hAnsi="Calibri" w:cs="Calibri"/>
          <w:sz w:val="22"/>
          <w:szCs w:val="22"/>
        </w:rPr>
        <w:t xml:space="preserve">e </w:t>
      </w:r>
      <w:r w:rsidR="00A82205" w:rsidRPr="1AD7723A">
        <w:rPr>
          <w:rFonts w:ascii="Calibri" w:hAnsi="Calibri" w:cs="Calibri"/>
          <w:sz w:val="22"/>
          <w:szCs w:val="22"/>
        </w:rPr>
        <w:t>self-sufficiency</w:t>
      </w:r>
      <w:r w:rsidR="00DA69D9" w:rsidRPr="1AD7723A">
        <w:rPr>
          <w:rFonts w:ascii="Calibri" w:hAnsi="Calibri" w:cs="Calibri"/>
          <w:sz w:val="22"/>
          <w:szCs w:val="22"/>
        </w:rPr>
        <w:t xml:space="preserve"> options</w:t>
      </w:r>
      <w:r w:rsidR="006314D4" w:rsidRPr="1AD7723A">
        <w:rPr>
          <w:rFonts w:ascii="Calibri" w:hAnsi="Calibri" w:cs="Calibri"/>
          <w:sz w:val="22"/>
          <w:szCs w:val="22"/>
        </w:rPr>
        <w:t xml:space="preserve"> (</w:t>
      </w:r>
      <w:r w:rsidR="0041142F" w:rsidRPr="1AD7723A">
        <w:rPr>
          <w:rFonts w:ascii="Calibri" w:hAnsi="Calibri" w:cs="Calibri"/>
          <w:sz w:val="22"/>
          <w:szCs w:val="22"/>
        </w:rPr>
        <w:t>s</w:t>
      </w:r>
      <w:r w:rsidR="006314D4" w:rsidRPr="1AD7723A">
        <w:rPr>
          <w:rFonts w:ascii="Calibri" w:hAnsi="Calibri" w:cs="Calibri"/>
          <w:sz w:val="22"/>
          <w:szCs w:val="22"/>
        </w:rPr>
        <w:t xml:space="preserve">ee </w:t>
      </w:r>
      <w:hyperlink r:id="rId18">
        <w:proofErr w:type="spellStart"/>
        <w:r w:rsidR="005A4C48" w:rsidRPr="1AD7723A">
          <w:rPr>
            <w:rStyle w:val="Hyperlink"/>
            <w:rFonts w:ascii="Calibri" w:hAnsi="Calibri" w:cs="Calibri"/>
            <w:sz w:val="22"/>
            <w:szCs w:val="22"/>
          </w:rPr>
          <w:t>Verdantix</w:t>
        </w:r>
        <w:proofErr w:type="spellEnd"/>
        <w:r w:rsidR="005A4C48" w:rsidRPr="1AD7723A">
          <w:rPr>
            <w:rStyle w:val="Hyperlink"/>
            <w:rFonts w:ascii="Calibri" w:hAnsi="Calibri" w:cs="Calibri"/>
            <w:sz w:val="22"/>
            <w:szCs w:val="22"/>
          </w:rPr>
          <w:t xml:space="preserve"> Illusions Of Control: What Turmoil In Kashmir Reveals About The Anatomy Of An Information Void</w:t>
        </w:r>
      </w:hyperlink>
      <w:r w:rsidR="006314D4" w:rsidRPr="1AD7723A">
        <w:rPr>
          <w:rFonts w:ascii="Calibri" w:hAnsi="Calibri" w:cs="Calibri"/>
          <w:sz w:val="22"/>
          <w:szCs w:val="22"/>
        </w:rPr>
        <w:t>)</w:t>
      </w:r>
      <w:r w:rsidR="00DA69D9" w:rsidRPr="1AD7723A">
        <w:rPr>
          <w:rFonts w:ascii="Calibri" w:hAnsi="Calibri" w:cs="Calibri"/>
          <w:sz w:val="22"/>
          <w:szCs w:val="22"/>
        </w:rPr>
        <w:t xml:space="preserve">. </w:t>
      </w:r>
      <w:r w:rsidR="0039330E" w:rsidRPr="1AD7723A">
        <w:rPr>
          <w:rFonts w:ascii="Calibri" w:hAnsi="Calibri" w:cs="Calibri"/>
          <w:sz w:val="22"/>
          <w:szCs w:val="22"/>
        </w:rPr>
        <w:t>A</w:t>
      </w:r>
      <w:r w:rsidR="005629B8" w:rsidRPr="1AD7723A">
        <w:rPr>
          <w:rFonts w:ascii="Calibri" w:hAnsi="Calibri" w:cs="Calibri"/>
          <w:sz w:val="22"/>
          <w:szCs w:val="22"/>
        </w:rPr>
        <w:t>fter Russia’s invasion of Ukraine</w:t>
      </w:r>
      <w:r w:rsidR="00695BC4" w:rsidRPr="1AD7723A">
        <w:rPr>
          <w:rFonts w:ascii="Calibri" w:hAnsi="Calibri" w:cs="Calibri"/>
          <w:sz w:val="22"/>
          <w:szCs w:val="22"/>
        </w:rPr>
        <w:t xml:space="preserve"> in 2022, </w:t>
      </w:r>
      <w:r w:rsidR="00646C39" w:rsidRPr="1AD7723A">
        <w:rPr>
          <w:rFonts w:ascii="Calibri" w:hAnsi="Calibri" w:cs="Calibri"/>
          <w:sz w:val="22"/>
          <w:szCs w:val="22"/>
        </w:rPr>
        <w:t>the rapid disengagement</w:t>
      </w:r>
      <w:r w:rsidR="00172B5B" w:rsidRPr="1AD7723A">
        <w:rPr>
          <w:rFonts w:ascii="Calibri" w:hAnsi="Calibri" w:cs="Calibri"/>
          <w:sz w:val="22"/>
          <w:szCs w:val="22"/>
        </w:rPr>
        <w:t xml:space="preserve"> of many western firms from Russian operations </w:t>
      </w:r>
      <w:r w:rsidR="008302FB" w:rsidRPr="1AD7723A">
        <w:rPr>
          <w:rFonts w:ascii="Calibri" w:hAnsi="Calibri" w:cs="Calibri"/>
          <w:sz w:val="22"/>
          <w:szCs w:val="22"/>
        </w:rPr>
        <w:t xml:space="preserve">caused the </w:t>
      </w:r>
      <w:r w:rsidR="19082FDF" w:rsidRPr="003B0DC8">
        <w:rPr>
          <w:rFonts w:ascii="Calibri" w:hAnsi="Calibri" w:cs="Calibri"/>
          <w:sz w:val="22"/>
          <w:szCs w:val="22"/>
        </w:rPr>
        <w:t>contraction</w:t>
      </w:r>
      <w:r w:rsidR="19082FDF" w:rsidRPr="1AD7723A">
        <w:rPr>
          <w:rFonts w:ascii="Calibri" w:hAnsi="Calibri" w:cs="Calibri"/>
          <w:sz w:val="22"/>
          <w:szCs w:val="22"/>
        </w:rPr>
        <w:t xml:space="preserve"> </w:t>
      </w:r>
      <w:r w:rsidR="008302FB" w:rsidRPr="1AD7723A">
        <w:rPr>
          <w:rFonts w:ascii="Calibri" w:hAnsi="Calibri" w:cs="Calibri"/>
          <w:sz w:val="22"/>
          <w:szCs w:val="22"/>
        </w:rPr>
        <w:t xml:space="preserve">of </w:t>
      </w:r>
      <w:r w:rsidR="00870D94" w:rsidRPr="1AD7723A">
        <w:rPr>
          <w:rFonts w:ascii="Calibri" w:hAnsi="Calibri" w:cs="Calibri"/>
          <w:sz w:val="22"/>
          <w:szCs w:val="22"/>
        </w:rPr>
        <w:t xml:space="preserve">informal </w:t>
      </w:r>
      <w:r w:rsidR="008302FB" w:rsidRPr="1AD7723A">
        <w:rPr>
          <w:rFonts w:ascii="Calibri" w:hAnsi="Calibri" w:cs="Calibri"/>
          <w:sz w:val="22"/>
          <w:szCs w:val="22"/>
        </w:rPr>
        <w:t>information channels</w:t>
      </w:r>
      <w:r w:rsidR="00870D94" w:rsidRPr="1AD7723A">
        <w:rPr>
          <w:rFonts w:ascii="Calibri" w:hAnsi="Calibri" w:cs="Calibri"/>
          <w:sz w:val="22"/>
          <w:szCs w:val="22"/>
        </w:rPr>
        <w:t>, leading to</w:t>
      </w:r>
      <w:r w:rsidR="007E0F7A" w:rsidRPr="1AD7723A">
        <w:rPr>
          <w:rFonts w:ascii="Calibri" w:hAnsi="Calibri" w:cs="Calibri"/>
          <w:sz w:val="22"/>
          <w:szCs w:val="22"/>
        </w:rPr>
        <w:t xml:space="preserve"> a loss of operational </w:t>
      </w:r>
      <w:r w:rsidR="00CE1040" w:rsidRPr="1AD7723A">
        <w:rPr>
          <w:rFonts w:ascii="Calibri" w:hAnsi="Calibri" w:cs="Calibri"/>
          <w:sz w:val="22"/>
          <w:szCs w:val="22"/>
        </w:rPr>
        <w:t xml:space="preserve">visibility and an uptick in misalignments </w:t>
      </w:r>
      <w:r w:rsidR="007E0F7A" w:rsidRPr="1AD7723A">
        <w:rPr>
          <w:rFonts w:ascii="Calibri" w:hAnsi="Calibri" w:cs="Calibri"/>
          <w:sz w:val="22"/>
          <w:szCs w:val="22"/>
        </w:rPr>
        <w:t>across the supply line</w:t>
      </w:r>
      <w:r w:rsidR="00381F23" w:rsidRPr="1AD7723A">
        <w:rPr>
          <w:rFonts w:ascii="Calibri" w:hAnsi="Calibri" w:cs="Calibri"/>
          <w:sz w:val="22"/>
          <w:szCs w:val="22"/>
        </w:rPr>
        <w:t xml:space="preserve">. </w:t>
      </w:r>
      <w:r w:rsidR="00320202" w:rsidRPr="1AD7723A">
        <w:rPr>
          <w:rFonts w:ascii="Calibri" w:hAnsi="Calibri" w:cs="Calibri"/>
          <w:sz w:val="22"/>
          <w:szCs w:val="22"/>
        </w:rPr>
        <w:t>It is therefore imperative for organizations to formali</w:t>
      </w:r>
      <w:r w:rsidR="0041142F" w:rsidRPr="1AD7723A">
        <w:rPr>
          <w:rFonts w:ascii="Calibri" w:hAnsi="Calibri" w:cs="Calibri"/>
          <w:sz w:val="22"/>
          <w:szCs w:val="22"/>
        </w:rPr>
        <w:t>z</w:t>
      </w:r>
      <w:r w:rsidR="00320202" w:rsidRPr="1AD7723A">
        <w:rPr>
          <w:rFonts w:ascii="Calibri" w:hAnsi="Calibri" w:cs="Calibri"/>
          <w:sz w:val="22"/>
          <w:szCs w:val="22"/>
        </w:rPr>
        <w:t xml:space="preserve">e </w:t>
      </w:r>
      <w:r w:rsidR="00562B5C" w:rsidRPr="1AD7723A">
        <w:rPr>
          <w:rFonts w:ascii="Calibri" w:hAnsi="Calibri" w:cs="Calibri"/>
          <w:sz w:val="22"/>
          <w:szCs w:val="22"/>
        </w:rPr>
        <w:t xml:space="preserve">previously </w:t>
      </w:r>
      <w:r w:rsidR="00735B06" w:rsidRPr="1AD7723A">
        <w:rPr>
          <w:rFonts w:ascii="Calibri" w:hAnsi="Calibri" w:cs="Calibri"/>
          <w:sz w:val="22"/>
          <w:szCs w:val="22"/>
        </w:rPr>
        <w:t>informal information networks</w:t>
      </w:r>
      <w:r w:rsidR="00562B5C" w:rsidRPr="1AD7723A">
        <w:rPr>
          <w:rFonts w:ascii="Calibri" w:hAnsi="Calibri" w:cs="Calibri"/>
          <w:sz w:val="22"/>
          <w:szCs w:val="22"/>
        </w:rPr>
        <w:t xml:space="preserve"> </w:t>
      </w:r>
      <w:r w:rsidR="00226420" w:rsidRPr="1AD7723A">
        <w:rPr>
          <w:rFonts w:ascii="Calibri" w:hAnsi="Calibri" w:cs="Calibri"/>
          <w:sz w:val="22"/>
          <w:szCs w:val="22"/>
        </w:rPr>
        <w:t xml:space="preserve">through structured </w:t>
      </w:r>
      <w:r w:rsidR="0011581A" w:rsidRPr="1AD7723A">
        <w:rPr>
          <w:rFonts w:ascii="Calibri" w:hAnsi="Calibri" w:cs="Calibri"/>
          <w:sz w:val="22"/>
          <w:szCs w:val="22"/>
        </w:rPr>
        <w:t xml:space="preserve">digital collaboration tools that work in real time. </w:t>
      </w:r>
    </w:p>
    <w:p w14:paraId="4AB53BCE" w14:textId="77777777" w:rsidR="00311930" w:rsidRPr="003A739D" w:rsidRDefault="00311930" w:rsidP="00A341B8">
      <w:pPr>
        <w:pStyle w:val="ListParagraph"/>
        <w:rPr>
          <w:rFonts w:ascii="Calibri" w:hAnsi="Calibri" w:cs="Calibri"/>
          <w:sz w:val="22"/>
          <w:szCs w:val="22"/>
        </w:rPr>
      </w:pPr>
    </w:p>
    <w:p w14:paraId="2F434DAD" w14:textId="400E5414" w:rsidR="00530CF5" w:rsidRPr="003A739D" w:rsidRDefault="00530CF5" w:rsidP="00A341B8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 w:rsidRPr="003A739D">
        <w:rPr>
          <w:rFonts w:ascii="Calibri" w:hAnsi="Calibri" w:cs="Calibri"/>
          <w:b/>
          <w:bCs/>
          <w:sz w:val="22"/>
          <w:szCs w:val="22"/>
        </w:rPr>
        <w:t>Figure 2</w:t>
      </w:r>
      <w:r w:rsidR="00402B6F">
        <w:rPr>
          <w:rFonts w:ascii="Calibri" w:hAnsi="Calibri" w:cs="Calibri"/>
          <w:b/>
          <w:bCs/>
          <w:sz w:val="22"/>
          <w:szCs w:val="22"/>
        </w:rPr>
        <w:t>.</w:t>
      </w:r>
      <w:r w:rsidRPr="003A739D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39B94AD" w14:textId="7615599F" w:rsidR="00FE2336" w:rsidRPr="003A739D" w:rsidRDefault="00FE2336" w:rsidP="00A341B8">
      <w:pPr>
        <w:rPr>
          <w:rFonts w:ascii="Calibri" w:hAnsi="Calibri" w:cs="Calibri"/>
          <w:b/>
          <w:bCs/>
          <w:sz w:val="22"/>
          <w:szCs w:val="22"/>
        </w:rPr>
      </w:pPr>
    </w:p>
    <w:p w14:paraId="6E7F4F5A" w14:textId="563E2FB5" w:rsidR="00242D59" w:rsidRPr="00752BCC" w:rsidRDefault="00242D59" w:rsidP="00402B6F">
      <w:pPr>
        <w:pStyle w:val="Heading2"/>
        <w:rPr>
          <w:lang w:eastAsia="ja-JP"/>
        </w:rPr>
      </w:pPr>
      <w:bookmarkStart w:id="5" w:name="_Toc204091738"/>
      <w:r w:rsidRPr="00752BCC">
        <w:rPr>
          <w:lang w:eastAsia="ja-JP"/>
        </w:rPr>
        <w:t>Long-term strategic overhauls must look beyond the silo</w:t>
      </w:r>
      <w:bookmarkEnd w:id="5"/>
    </w:p>
    <w:p w14:paraId="7035BFE1" w14:textId="78B50D1C" w:rsidR="00A341B8" w:rsidRPr="003A739D" w:rsidRDefault="00A341B8" w:rsidP="00A341B8">
      <w:p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 xml:space="preserve">Supply chain </w:t>
      </w:r>
      <w:r w:rsidR="00DB7B1F" w:rsidRPr="1AD7723A">
        <w:rPr>
          <w:rFonts w:ascii="Calibri" w:hAnsi="Calibri" w:cs="Calibri"/>
          <w:sz w:val="22"/>
          <w:szCs w:val="22"/>
        </w:rPr>
        <w:t>elasticity</w:t>
      </w:r>
      <w:r w:rsidRPr="1AD7723A">
        <w:rPr>
          <w:rFonts w:ascii="Calibri" w:hAnsi="Calibri" w:cs="Calibri"/>
          <w:sz w:val="22"/>
          <w:szCs w:val="22"/>
        </w:rPr>
        <w:t xml:space="preserve"> is the ability to respond to disruptions across the supplier network while maintaining stability, predictability and supplier insight. Siloed supply chains</w:t>
      </w:r>
      <w:r w:rsidR="00112EC1" w:rsidRPr="1AD7723A">
        <w:rPr>
          <w:rFonts w:ascii="Calibri" w:hAnsi="Calibri" w:cs="Calibri"/>
          <w:sz w:val="22"/>
          <w:szCs w:val="22"/>
        </w:rPr>
        <w:t xml:space="preserve">, on the other hand, are increasingly </w:t>
      </w:r>
      <w:r w:rsidRPr="1AD7723A">
        <w:rPr>
          <w:rFonts w:ascii="Calibri" w:hAnsi="Calibri" w:cs="Calibri"/>
          <w:sz w:val="22"/>
          <w:szCs w:val="22"/>
        </w:rPr>
        <w:t>unfit for an era of</w:t>
      </w:r>
      <w:r w:rsidR="00D67111" w:rsidRPr="1AD7723A">
        <w:rPr>
          <w:rFonts w:ascii="Calibri" w:hAnsi="Calibri" w:cs="Calibri"/>
          <w:sz w:val="22"/>
          <w:szCs w:val="22"/>
        </w:rPr>
        <w:t xml:space="preserve"> geopolitical</w:t>
      </w:r>
      <w:r w:rsidRPr="1AD7723A">
        <w:rPr>
          <w:rFonts w:ascii="Calibri" w:hAnsi="Calibri" w:cs="Calibri"/>
          <w:sz w:val="22"/>
          <w:szCs w:val="22"/>
        </w:rPr>
        <w:t xml:space="preserve"> decoupling</w:t>
      </w:r>
      <w:r w:rsidR="0039330E" w:rsidRPr="1AD7723A">
        <w:rPr>
          <w:rFonts w:ascii="Calibri" w:hAnsi="Calibri" w:cs="Calibri"/>
          <w:sz w:val="22"/>
          <w:szCs w:val="22"/>
        </w:rPr>
        <w:t>,</w:t>
      </w:r>
      <w:r w:rsidRPr="1AD7723A">
        <w:rPr>
          <w:rFonts w:ascii="Calibri" w:hAnsi="Calibri" w:cs="Calibri"/>
          <w:sz w:val="22"/>
          <w:szCs w:val="22"/>
        </w:rPr>
        <w:t xml:space="preserve"> </w:t>
      </w:r>
      <w:r w:rsidR="0039330E" w:rsidRPr="1AD7723A">
        <w:rPr>
          <w:rFonts w:ascii="Calibri" w:hAnsi="Calibri" w:cs="Calibri"/>
          <w:sz w:val="22"/>
          <w:szCs w:val="22"/>
        </w:rPr>
        <w:t xml:space="preserve">due to </w:t>
      </w:r>
      <w:r w:rsidRPr="1AD7723A">
        <w:rPr>
          <w:rFonts w:ascii="Calibri" w:hAnsi="Calibri" w:cs="Calibri"/>
          <w:sz w:val="22"/>
          <w:szCs w:val="22"/>
        </w:rPr>
        <w:t>the</w:t>
      </w:r>
      <w:r w:rsidR="0039330E" w:rsidRPr="1AD7723A">
        <w:rPr>
          <w:rFonts w:ascii="Calibri" w:hAnsi="Calibri" w:cs="Calibri"/>
          <w:sz w:val="22"/>
          <w:szCs w:val="22"/>
        </w:rPr>
        <w:t>ir</w:t>
      </w:r>
      <w:r w:rsidRPr="1AD7723A">
        <w:rPr>
          <w:rFonts w:ascii="Calibri" w:hAnsi="Calibri" w:cs="Calibri"/>
          <w:sz w:val="22"/>
          <w:szCs w:val="22"/>
        </w:rPr>
        <w:t xml:space="preserve"> </w:t>
      </w:r>
      <w:r w:rsidR="00F306DF" w:rsidRPr="1AD7723A">
        <w:rPr>
          <w:rFonts w:ascii="Calibri" w:hAnsi="Calibri" w:cs="Calibri"/>
          <w:sz w:val="22"/>
          <w:szCs w:val="22"/>
        </w:rPr>
        <w:t>tend</w:t>
      </w:r>
      <w:r w:rsidR="0039330E" w:rsidRPr="1AD7723A">
        <w:rPr>
          <w:rFonts w:ascii="Calibri" w:hAnsi="Calibri" w:cs="Calibri"/>
          <w:sz w:val="22"/>
          <w:szCs w:val="22"/>
        </w:rPr>
        <w:t>ency</w:t>
      </w:r>
      <w:r w:rsidR="00F306DF" w:rsidRPr="1AD7723A">
        <w:rPr>
          <w:rFonts w:ascii="Calibri" w:hAnsi="Calibri" w:cs="Calibri"/>
          <w:sz w:val="22"/>
          <w:szCs w:val="22"/>
        </w:rPr>
        <w:t xml:space="preserve"> to </w:t>
      </w:r>
      <w:r w:rsidR="000762CD" w:rsidRPr="1AD7723A">
        <w:rPr>
          <w:rFonts w:ascii="Calibri" w:hAnsi="Calibri" w:cs="Calibri"/>
          <w:sz w:val="22"/>
          <w:szCs w:val="22"/>
        </w:rPr>
        <w:t xml:space="preserve">obscure </w:t>
      </w:r>
      <w:r w:rsidR="00F306DF" w:rsidRPr="1AD7723A">
        <w:rPr>
          <w:rFonts w:ascii="Calibri" w:hAnsi="Calibri" w:cs="Calibri"/>
          <w:sz w:val="22"/>
          <w:szCs w:val="22"/>
        </w:rPr>
        <w:t>critical data</w:t>
      </w:r>
      <w:r w:rsidR="001A3505" w:rsidRPr="1AD7723A">
        <w:rPr>
          <w:rFonts w:ascii="Calibri" w:hAnsi="Calibri" w:cs="Calibri"/>
          <w:sz w:val="22"/>
          <w:szCs w:val="22"/>
        </w:rPr>
        <w:t xml:space="preserve"> when</w:t>
      </w:r>
      <w:r w:rsidR="00814B23" w:rsidRPr="1AD7723A">
        <w:rPr>
          <w:rFonts w:ascii="Calibri" w:hAnsi="Calibri" w:cs="Calibri"/>
          <w:sz w:val="22"/>
          <w:szCs w:val="22"/>
        </w:rPr>
        <w:t xml:space="preserve"> regional relations degrade. </w:t>
      </w:r>
      <w:r w:rsidR="0079752C" w:rsidRPr="1AD7723A">
        <w:rPr>
          <w:rFonts w:ascii="Calibri" w:hAnsi="Calibri" w:cs="Calibri"/>
          <w:sz w:val="22"/>
          <w:szCs w:val="22"/>
        </w:rPr>
        <w:t>With</w:t>
      </w:r>
      <w:r w:rsidR="00764901" w:rsidRPr="1AD7723A">
        <w:rPr>
          <w:rFonts w:ascii="Calibri" w:hAnsi="Calibri" w:cs="Calibri"/>
          <w:sz w:val="22"/>
          <w:szCs w:val="22"/>
        </w:rPr>
        <w:t xml:space="preserve"> </w:t>
      </w:r>
      <w:r w:rsidR="00C16CBE" w:rsidRPr="1AD7723A">
        <w:rPr>
          <w:rFonts w:ascii="Calibri" w:hAnsi="Calibri" w:cs="Calibri"/>
          <w:sz w:val="22"/>
          <w:szCs w:val="22"/>
        </w:rPr>
        <w:t>decoupling mak</w:t>
      </w:r>
      <w:r w:rsidR="0079752C" w:rsidRPr="1AD7723A">
        <w:rPr>
          <w:rFonts w:ascii="Calibri" w:hAnsi="Calibri" w:cs="Calibri"/>
          <w:sz w:val="22"/>
          <w:szCs w:val="22"/>
        </w:rPr>
        <w:t>ing</w:t>
      </w:r>
      <w:r w:rsidR="00C16CBE" w:rsidRPr="1AD7723A">
        <w:rPr>
          <w:rFonts w:ascii="Calibri" w:hAnsi="Calibri" w:cs="Calibri"/>
          <w:sz w:val="22"/>
          <w:szCs w:val="22"/>
        </w:rPr>
        <w:t xml:space="preserve"> relations</w:t>
      </w:r>
      <w:r w:rsidR="001A3505" w:rsidRPr="1AD7723A">
        <w:rPr>
          <w:rFonts w:ascii="Calibri" w:hAnsi="Calibri" w:cs="Calibri"/>
          <w:sz w:val="22"/>
          <w:szCs w:val="22"/>
        </w:rPr>
        <w:t xml:space="preserve"> </w:t>
      </w:r>
      <w:r w:rsidR="00C543C8" w:rsidRPr="1AD7723A">
        <w:rPr>
          <w:rFonts w:ascii="Calibri" w:hAnsi="Calibri" w:cs="Calibri"/>
          <w:sz w:val="22"/>
          <w:szCs w:val="22"/>
        </w:rPr>
        <w:t>less predictable</w:t>
      </w:r>
      <w:r w:rsidR="00C16CBE" w:rsidRPr="1AD7723A">
        <w:rPr>
          <w:rFonts w:ascii="Calibri" w:hAnsi="Calibri" w:cs="Calibri"/>
          <w:sz w:val="22"/>
          <w:szCs w:val="22"/>
        </w:rPr>
        <w:t xml:space="preserve">, </w:t>
      </w:r>
      <w:r w:rsidR="00393D25" w:rsidRPr="1AD7723A">
        <w:rPr>
          <w:rFonts w:ascii="Calibri" w:hAnsi="Calibri" w:cs="Calibri"/>
          <w:sz w:val="22"/>
          <w:szCs w:val="22"/>
        </w:rPr>
        <w:t xml:space="preserve">policy less </w:t>
      </w:r>
      <w:r w:rsidR="00761CD9" w:rsidRPr="1AD7723A">
        <w:rPr>
          <w:rFonts w:ascii="Calibri" w:hAnsi="Calibri" w:cs="Calibri"/>
          <w:sz w:val="22"/>
          <w:szCs w:val="22"/>
        </w:rPr>
        <w:t>stable</w:t>
      </w:r>
      <w:r w:rsidR="00393D25" w:rsidRPr="1AD7723A">
        <w:rPr>
          <w:rFonts w:ascii="Calibri" w:hAnsi="Calibri" w:cs="Calibri"/>
          <w:sz w:val="22"/>
          <w:szCs w:val="22"/>
        </w:rPr>
        <w:t xml:space="preserve"> and </w:t>
      </w:r>
      <w:r w:rsidR="00761CD9" w:rsidRPr="1AD7723A">
        <w:rPr>
          <w:rFonts w:ascii="Calibri" w:hAnsi="Calibri" w:cs="Calibri"/>
          <w:sz w:val="22"/>
          <w:szCs w:val="22"/>
        </w:rPr>
        <w:t>operational environments more volatile</w:t>
      </w:r>
      <w:r w:rsidR="00393D25" w:rsidRPr="1AD7723A">
        <w:rPr>
          <w:rFonts w:ascii="Calibri" w:hAnsi="Calibri" w:cs="Calibri"/>
          <w:sz w:val="22"/>
          <w:szCs w:val="22"/>
        </w:rPr>
        <w:t xml:space="preserve">, </w:t>
      </w:r>
      <w:r w:rsidR="007A49CF" w:rsidRPr="1AD7723A">
        <w:rPr>
          <w:rFonts w:ascii="Calibri" w:hAnsi="Calibri" w:cs="Calibri"/>
          <w:sz w:val="22"/>
          <w:szCs w:val="22"/>
        </w:rPr>
        <w:t xml:space="preserve">effective </w:t>
      </w:r>
      <w:r w:rsidR="00AE3296" w:rsidRPr="1AD7723A">
        <w:rPr>
          <w:rFonts w:ascii="Calibri" w:hAnsi="Calibri" w:cs="Calibri"/>
          <w:sz w:val="22"/>
          <w:szCs w:val="22"/>
        </w:rPr>
        <w:t>s</w:t>
      </w:r>
      <w:r w:rsidRPr="1AD7723A">
        <w:rPr>
          <w:rFonts w:ascii="Calibri" w:hAnsi="Calibri" w:cs="Calibri"/>
          <w:sz w:val="22"/>
          <w:szCs w:val="22"/>
        </w:rPr>
        <w:t xml:space="preserve">upply chain </w:t>
      </w:r>
      <w:r w:rsidR="00DB7B1F" w:rsidRPr="1AD7723A">
        <w:rPr>
          <w:rFonts w:ascii="Calibri" w:hAnsi="Calibri" w:cs="Calibri"/>
          <w:sz w:val="22"/>
          <w:szCs w:val="22"/>
        </w:rPr>
        <w:t>elasticity</w:t>
      </w:r>
      <w:r w:rsidRPr="1AD7723A">
        <w:rPr>
          <w:rFonts w:ascii="Calibri" w:hAnsi="Calibri" w:cs="Calibri"/>
          <w:sz w:val="22"/>
          <w:szCs w:val="22"/>
        </w:rPr>
        <w:t xml:space="preserve"> must</w:t>
      </w:r>
      <w:r w:rsidR="00EC28F7" w:rsidRPr="1AD7723A">
        <w:rPr>
          <w:rFonts w:ascii="Calibri" w:hAnsi="Calibri" w:cs="Calibri"/>
          <w:sz w:val="22"/>
          <w:szCs w:val="22"/>
        </w:rPr>
        <w:t>:</w:t>
      </w:r>
    </w:p>
    <w:p w14:paraId="7239CCEE" w14:textId="7866A880" w:rsidR="00A341B8" w:rsidRPr="003A739D" w:rsidRDefault="002549F2" w:rsidP="02946AE8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2946AE8">
        <w:rPr>
          <w:rFonts w:ascii="Calibri" w:hAnsi="Calibri" w:cs="Calibri"/>
          <w:b/>
          <w:bCs/>
          <w:sz w:val="22"/>
          <w:szCs w:val="22"/>
        </w:rPr>
        <w:t>Know the limits of r</w:t>
      </w:r>
      <w:r w:rsidR="00A341B8" w:rsidRPr="02946AE8">
        <w:rPr>
          <w:rFonts w:ascii="Calibri" w:hAnsi="Calibri" w:cs="Calibri"/>
          <w:b/>
          <w:bCs/>
          <w:sz w:val="22"/>
          <w:szCs w:val="22"/>
        </w:rPr>
        <w:t xml:space="preserve">egional pivoting. </w:t>
      </w:r>
    </w:p>
    <w:p w14:paraId="3321E5F4" w14:textId="736B16F2" w:rsidR="00A341B8" w:rsidRPr="003A739D" w:rsidRDefault="00EC039C" w:rsidP="02946AE8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O</w:t>
      </w:r>
      <w:r w:rsidR="00A341B8" w:rsidRPr="1AD7723A">
        <w:rPr>
          <w:rFonts w:ascii="Calibri" w:hAnsi="Calibri" w:cs="Calibri"/>
          <w:sz w:val="22"/>
          <w:szCs w:val="22"/>
        </w:rPr>
        <w:t xml:space="preserve">perational boundaries for supply chains </w:t>
      </w:r>
      <w:r w:rsidR="004574A7" w:rsidRPr="1AD7723A">
        <w:rPr>
          <w:rFonts w:ascii="Calibri" w:hAnsi="Calibri" w:cs="Calibri"/>
          <w:sz w:val="22"/>
          <w:szCs w:val="22"/>
        </w:rPr>
        <w:t>should</w:t>
      </w:r>
      <w:r w:rsidR="00A341B8" w:rsidRPr="1AD7723A">
        <w:rPr>
          <w:rFonts w:ascii="Calibri" w:hAnsi="Calibri" w:cs="Calibri"/>
          <w:sz w:val="22"/>
          <w:szCs w:val="22"/>
        </w:rPr>
        <w:t xml:space="preserve"> be</w:t>
      </w:r>
      <w:r w:rsidR="00A341B8" w:rsidRPr="1AD7723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341B8" w:rsidRPr="1AD7723A">
        <w:rPr>
          <w:rFonts w:ascii="Calibri" w:hAnsi="Calibri" w:cs="Calibri"/>
          <w:sz w:val="22"/>
          <w:szCs w:val="22"/>
        </w:rPr>
        <w:t>established to ensure elasticity does not become a risk in and of itself</w:t>
      </w:r>
      <w:r w:rsidRPr="1AD7723A">
        <w:rPr>
          <w:rFonts w:ascii="Calibri" w:hAnsi="Calibri" w:cs="Calibri"/>
          <w:sz w:val="22"/>
          <w:szCs w:val="22"/>
        </w:rPr>
        <w:t xml:space="preserve">. </w:t>
      </w:r>
      <w:r w:rsidR="00DE6E35" w:rsidRPr="1AD7723A">
        <w:rPr>
          <w:rFonts w:ascii="Calibri" w:hAnsi="Calibri" w:cs="Calibri"/>
          <w:sz w:val="22"/>
          <w:szCs w:val="22"/>
        </w:rPr>
        <w:t xml:space="preserve">Organizations </w:t>
      </w:r>
      <w:r w:rsidR="00914B0E" w:rsidRPr="1AD7723A">
        <w:rPr>
          <w:rFonts w:ascii="Calibri" w:hAnsi="Calibri" w:cs="Calibri"/>
          <w:sz w:val="22"/>
          <w:szCs w:val="22"/>
        </w:rPr>
        <w:t>thinking about</w:t>
      </w:r>
      <w:r w:rsidR="00DE6E35" w:rsidRPr="1AD7723A">
        <w:rPr>
          <w:rFonts w:ascii="Calibri" w:hAnsi="Calibri" w:cs="Calibri"/>
          <w:sz w:val="22"/>
          <w:szCs w:val="22"/>
        </w:rPr>
        <w:t xml:space="preserve"> </w:t>
      </w:r>
      <w:r w:rsidR="00934184" w:rsidRPr="1AD7723A">
        <w:rPr>
          <w:rFonts w:ascii="Calibri" w:hAnsi="Calibri" w:cs="Calibri"/>
          <w:sz w:val="22"/>
          <w:szCs w:val="22"/>
        </w:rPr>
        <w:t>redirect</w:t>
      </w:r>
      <w:r w:rsidR="00914B0E" w:rsidRPr="1AD7723A">
        <w:rPr>
          <w:rFonts w:ascii="Calibri" w:hAnsi="Calibri" w:cs="Calibri"/>
          <w:sz w:val="22"/>
          <w:szCs w:val="22"/>
        </w:rPr>
        <w:t>ing</w:t>
      </w:r>
      <w:r w:rsidR="00934184" w:rsidRPr="1AD7723A">
        <w:rPr>
          <w:rFonts w:ascii="Calibri" w:hAnsi="Calibri" w:cs="Calibri"/>
          <w:sz w:val="22"/>
          <w:szCs w:val="22"/>
        </w:rPr>
        <w:t xml:space="preserve"> supply </w:t>
      </w:r>
      <w:r w:rsidR="008862B7" w:rsidRPr="1AD7723A">
        <w:rPr>
          <w:rFonts w:ascii="Calibri" w:hAnsi="Calibri" w:cs="Calibri"/>
          <w:sz w:val="22"/>
          <w:szCs w:val="22"/>
        </w:rPr>
        <w:t xml:space="preserve">chains </w:t>
      </w:r>
      <w:r w:rsidR="00A679D5" w:rsidRPr="1AD7723A">
        <w:rPr>
          <w:rFonts w:ascii="Calibri" w:hAnsi="Calibri" w:cs="Calibri"/>
          <w:sz w:val="22"/>
          <w:szCs w:val="22"/>
        </w:rPr>
        <w:t>must</w:t>
      </w:r>
      <w:r w:rsidR="00FD1B54" w:rsidRPr="1AD7723A">
        <w:rPr>
          <w:rFonts w:ascii="Calibri" w:hAnsi="Calibri" w:cs="Calibri"/>
          <w:sz w:val="22"/>
          <w:szCs w:val="22"/>
        </w:rPr>
        <w:t xml:space="preserve"> </w:t>
      </w:r>
      <w:r w:rsidR="00A679D5" w:rsidRPr="1AD7723A">
        <w:rPr>
          <w:rFonts w:ascii="Calibri" w:hAnsi="Calibri" w:cs="Calibri"/>
          <w:sz w:val="22"/>
          <w:szCs w:val="22"/>
        </w:rPr>
        <w:lastRenderedPageBreak/>
        <w:t>account for</w:t>
      </w:r>
      <w:r w:rsidR="004A000D" w:rsidRPr="1AD7723A">
        <w:rPr>
          <w:rFonts w:ascii="Calibri" w:hAnsi="Calibri" w:cs="Calibri"/>
          <w:sz w:val="22"/>
          <w:szCs w:val="22"/>
        </w:rPr>
        <w:t xml:space="preserve"> </w:t>
      </w:r>
      <w:r w:rsidR="00831E57" w:rsidRPr="1AD7723A">
        <w:rPr>
          <w:rFonts w:ascii="Calibri" w:hAnsi="Calibri" w:cs="Calibri"/>
          <w:sz w:val="22"/>
          <w:szCs w:val="22"/>
        </w:rPr>
        <w:t xml:space="preserve">how </w:t>
      </w:r>
      <w:r w:rsidR="004A000D" w:rsidRPr="1AD7723A">
        <w:rPr>
          <w:rFonts w:ascii="Calibri" w:hAnsi="Calibri" w:cs="Calibri"/>
          <w:sz w:val="22"/>
          <w:szCs w:val="22"/>
        </w:rPr>
        <w:t>the</w:t>
      </w:r>
      <w:r w:rsidR="00A679D5" w:rsidRPr="1AD7723A">
        <w:rPr>
          <w:rFonts w:ascii="Calibri" w:hAnsi="Calibri" w:cs="Calibri"/>
          <w:sz w:val="22"/>
          <w:szCs w:val="22"/>
        </w:rPr>
        <w:t xml:space="preserve"> operational maturity a</w:t>
      </w:r>
      <w:r w:rsidR="00EE65F2" w:rsidRPr="1AD7723A">
        <w:rPr>
          <w:rFonts w:ascii="Calibri" w:hAnsi="Calibri" w:cs="Calibri"/>
          <w:sz w:val="22"/>
          <w:szCs w:val="22"/>
        </w:rPr>
        <w:t xml:space="preserve">nd </w:t>
      </w:r>
      <w:r w:rsidR="00FD1B54" w:rsidRPr="1AD7723A">
        <w:rPr>
          <w:rFonts w:ascii="Calibri" w:hAnsi="Calibri" w:cs="Calibri"/>
          <w:sz w:val="22"/>
          <w:szCs w:val="22"/>
        </w:rPr>
        <w:t>capacity</w:t>
      </w:r>
      <w:r w:rsidR="004A000D" w:rsidRPr="1AD7723A">
        <w:rPr>
          <w:rFonts w:ascii="Calibri" w:hAnsi="Calibri" w:cs="Calibri"/>
          <w:sz w:val="22"/>
          <w:szCs w:val="22"/>
        </w:rPr>
        <w:t xml:space="preserve"> of their suppliers</w:t>
      </w:r>
      <w:r w:rsidR="00831E57" w:rsidRPr="1AD7723A">
        <w:rPr>
          <w:rFonts w:ascii="Calibri" w:hAnsi="Calibri" w:cs="Calibri"/>
          <w:sz w:val="22"/>
          <w:szCs w:val="22"/>
        </w:rPr>
        <w:t xml:space="preserve"> may change as decoupling accelerates</w:t>
      </w:r>
      <w:r w:rsidR="00C518BB" w:rsidRPr="1AD7723A">
        <w:rPr>
          <w:rFonts w:ascii="Calibri" w:hAnsi="Calibri" w:cs="Calibri"/>
          <w:sz w:val="22"/>
          <w:szCs w:val="22"/>
        </w:rPr>
        <w:t>.</w:t>
      </w:r>
      <w:r w:rsidR="00B93983" w:rsidRPr="1AD7723A">
        <w:rPr>
          <w:rFonts w:ascii="Calibri" w:hAnsi="Calibri" w:cs="Calibri"/>
          <w:sz w:val="22"/>
          <w:szCs w:val="22"/>
        </w:rPr>
        <w:t xml:space="preserve"> </w:t>
      </w:r>
      <w:r w:rsidR="00B37005" w:rsidRPr="1AD7723A">
        <w:rPr>
          <w:rFonts w:ascii="Calibri" w:hAnsi="Calibri" w:cs="Calibri"/>
          <w:sz w:val="22"/>
          <w:szCs w:val="22"/>
        </w:rPr>
        <w:t xml:space="preserve">For example, </w:t>
      </w:r>
      <w:r w:rsidR="00607DA7" w:rsidRPr="1AD7723A">
        <w:rPr>
          <w:rFonts w:ascii="Calibri" w:hAnsi="Calibri" w:cs="Calibri"/>
          <w:sz w:val="22"/>
          <w:szCs w:val="22"/>
        </w:rPr>
        <w:t>though</w:t>
      </w:r>
      <w:r w:rsidR="00D9379A" w:rsidRPr="1AD7723A">
        <w:rPr>
          <w:rFonts w:ascii="Calibri" w:hAnsi="Calibri" w:cs="Calibri"/>
          <w:sz w:val="22"/>
          <w:szCs w:val="22"/>
        </w:rPr>
        <w:t xml:space="preserve"> </w:t>
      </w:r>
      <w:r w:rsidR="005E60A2" w:rsidRPr="1AD7723A">
        <w:rPr>
          <w:rFonts w:ascii="Calibri" w:hAnsi="Calibri" w:cs="Calibri"/>
          <w:sz w:val="22"/>
          <w:szCs w:val="22"/>
        </w:rPr>
        <w:t>Taiwan Semiconductor</w:t>
      </w:r>
      <w:r w:rsidR="006D0CE8" w:rsidRPr="1AD7723A">
        <w:rPr>
          <w:rFonts w:ascii="Calibri" w:hAnsi="Calibri" w:cs="Calibri"/>
          <w:sz w:val="22"/>
          <w:szCs w:val="22"/>
        </w:rPr>
        <w:t xml:space="preserve"> Manufacturing</w:t>
      </w:r>
      <w:r w:rsidR="009F54C4" w:rsidRPr="1AD7723A">
        <w:rPr>
          <w:rFonts w:ascii="Calibri" w:hAnsi="Calibri" w:cs="Calibri"/>
        </w:rPr>
        <w:t xml:space="preserve"> </w:t>
      </w:r>
      <w:r w:rsidR="009F54C4" w:rsidRPr="1AD7723A">
        <w:rPr>
          <w:rFonts w:ascii="Calibri" w:hAnsi="Calibri" w:cs="Calibri"/>
          <w:sz w:val="22"/>
          <w:szCs w:val="22"/>
        </w:rPr>
        <w:t xml:space="preserve">Company (TSMC) has laid out plans to open a plant in the </w:t>
      </w:r>
      <w:r w:rsidR="005A4C48" w:rsidRPr="1AD7723A">
        <w:rPr>
          <w:rFonts w:ascii="Calibri" w:hAnsi="Calibri" w:cs="Calibri"/>
          <w:sz w:val="22"/>
          <w:szCs w:val="22"/>
        </w:rPr>
        <w:t>US</w:t>
      </w:r>
      <w:r w:rsidR="003C73C4" w:rsidRPr="1AD7723A">
        <w:rPr>
          <w:rFonts w:ascii="Calibri" w:hAnsi="Calibri" w:cs="Calibri"/>
          <w:sz w:val="22"/>
          <w:szCs w:val="22"/>
        </w:rPr>
        <w:t xml:space="preserve">, labour shortages have </w:t>
      </w:r>
      <w:r w:rsidR="00BE6B02" w:rsidRPr="1AD7723A">
        <w:rPr>
          <w:rFonts w:ascii="Calibri" w:hAnsi="Calibri" w:cs="Calibri"/>
          <w:sz w:val="22"/>
          <w:szCs w:val="22"/>
        </w:rPr>
        <w:t>delayed its</w:t>
      </w:r>
      <w:r w:rsidR="00A22583" w:rsidRPr="1AD7723A">
        <w:rPr>
          <w:rFonts w:ascii="Calibri" w:hAnsi="Calibri" w:cs="Calibri"/>
          <w:sz w:val="22"/>
          <w:szCs w:val="22"/>
        </w:rPr>
        <w:t xml:space="preserve"> opening until 2028</w:t>
      </w:r>
      <w:r w:rsidR="006F78A1" w:rsidRPr="1AD7723A">
        <w:rPr>
          <w:rFonts w:ascii="Calibri" w:hAnsi="Calibri" w:cs="Calibri"/>
          <w:sz w:val="22"/>
          <w:szCs w:val="22"/>
        </w:rPr>
        <w:t xml:space="preserve">. </w:t>
      </w:r>
      <w:r w:rsidR="008862B7" w:rsidRPr="1AD7723A">
        <w:rPr>
          <w:rFonts w:ascii="Calibri" w:hAnsi="Calibri" w:cs="Calibri"/>
          <w:sz w:val="22"/>
          <w:szCs w:val="22"/>
        </w:rPr>
        <w:t xml:space="preserve">Moreover, </w:t>
      </w:r>
      <w:r w:rsidR="009F54C4" w:rsidRPr="1AD7723A">
        <w:rPr>
          <w:rFonts w:ascii="Calibri" w:hAnsi="Calibri" w:cs="Calibri"/>
          <w:sz w:val="22"/>
          <w:szCs w:val="22"/>
        </w:rPr>
        <w:t>water shortages</w:t>
      </w:r>
      <w:r w:rsidR="006D0CE8" w:rsidRPr="1AD7723A">
        <w:rPr>
          <w:rFonts w:ascii="Calibri" w:hAnsi="Calibri" w:cs="Calibri"/>
          <w:sz w:val="22"/>
          <w:szCs w:val="22"/>
        </w:rPr>
        <w:t>,</w:t>
      </w:r>
      <w:r w:rsidR="00FD052E" w:rsidRPr="1AD7723A">
        <w:rPr>
          <w:rFonts w:ascii="Calibri" w:hAnsi="Calibri" w:cs="Calibri"/>
          <w:sz w:val="22"/>
          <w:szCs w:val="22"/>
        </w:rPr>
        <w:t xml:space="preserve"> </w:t>
      </w:r>
      <w:r w:rsidR="008862B7" w:rsidRPr="1AD7723A">
        <w:rPr>
          <w:rFonts w:ascii="Calibri" w:hAnsi="Calibri" w:cs="Calibri"/>
          <w:sz w:val="22"/>
          <w:szCs w:val="22"/>
        </w:rPr>
        <w:t>exacerbated by droughts</w:t>
      </w:r>
      <w:r w:rsidR="006D0CE8" w:rsidRPr="1AD7723A">
        <w:rPr>
          <w:rFonts w:ascii="Calibri" w:hAnsi="Calibri" w:cs="Calibri"/>
          <w:sz w:val="22"/>
          <w:szCs w:val="22"/>
        </w:rPr>
        <w:t>,</w:t>
      </w:r>
      <w:r w:rsidR="00457318" w:rsidRPr="1AD7723A">
        <w:rPr>
          <w:rFonts w:ascii="Calibri" w:hAnsi="Calibri" w:cs="Calibri"/>
          <w:sz w:val="22"/>
          <w:szCs w:val="22"/>
        </w:rPr>
        <w:t xml:space="preserve"> </w:t>
      </w:r>
      <w:r w:rsidR="0079752C" w:rsidRPr="1AD7723A">
        <w:rPr>
          <w:rFonts w:ascii="Calibri" w:hAnsi="Calibri" w:cs="Calibri"/>
          <w:sz w:val="22"/>
          <w:szCs w:val="22"/>
        </w:rPr>
        <w:t>have worsened</w:t>
      </w:r>
      <w:r w:rsidR="008862B7" w:rsidRPr="1AD7723A">
        <w:rPr>
          <w:rFonts w:ascii="Calibri" w:hAnsi="Calibri" w:cs="Calibri"/>
          <w:sz w:val="22"/>
          <w:szCs w:val="22"/>
        </w:rPr>
        <w:t xml:space="preserve"> </w:t>
      </w:r>
      <w:r w:rsidR="00BA224B" w:rsidRPr="1AD7723A">
        <w:rPr>
          <w:rFonts w:ascii="Calibri" w:hAnsi="Calibri" w:cs="Calibri"/>
          <w:sz w:val="22"/>
          <w:szCs w:val="22"/>
        </w:rPr>
        <w:t>TSMC</w:t>
      </w:r>
      <w:r w:rsidR="00457318" w:rsidRPr="1AD7723A">
        <w:rPr>
          <w:rFonts w:ascii="Calibri" w:hAnsi="Calibri" w:cs="Calibri"/>
          <w:sz w:val="22"/>
          <w:szCs w:val="22"/>
        </w:rPr>
        <w:t>’s logistical issues a</w:t>
      </w:r>
      <w:r w:rsidR="00914B0E" w:rsidRPr="1AD7723A">
        <w:rPr>
          <w:rFonts w:ascii="Calibri" w:hAnsi="Calibri" w:cs="Calibri"/>
          <w:sz w:val="22"/>
          <w:szCs w:val="22"/>
        </w:rPr>
        <w:t xml:space="preserve">mid </w:t>
      </w:r>
      <w:r w:rsidR="00AF43B5" w:rsidRPr="1AD7723A">
        <w:rPr>
          <w:rFonts w:ascii="Calibri" w:hAnsi="Calibri" w:cs="Calibri"/>
          <w:sz w:val="22"/>
          <w:szCs w:val="22"/>
        </w:rPr>
        <w:t>the growing geopolitical tensions in the region.</w:t>
      </w:r>
      <w:r w:rsidR="00BA224B" w:rsidRPr="1AD7723A">
        <w:rPr>
          <w:rFonts w:ascii="Calibri" w:hAnsi="Calibri" w:cs="Calibri"/>
          <w:sz w:val="22"/>
          <w:szCs w:val="22"/>
        </w:rPr>
        <w:t xml:space="preserve"> </w:t>
      </w:r>
      <w:r w:rsidR="003631F6" w:rsidRPr="1AD7723A">
        <w:rPr>
          <w:rFonts w:ascii="Calibri" w:hAnsi="Calibri" w:cs="Calibri"/>
          <w:sz w:val="22"/>
          <w:szCs w:val="22"/>
        </w:rPr>
        <w:t>For firms</w:t>
      </w:r>
      <w:r w:rsidR="00D227C5" w:rsidRPr="1AD7723A">
        <w:rPr>
          <w:rFonts w:ascii="Calibri" w:hAnsi="Calibri" w:cs="Calibri"/>
          <w:sz w:val="22"/>
          <w:szCs w:val="22"/>
        </w:rPr>
        <w:t xml:space="preserve"> with semiconductors as an integral part of their supply chain, </w:t>
      </w:r>
      <w:r w:rsidR="00831E57" w:rsidRPr="1AD7723A">
        <w:rPr>
          <w:rFonts w:ascii="Calibri" w:hAnsi="Calibri" w:cs="Calibri"/>
          <w:sz w:val="22"/>
          <w:szCs w:val="22"/>
        </w:rPr>
        <w:t xml:space="preserve">the interplay between </w:t>
      </w:r>
      <w:r w:rsidR="003631F6" w:rsidRPr="1AD7723A">
        <w:rPr>
          <w:rFonts w:ascii="Calibri" w:hAnsi="Calibri" w:cs="Calibri"/>
          <w:sz w:val="22"/>
          <w:szCs w:val="22"/>
        </w:rPr>
        <w:t>t</w:t>
      </w:r>
      <w:r w:rsidR="00BA224B" w:rsidRPr="1AD7723A">
        <w:rPr>
          <w:rFonts w:ascii="Calibri" w:hAnsi="Calibri" w:cs="Calibri"/>
          <w:sz w:val="22"/>
          <w:szCs w:val="22"/>
        </w:rPr>
        <w:t xml:space="preserve">hese risks </w:t>
      </w:r>
      <w:r w:rsidR="004C776A" w:rsidRPr="1AD7723A">
        <w:rPr>
          <w:rFonts w:ascii="Calibri" w:hAnsi="Calibri" w:cs="Calibri"/>
          <w:sz w:val="22"/>
          <w:szCs w:val="22"/>
        </w:rPr>
        <w:t>may</w:t>
      </w:r>
      <w:r w:rsidR="00BA224B" w:rsidRPr="1AD7723A">
        <w:rPr>
          <w:rFonts w:ascii="Calibri" w:hAnsi="Calibri" w:cs="Calibri"/>
          <w:sz w:val="22"/>
          <w:szCs w:val="22"/>
        </w:rPr>
        <w:t xml:space="preserve"> not </w:t>
      </w:r>
      <w:r w:rsidR="004C776A" w:rsidRPr="1AD7723A">
        <w:rPr>
          <w:rFonts w:ascii="Calibri" w:hAnsi="Calibri" w:cs="Calibri"/>
          <w:sz w:val="22"/>
          <w:szCs w:val="22"/>
        </w:rPr>
        <w:t xml:space="preserve">be </w:t>
      </w:r>
      <w:r w:rsidR="00BA224B" w:rsidRPr="1AD7723A">
        <w:rPr>
          <w:rFonts w:ascii="Calibri" w:hAnsi="Calibri" w:cs="Calibri"/>
          <w:sz w:val="22"/>
          <w:szCs w:val="22"/>
        </w:rPr>
        <w:t xml:space="preserve">immediately obvious when </w:t>
      </w:r>
      <w:r w:rsidR="00A8623C" w:rsidRPr="1AD7723A">
        <w:rPr>
          <w:rFonts w:ascii="Calibri" w:hAnsi="Calibri" w:cs="Calibri"/>
          <w:sz w:val="22"/>
          <w:szCs w:val="22"/>
        </w:rPr>
        <w:t>preparing for a supplier shift.</w:t>
      </w:r>
      <w:r w:rsidR="00B61214" w:rsidRPr="1AD7723A">
        <w:rPr>
          <w:rFonts w:ascii="Calibri" w:hAnsi="Calibri" w:cs="Calibri"/>
          <w:sz w:val="22"/>
          <w:szCs w:val="22"/>
        </w:rPr>
        <w:t xml:space="preserve"> </w:t>
      </w:r>
      <w:r w:rsidR="000A4D8E" w:rsidRPr="1AD7723A">
        <w:rPr>
          <w:rFonts w:ascii="Calibri" w:hAnsi="Calibri" w:cs="Calibri"/>
          <w:sz w:val="22"/>
          <w:szCs w:val="22"/>
        </w:rPr>
        <w:t>A</w:t>
      </w:r>
      <w:r w:rsidR="00E246A3" w:rsidRPr="1AD7723A">
        <w:rPr>
          <w:rFonts w:ascii="Calibri" w:hAnsi="Calibri" w:cs="Calibri"/>
          <w:sz w:val="22"/>
          <w:szCs w:val="22"/>
        </w:rPr>
        <w:t xml:space="preserve">n </w:t>
      </w:r>
      <w:r w:rsidR="006C63E1" w:rsidRPr="1AD7723A">
        <w:rPr>
          <w:rFonts w:ascii="Calibri" w:hAnsi="Calibri" w:cs="Calibri"/>
          <w:sz w:val="22"/>
          <w:szCs w:val="22"/>
        </w:rPr>
        <w:t>approach that integrates</w:t>
      </w:r>
      <w:r w:rsidR="00E246A3" w:rsidRPr="1AD7723A">
        <w:rPr>
          <w:rFonts w:ascii="Calibri" w:hAnsi="Calibri" w:cs="Calibri"/>
          <w:sz w:val="22"/>
          <w:szCs w:val="22"/>
        </w:rPr>
        <w:t xml:space="preserve"> </w:t>
      </w:r>
      <w:r w:rsidR="00A8623C" w:rsidRPr="1AD7723A">
        <w:rPr>
          <w:rFonts w:ascii="Calibri" w:hAnsi="Calibri" w:cs="Calibri"/>
          <w:sz w:val="22"/>
          <w:szCs w:val="22"/>
        </w:rPr>
        <w:t xml:space="preserve">in-depth </w:t>
      </w:r>
      <w:r w:rsidR="006F78A1" w:rsidRPr="1AD7723A">
        <w:rPr>
          <w:rFonts w:ascii="Calibri" w:hAnsi="Calibri" w:cs="Calibri"/>
          <w:sz w:val="22"/>
          <w:szCs w:val="22"/>
        </w:rPr>
        <w:t>analytics</w:t>
      </w:r>
      <w:r w:rsidR="000A4D8E" w:rsidRPr="1AD7723A">
        <w:rPr>
          <w:rFonts w:ascii="Calibri" w:hAnsi="Calibri" w:cs="Calibri"/>
          <w:sz w:val="22"/>
          <w:szCs w:val="22"/>
        </w:rPr>
        <w:t>,</w:t>
      </w:r>
      <w:r w:rsidR="00C40356" w:rsidRPr="1AD7723A">
        <w:rPr>
          <w:rFonts w:ascii="Calibri" w:hAnsi="Calibri" w:cs="Calibri"/>
          <w:sz w:val="22"/>
          <w:szCs w:val="22"/>
        </w:rPr>
        <w:t xml:space="preserve"> supplier collaboration</w:t>
      </w:r>
      <w:r w:rsidR="00831E57" w:rsidRPr="1AD7723A">
        <w:rPr>
          <w:rFonts w:ascii="Calibri" w:hAnsi="Calibri" w:cs="Calibri"/>
          <w:sz w:val="22"/>
          <w:szCs w:val="22"/>
        </w:rPr>
        <w:t xml:space="preserve"> and multi-tier risk assessments</w:t>
      </w:r>
      <w:r w:rsidR="00C40356" w:rsidRPr="1AD7723A">
        <w:rPr>
          <w:rFonts w:ascii="Calibri" w:hAnsi="Calibri" w:cs="Calibri"/>
          <w:sz w:val="22"/>
          <w:szCs w:val="22"/>
        </w:rPr>
        <w:t xml:space="preserve"> </w:t>
      </w:r>
      <w:r w:rsidR="00E246A3" w:rsidRPr="1AD7723A">
        <w:rPr>
          <w:rFonts w:ascii="Calibri" w:hAnsi="Calibri" w:cs="Calibri"/>
          <w:sz w:val="22"/>
          <w:szCs w:val="22"/>
        </w:rPr>
        <w:t>is</w:t>
      </w:r>
      <w:r w:rsidR="000A4D8E" w:rsidRPr="1AD7723A">
        <w:rPr>
          <w:rFonts w:ascii="Calibri" w:hAnsi="Calibri" w:cs="Calibri"/>
          <w:sz w:val="22"/>
          <w:szCs w:val="22"/>
        </w:rPr>
        <w:t xml:space="preserve"> </w:t>
      </w:r>
      <w:r w:rsidR="006D0CE8" w:rsidRPr="1AD7723A">
        <w:rPr>
          <w:rFonts w:ascii="Calibri" w:hAnsi="Calibri" w:cs="Calibri"/>
          <w:sz w:val="22"/>
          <w:szCs w:val="22"/>
        </w:rPr>
        <w:t xml:space="preserve">thus </w:t>
      </w:r>
      <w:r w:rsidR="000A4D8E" w:rsidRPr="1AD7723A">
        <w:rPr>
          <w:rFonts w:ascii="Calibri" w:hAnsi="Calibri" w:cs="Calibri"/>
          <w:sz w:val="22"/>
          <w:szCs w:val="22"/>
        </w:rPr>
        <w:t>crucial</w:t>
      </w:r>
      <w:r w:rsidR="00AC23B3" w:rsidRPr="1AD7723A">
        <w:rPr>
          <w:rFonts w:ascii="Calibri" w:hAnsi="Calibri" w:cs="Calibri"/>
          <w:sz w:val="22"/>
          <w:szCs w:val="22"/>
        </w:rPr>
        <w:t>.</w:t>
      </w:r>
    </w:p>
    <w:p w14:paraId="0FEC5687" w14:textId="77777777" w:rsidR="00590FC6" w:rsidRPr="003A739D" w:rsidRDefault="00590FC6" w:rsidP="00C518BB">
      <w:pPr>
        <w:ind w:left="720"/>
        <w:rPr>
          <w:rFonts w:ascii="Calibri" w:hAnsi="Calibri" w:cs="Calibri"/>
          <w:sz w:val="22"/>
          <w:szCs w:val="22"/>
        </w:rPr>
      </w:pPr>
    </w:p>
    <w:p w14:paraId="52813CD4" w14:textId="2626ADA4" w:rsidR="00590FC6" w:rsidRPr="003A739D" w:rsidRDefault="00EC28F7" w:rsidP="02946AE8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2946AE8">
        <w:rPr>
          <w:rFonts w:ascii="Calibri" w:hAnsi="Calibri" w:cs="Calibri"/>
          <w:b/>
          <w:bCs/>
          <w:sz w:val="22"/>
          <w:szCs w:val="22"/>
        </w:rPr>
        <w:t>Manage c</w:t>
      </w:r>
      <w:r w:rsidR="00590FC6" w:rsidRPr="02946AE8">
        <w:rPr>
          <w:rFonts w:ascii="Calibri" w:hAnsi="Calibri" w:cs="Calibri"/>
          <w:b/>
          <w:bCs/>
          <w:sz w:val="22"/>
          <w:szCs w:val="22"/>
        </w:rPr>
        <w:t>ontinuous supplier onboarding and readiness protocols.</w:t>
      </w:r>
    </w:p>
    <w:p w14:paraId="4BFB0BA5" w14:textId="719CDBAC" w:rsidR="00590FC6" w:rsidRPr="003A739D" w:rsidRDefault="004574A7" w:rsidP="02946AE8">
      <w:pPr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Firms should continuously audit s</w:t>
      </w:r>
      <w:r w:rsidR="00590FC6" w:rsidRPr="5A0C6140">
        <w:rPr>
          <w:rFonts w:ascii="Calibri" w:hAnsi="Calibri" w:cs="Calibri"/>
          <w:sz w:val="22"/>
          <w:szCs w:val="22"/>
        </w:rPr>
        <w:t xml:space="preserve">econdary suppliers </w:t>
      </w:r>
      <w:r w:rsidRPr="1AD7723A">
        <w:rPr>
          <w:rFonts w:ascii="Calibri" w:hAnsi="Calibri" w:cs="Calibri"/>
          <w:sz w:val="22"/>
          <w:szCs w:val="22"/>
        </w:rPr>
        <w:t>to ensure they remain operationally ready</w:t>
      </w:r>
      <w:r w:rsidR="57D21589" w:rsidRPr="1AD7723A">
        <w:rPr>
          <w:rFonts w:ascii="Calibri" w:hAnsi="Calibri" w:cs="Calibri"/>
          <w:sz w:val="22"/>
          <w:szCs w:val="22"/>
        </w:rPr>
        <w:t xml:space="preserve"> </w:t>
      </w:r>
      <w:r w:rsidR="57D21589" w:rsidRPr="003B0DC8">
        <w:rPr>
          <w:rFonts w:ascii="Calibri" w:hAnsi="Calibri" w:cs="Calibri"/>
          <w:sz w:val="22"/>
          <w:szCs w:val="22"/>
        </w:rPr>
        <w:t>in the event they need to be onboarded</w:t>
      </w:r>
      <w:r w:rsidR="57D21589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S</w:t>
      </w:r>
      <w:r w:rsidR="00590FC6" w:rsidRPr="5A0C6140">
        <w:rPr>
          <w:rFonts w:ascii="Calibri" w:hAnsi="Calibri" w:cs="Calibri"/>
          <w:sz w:val="22"/>
          <w:szCs w:val="22"/>
        </w:rPr>
        <w:t xml:space="preserve">uch suppliers </w:t>
      </w:r>
      <w:r>
        <w:rPr>
          <w:rFonts w:ascii="Calibri" w:hAnsi="Calibri" w:cs="Calibri"/>
          <w:sz w:val="22"/>
          <w:szCs w:val="22"/>
        </w:rPr>
        <w:t>should be</w:t>
      </w:r>
      <w:r w:rsidRPr="5A0C6140">
        <w:rPr>
          <w:rFonts w:ascii="Calibri" w:hAnsi="Calibri" w:cs="Calibri"/>
          <w:sz w:val="22"/>
          <w:szCs w:val="22"/>
        </w:rPr>
        <w:t xml:space="preserve"> </w:t>
      </w:r>
      <w:r w:rsidR="00590FC6" w:rsidRPr="5A0C6140">
        <w:rPr>
          <w:rFonts w:ascii="Calibri" w:hAnsi="Calibri" w:cs="Calibri"/>
          <w:sz w:val="22"/>
          <w:szCs w:val="22"/>
        </w:rPr>
        <w:t>levelled and tiered against country risk profiles</w:t>
      </w:r>
      <w:r w:rsidR="003331CE" w:rsidRPr="5A0C6140">
        <w:rPr>
          <w:rFonts w:ascii="Calibri" w:hAnsi="Calibri" w:cs="Calibri"/>
          <w:sz w:val="22"/>
          <w:szCs w:val="22"/>
        </w:rPr>
        <w:t>: th</w:t>
      </w:r>
      <w:r w:rsidR="00590FC6" w:rsidRPr="5A0C6140">
        <w:rPr>
          <w:rFonts w:ascii="Calibri" w:hAnsi="Calibri" w:cs="Calibri"/>
          <w:sz w:val="22"/>
          <w:szCs w:val="22"/>
        </w:rPr>
        <w:t>is can be done as part of incorporating dynamic supplier intelligence frameworks, allowing firms to maintain pre-qualified alternative suppliers across multiple stages of the supply chain.</w:t>
      </w:r>
      <w:r w:rsidR="003331CE" w:rsidRPr="5A0C6140">
        <w:rPr>
          <w:rFonts w:ascii="Calibri" w:hAnsi="Calibri" w:cs="Calibri"/>
          <w:sz w:val="22"/>
          <w:szCs w:val="22"/>
        </w:rPr>
        <w:t xml:space="preserve"> </w:t>
      </w:r>
      <w:r w:rsidR="00307B48" w:rsidRPr="5A0C6140">
        <w:rPr>
          <w:rFonts w:ascii="Calibri" w:hAnsi="Calibri" w:cs="Calibri"/>
          <w:sz w:val="22"/>
          <w:szCs w:val="22"/>
        </w:rPr>
        <w:t>Vendors</w:t>
      </w:r>
      <w:r w:rsidR="00C35E1A" w:rsidRPr="5A0C6140">
        <w:rPr>
          <w:rFonts w:ascii="Calibri" w:hAnsi="Calibri" w:cs="Calibri"/>
          <w:sz w:val="22"/>
          <w:szCs w:val="22"/>
        </w:rPr>
        <w:t xml:space="preserve"> such as </w:t>
      </w:r>
      <w:r w:rsidR="006D0CE8">
        <w:rPr>
          <w:rFonts w:ascii="Calibri" w:hAnsi="Calibri" w:cs="Calibri"/>
          <w:sz w:val="22"/>
          <w:szCs w:val="22"/>
        </w:rPr>
        <w:t>GAN</w:t>
      </w:r>
      <w:r w:rsidR="006D0CE8" w:rsidRPr="5A0C6140">
        <w:rPr>
          <w:rFonts w:ascii="Calibri" w:hAnsi="Calibri" w:cs="Calibri"/>
          <w:sz w:val="22"/>
          <w:szCs w:val="22"/>
        </w:rPr>
        <w:t xml:space="preserve"> </w:t>
      </w:r>
      <w:r w:rsidR="00F90FB9" w:rsidRPr="5A0C6140">
        <w:rPr>
          <w:rFonts w:ascii="Calibri" w:hAnsi="Calibri" w:cs="Calibri"/>
          <w:sz w:val="22"/>
          <w:szCs w:val="22"/>
        </w:rPr>
        <w:t xml:space="preserve">Integrity </w:t>
      </w:r>
      <w:r w:rsidR="00F41716" w:rsidRPr="5A0C6140">
        <w:rPr>
          <w:rFonts w:ascii="Calibri" w:hAnsi="Calibri" w:cs="Calibri"/>
          <w:sz w:val="22"/>
          <w:szCs w:val="22"/>
        </w:rPr>
        <w:t>facilitate this</w:t>
      </w:r>
      <w:r w:rsidR="00764B08" w:rsidRPr="5A0C6140">
        <w:rPr>
          <w:rFonts w:ascii="Calibri" w:hAnsi="Calibri" w:cs="Calibri"/>
          <w:sz w:val="22"/>
          <w:szCs w:val="22"/>
        </w:rPr>
        <w:t xml:space="preserve"> process</w:t>
      </w:r>
      <w:r w:rsidR="00F41716" w:rsidRPr="5A0C6140">
        <w:rPr>
          <w:rFonts w:ascii="Calibri" w:hAnsi="Calibri" w:cs="Calibri"/>
          <w:sz w:val="22"/>
          <w:szCs w:val="22"/>
        </w:rPr>
        <w:t xml:space="preserve"> by </w:t>
      </w:r>
      <w:r w:rsidR="00880068" w:rsidRPr="5A0C6140">
        <w:rPr>
          <w:rFonts w:ascii="Calibri" w:hAnsi="Calibri" w:cs="Calibri"/>
          <w:sz w:val="22"/>
          <w:szCs w:val="22"/>
        </w:rPr>
        <w:t>provid</w:t>
      </w:r>
      <w:r w:rsidR="00F41716" w:rsidRPr="5A0C6140">
        <w:rPr>
          <w:rFonts w:ascii="Calibri" w:hAnsi="Calibri" w:cs="Calibri"/>
          <w:sz w:val="22"/>
          <w:szCs w:val="22"/>
        </w:rPr>
        <w:t>ing</w:t>
      </w:r>
      <w:r w:rsidR="00F90FB9" w:rsidRPr="5A0C6140">
        <w:rPr>
          <w:rFonts w:ascii="Calibri" w:hAnsi="Calibri" w:cs="Calibri"/>
          <w:sz w:val="22"/>
          <w:szCs w:val="22"/>
        </w:rPr>
        <w:t xml:space="preserve"> </w:t>
      </w:r>
      <w:r w:rsidR="00383B56" w:rsidRPr="5A0C6140">
        <w:rPr>
          <w:rFonts w:ascii="Calibri" w:hAnsi="Calibri" w:cs="Calibri"/>
          <w:sz w:val="22"/>
          <w:szCs w:val="22"/>
        </w:rPr>
        <w:t>continuous supplier monitoring</w:t>
      </w:r>
      <w:r w:rsidR="00764B08" w:rsidRPr="5A0C6140">
        <w:rPr>
          <w:rFonts w:ascii="Calibri" w:hAnsi="Calibri" w:cs="Calibri"/>
          <w:sz w:val="22"/>
          <w:szCs w:val="22"/>
        </w:rPr>
        <w:t xml:space="preserve">, while mapping risk impact zones </w:t>
      </w:r>
      <w:r w:rsidR="004E4669" w:rsidRPr="5A0C6140">
        <w:rPr>
          <w:rFonts w:ascii="Calibri" w:hAnsi="Calibri" w:cs="Calibri"/>
          <w:sz w:val="22"/>
          <w:szCs w:val="22"/>
        </w:rPr>
        <w:t>per</w:t>
      </w:r>
      <w:r>
        <w:rPr>
          <w:rFonts w:ascii="Calibri" w:hAnsi="Calibri" w:cs="Calibri"/>
          <w:sz w:val="22"/>
          <w:szCs w:val="22"/>
        </w:rPr>
        <w:t xml:space="preserve"> </w:t>
      </w:r>
      <w:r w:rsidR="004E4669" w:rsidRPr="5A0C6140">
        <w:rPr>
          <w:rFonts w:ascii="Calibri" w:hAnsi="Calibri" w:cs="Calibri"/>
          <w:sz w:val="22"/>
          <w:szCs w:val="22"/>
        </w:rPr>
        <w:t xml:space="preserve">supplier and automating the onboarding process. </w:t>
      </w:r>
      <w:proofErr w:type="spellStart"/>
      <w:r w:rsidR="00EF4448" w:rsidRPr="5A0C6140">
        <w:rPr>
          <w:rFonts w:ascii="Calibri" w:hAnsi="Calibri" w:cs="Calibri"/>
          <w:sz w:val="22"/>
          <w:szCs w:val="22"/>
        </w:rPr>
        <w:t>OneTrust</w:t>
      </w:r>
      <w:proofErr w:type="spellEnd"/>
      <w:r w:rsidR="00EF4448" w:rsidRPr="5A0C6140">
        <w:rPr>
          <w:rFonts w:ascii="Calibri" w:hAnsi="Calibri" w:cs="Calibri"/>
          <w:sz w:val="22"/>
          <w:szCs w:val="22"/>
        </w:rPr>
        <w:t xml:space="preserve"> </w:t>
      </w:r>
      <w:r w:rsidR="004E4669" w:rsidRPr="5A0C6140">
        <w:rPr>
          <w:rFonts w:ascii="Calibri" w:hAnsi="Calibri" w:cs="Calibri"/>
          <w:sz w:val="22"/>
          <w:szCs w:val="22"/>
        </w:rPr>
        <w:t xml:space="preserve">also </w:t>
      </w:r>
      <w:r w:rsidR="000C3A60" w:rsidRPr="5A0C6140">
        <w:rPr>
          <w:rFonts w:ascii="Calibri" w:hAnsi="Calibri" w:cs="Calibri"/>
          <w:sz w:val="22"/>
          <w:szCs w:val="22"/>
        </w:rPr>
        <w:t>provides this</w:t>
      </w:r>
      <w:r w:rsidR="004E4669" w:rsidRPr="5A0C6140">
        <w:rPr>
          <w:rFonts w:ascii="Calibri" w:hAnsi="Calibri" w:cs="Calibri"/>
          <w:sz w:val="22"/>
          <w:szCs w:val="22"/>
        </w:rPr>
        <w:t xml:space="preserve"> service by</w:t>
      </w:r>
      <w:r w:rsidR="008E3FD4" w:rsidRPr="5A0C6140">
        <w:rPr>
          <w:rFonts w:ascii="Calibri" w:hAnsi="Calibri" w:cs="Calibri"/>
          <w:sz w:val="22"/>
          <w:szCs w:val="22"/>
        </w:rPr>
        <w:t xml:space="preserve"> evaluating </w:t>
      </w:r>
      <w:r w:rsidR="00FA1D34" w:rsidRPr="5A0C6140">
        <w:rPr>
          <w:rFonts w:ascii="Calibri" w:hAnsi="Calibri" w:cs="Calibri"/>
          <w:sz w:val="22"/>
          <w:szCs w:val="22"/>
        </w:rPr>
        <w:t>secondary vendors</w:t>
      </w:r>
      <w:r w:rsidR="008E3FD4" w:rsidRPr="5A0C6140">
        <w:rPr>
          <w:rFonts w:ascii="Calibri" w:hAnsi="Calibri" w:cs="Calibri"/>
          <w:sz w:val="22"/>
          <w:szCs w:val="22"/>
        </w:rPr>
        <w:t xml:space="preserve"> based on their geographic context</w:t>
      </w:r>
      <w:r w:rsidR="00764B08" w:rsidRPr="5A0C6140">
        <w:rPr>
          <w:rFonts w:ascii="Calibri" w:hAnsi="Calibri" w:cs="Calibri"/>
          <w:sz w:val="22"/>
          <w:szCs w:val="22"/>
        </w:rPr>
        <w:t xml:space="preserve"> </w:t>
      </w:r>
      <w:r w:rsidR="00CF6042" w:rsidRPr="5A0C6140">
        <w:rPr>
          <w:rFonts w:ascii="Calibri" w:hAnsi="Calibri" w:cs="Calibri"/>
          <w:sz w:val="22"/>
          <w:szCs w:val="22"/>
        </w:rPr>
        <w:t xml:space="preserve">(see </w:t>
      </w:r>
      <w:hyperlink r:id="rId19" w:history="1">
        <w:proofErr w:type="spellStart"/>
        <w:r w:rsidR="00CF6042" w:rsidRPr="005A4C48">
          <w:rPr>
            <w:rStyle w:val="Hyperlink"/>
            <w:rFonts w:ascii="Calibri" w:hAnsi="Calibri" w:cs="Calibri"/>
            <w:sz w:val="22"/>
            <w:szCs w:val="22"/>
          </w:rPr>
          <w:t>Verdantix</w:t>
        </w:r>
        <w:proofErr w:type="spellEnd"/>
        <w:r w:rsidR="00CF6042" w:rsidRPr="005A4C48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  <w:r w:rsidR="00C85C7C" w:rsidRPr="005A4C48">
          <w:rPr>
            <w:rStyle w:val="Hyperlink"/>
            <w:rFonts w:ascii="Calibri" w:hAnsi="Calibri" w:cs="Calibri"/>
            <w:sz w:val="22"/>
            <w:szCs w:val="22"/>
          </w:rPr>
          <w:t xml:space="preserve">Smart Innovators: </w:t>
        </w:r>
        <w:r w:rsidR="009F49AA" w:rsidRPr="005A4C48">
          <w:rPr>
            <w:rStyle w:val="Hyperlink"/>
            <w:rFonts w:ascii="Calibri" w:hAnsi="Calibri" w:cs="Calibri"/>
            <w:sz w:val="22"/>
            <w:szCs w:val="22"/>
          </w:rPr>
          <w:t>Third-Party Risk Management Software (TPRM)</w:t>
        </w:r>
      </w:hyperlink>
      <w:r w:rsidR="009F49AA" w:rsidRPr="5A0C6140">
        <w:rPr>
          <w:rFonts w:ascii="Calibri" w:hAnsi="Calibri" w:cs="Calibri"/>
          <w:sz w:val="22"/>
          <w:szCs w:val="22"/>
        </w:rPr>
        <w:t>)</w:t>
      </w:r>
      <w:r w:rsidR="00F41716" w:rsidRPr="1AD7723A">
        <w:rPr>
          <w:rFonts w:ascii="Calibri" w:hAnsi="Calibri" w:cs="Calibri"/>
          <w:sz w:val="22"/>
          <w:szCs w:val="22"/>
        </w:rPr>
        <w:t xml:space="preserve">. </w:t>
      </w:r>
    </w:p>
    <w:p w14:paraId="4A85E816" w14:textId="574D7FEF" w:rsidR="02946AE8" w:rsidRDefault="02946AE8" w:rsidP="02946AE8">
      <w:pPr>
        <w:spacing w:after="0"/>
        <w:rPr>
          <w:rFonts w:ascii="Calibri" w:hAnsi="Calibri" w:cs="Calibri"/>
          <w:sz w:val="22"/>
          <w:szCs w:val="22"/>
        </w:rPr>
      </w:pPr>
    </w:p>
    <w:p w14:paraId="36C0C341" w14:textId="014922EB" w:rsidR="005E60A2" w:rsidRPr="003A739D" w:rsidRDefault="00EC28F7" w:rsidP="005E60A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1AD7723A">
        <w:rPr>
          <w:rFonts w:ascii="Calibri" w:hAnsi="Calibri" w:cs="Calibri"/>
          <w:b/>
          <w:bCs/>
          <w:sz w:val="22"/>
          <w:szCs w:val="22"/>
        </w:rPr>
        <w:t xml:space="preserve">Prioritize adaptability </w:t>
      </w:r>
      <w:r w:rsidR="00334355" w:rsidRPr="1AD7723A">
        <w:rPr>
          <w:rFonts w:ascii="Calibri" w:hAnsi="Calibri" w:cs="Calibri"/>
          <w:b/>
          <w:bCs/>
          <w:sz w:val="22"/>
          <w:szCs w:val="22"/>
        </w:rPr>
        <w:t xml:space="preserve">over </w:t>
      </w:r>
      <w:r w:rsidRPr="1AD7723A">
        <w:rPr>
          <w:rFonts w:ascii="Calibri" w:hAnsi="Calibri" w:cs="Calibri"/>
          <w:b/>
          <w:bCs/>
          <w:sz w:val="22"/>
          <w:szCs w:val="22"/>
        </w:rPr>
        <w:t>policy swings.</w:t>
      </w:r>
    </w:p>
    <w:p w14:paraId="496581B8" w14:textId="19DAA51A" w:rsidR="00590FC6" w:rsidRPr="003A739D" w:rsidRDefault="00DD7BBE" w:rsidP="02946AE8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5E60A2" w:rsidRPr="02946AE8">
        <w:rPr>
          <w:rFonts w:ascii="Calibri" w:hAnsi="Calibri" w:cs="Calibri"/>
          <w:sz w:val="22"/>
          <w:szCs w:val="22"/>
        </w:rPr>
        <w:t xml:space="preserve">ome strategic recommendations in the past few years have argued that </w:t>
      </w:r>
      <w:r w:rsidR="005E60A2" w:rsidRPr="006D0CE8">
        <w:rPr>
          <w:rFonts w:ascii="Calibri" w:hAnsi="Calibri" w:cs="Calibri"/>
          <w:sz w:val="22"/>
          <w:szCs w:val="22"/>
        </w:rPr>
        <w:t xml:space="preserve">geopolitical decoupling is a lower risk to supply chains because its </w:t>
      </w:r>
      <w:r w:rsidR="005E60A2" w:rsidRPr="00334355">
        <w:rPr>
          <w:rFonts w:ascii="Calibri" w:hAnsi="Calibri" w:cs="Calibri"/>
          <w:sz w:val="22"/>
          <w:szCs w:val="22"/>
        </w:rPr>
        <w:t>negative economic effects prevent it from becoming the status quo</w:t>
      </w:r>
      <w:r>
        <w:rPr>
          <w:rFonts w:ascii="Calibri" w:hAnsi="Calibri" w:cs="Calibri"/>
          <w:sz w:val="22"/>
          <w:szCs w:val="22"/>
        </w:rPr>
        <w:t>.</w:t>
      </w:r>
      <w:r w:rsidR="005E60A2" w:rsidRPr="02946AE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However, </w:t>
      </w:r>
      <w:r w:rsidR="005E60A2" w:rsidRPr="02946AE8">
        <w:rPr>
          <w:rFonts w:ascii="Calibri" w:hAnsi="Calibri" w:cs="Calibri"/>
          <w:sz w:val="22"/>
          <w:szCs w:val="22"/>
        </w:rPr>
        <w:t xml:space="preserve">this line of strategizing fails to account for the detrimental effects that geoeconomic oscillation has on firms and their data management. For example, </w:t>
      </w:r>
      <w:r w:rsidR="00334355">
        <w:rPr>
          <w:rFonts w:ascii="Calibri" w:hAnsi="Calibri" w:cs="Calibri"/>
          <w:sz w:val="22"/>
          <w:szCs w:val="22"/>
        </w:rPr>
        <w:t>though</w:t>
      </w:r>
      <w:r w:rsidR="00334355" w:rsidRPr="02946AE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 w:rsidR="005E60A2" w:rsidRPr="02946AE8">
        <w:rPr>
          <w:rFonts w:ascii="Calibri" w:hAnsi="Calibri" w:cs="Calibri"/>
          <w:sz w:val="22"/>
          <w:szCs w:val="22"/>
        </w:rPr>
        <w:t xml:space="preserve">he World Economic Forum (WEF) notes that the rate of foreign firms exiting China </w:t>
      </w:r>
      <w:hyperlink r:id="rId20" w:history="1">
        <w:r w:rsidRPr="00DD7BBE">
          <w:rPr>
            <w:rStyle w:val="Hyperlink"/>
            <w:rFonts w:ascii="Calibri" w:hAnsi="Calibri" w:cs="Calibri"/>
            <w:sz w:val="22"/>
            <w:szCs w:val="22"/>
          </w:rPr>
          <w:t>has risen by 37% since 2018</w:t>
        </w:r>
      </w:hyperlink>
      <w:r w:rsidR="005E60A2" w:rsidRPr="02946AE8">
        <w:rPr>
          <w:rFonts w:ascii="Calibri" w:hAnsi="Calibri" w:cs="Calibri"/>
          <w:sz w:val="22"/>
          <w:szCs w:val="22"/>
        </w:rPr>
        <w:t>, this figure has only emerged</w:t>
      </w:r>
      <w:r w:rsidR="005E60A2" w:rsidRPr="1AD7723A">
        <w:rPr>
          <w:rFonts w:ascii="Calibri" w:hAnsi="Calibri" w:cs="Calibri"/>
          <w:sz w:val="22"/>
          <w:szCs w:val="22"/>
        </w:rPr>
        <w:t xml:space="preserve"> after a series of policy swings have forced many firms to be reactive rather than proactive about their supply chain risk management processes.</w:t>
      </w:r>
    </w:p>
    <w:p w14:paraId="774DA9F6" w14:textId="750652AA" w:rsidR="02946AE8" w:rsidRDefault="02946AE8" w:rsidP="02946AE8">
      <w:pPr>
        <w:pStyle w:val="ListParagraph"/>
        <w:rPr>
          <w:rFonts w:ascii="Calibri" w:hAnsi="Calibri" w:cs="Calibri"/>
          <w:sz w:val="22"/>
          <w:szCs w:val="22"/>
        </w:rPr>
      </w:pPr>
    </w:p>
    <w:p w14:paraId="0402E5F1" w14:textId="0A950CA6" w:rsidR="001315FE" w:rsidRPr="003A739D" w:rsidRDefault="00EC28F7" w:rsidP="02946AE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b/>
          <w:bCs/>
          <w:sz w:val="22"/>
          <w:szCs w:val="22"/>
        </w:rPr>
        <w:t xml:space="preserve">Maintain </w:t>
      </w:r>
      <w:r w:rsidR="0039330E" w:rsidRPr="1AD7723A">
        <w:rPr>
          <w:rFonts w:ascii="Calibri" w:hAnsi="Calibri" w:cs="Calibri"/>
          <w:b/>
          <w:bCs/>
          <w:sz w:val="22"/>
          <w:szCs w:val="22"/>
        </w:rPr>
        <w:t xml:space="preserve">the </w:t>
      </w:r>
      <w:r w:rsidRPr="1AD7723A">
        <w:rPr>
          <w:rFonts w:ascii="Calibri" w:hAnsi="Calibri" w:cs="Calibri"/>
          <w:b/>
          <w:bCs/>
          <w:sz w:val="22"/>
          <w:szCs w:val="22"/>
        </w:rPr>
        <w:t>d</w:t>
      </w:r>
      <w:r w:rsidR="00A341B8" w:rsidRPr="1AD7723A">
        <w:rPr>
          <w:rFonts w:ascii="Calibri" w:hAnsi="Calibri" w:cs="Calibri"/>
          <w:b/>
          <w:bCs/>
          <w:sz w:val="22"/>
          <w:szCs w:val="22"/>
        </w:rPr>
        <w:t>uality of compliance standards.</w:t>
      </w:r>
      <w:r w:rsidR="00A341B8" w:rsidRPr="1AD7723A">
        <w:rPr>
          <w:rFonts w:ascii="Calibri" w:hAnsi="Calibri" w:cs="Calibri"/>
          <w:sz w:val="22"/>
          <w:szCs w:val="22"/>
        </w:rPr>
        <w:t xml:space="preserve"> </w:t>
      </w:r>
    </w:p>
    <w:p w14:paraId="29C2D8E6" w14:textId="4A08617C" w:rsidR="00B878D2" w:rsidRDefault="00C148A3" w:rsidP="1AD7723A">
      <w:pPr>
        <w:pStyle w:val="ListParagraph"/>
        <w:rPr>
          <w:rFonts w:ascii="Calibri" w:hAnsi="Calibri" w:cs="Calibri"/>
          <w:sz w:val="22"/>
          <w:szCs w:val="22"/>
        </w:rPr>
      </w:pPr>
      <w:r w:rsidRPr="1AD7723A">
        <w:rPr>
          <w:rFonts w:ascii="Calibri" w:hAnsi="Calibri" w:cs="Calibri"/>
          <w:sz w:val="22"/>
          <w:szCs w:val="22"/>
        </w:rPr>
        <w:t>Firms should b</w:t>
      </w:r>
      <w:r w:rsidR="00A341B8" w:rsidRPr="1AD7723A">
        <w:rPr>
          <w:rFonts w:ascii="Calibri" w:hAnsi="Calibri" w:cs="Calibri"/>
          <w:sz w:val="22"/>
          <w:szCs w:val="22"/>
        </w:rPr>
        <w:t>uild</w:t>
      </w:r>
      <w:r w:rsidRPr="1AD7723A">
        <w:rPr>
          <w:rFonts w:ascii="Calibri" w:hAnsi="Calibri" w:cs="Calibri"/>
          <w:sz w:val="22"/>
          <w:szCs w:val="22"/>
        </w:rPr>
        <w:t xml:space="preserve"> </w:t>
      </w:r>
      <w:r w:rsidR="00A341B8" w:rsidRPr="1AD7723A">
        <w:rPr>
          <w:rFonts w:ascii="Calibri" w:hAnsi="Calibri" w:cs="Calibri"/>
          <w:sz w:val="22"/>
          <w:szCs w:val="22"/>
        </w:rPr>
        <w:t>parallel compliance standards into the supply chain</w:t>
      </w:r>
      <w:r w:rsidRPr="1AD7723A">
        <w:rPr>
          <w:rFonts w:ascii="Calibri" w:hAnsi="Calibri" w:cs="Calibri"/>
          <w:sz w:val="22"/>
          <w:szCs w:val="22"/>
        </w:rPr>
        <w:t xml:space="preserve"> where possible</w:t>
      </w:r>
      <w:r w:rsidR="00A341B8" w:rsidRPr="1AD7723A">
        <w:rPr>
          <w:rFonts w:ascii="Calibri" w:hAnsi="Calibri" w:cs="Calibri"/>
          <w:sz w:val="22"/>
          <w:szCs w:val="22"/>
        </w:rPr>
        <w:t>, so that access across markets can be swift</w:t>
      </w:r>
      <w:r w:rsidRPr="1AD7723A">
        <w:rPr>
          <w:rFonts w:ascii="Calibri" w:hAnsi="Calibri" w:cs="Calibri"/>
          <w:sz w:val="22"/>
          <w:szCs w:val="22"/>
        </w:rPr>
        <w:t xml:space="preserve">. </w:t>
      </w:r>
      <w:r w:rsidR="00DD7BBE" w:rsidRPr="1AD7723A">
        <w:rPr>
          <w:rFonts w:ascii="Calibri" w:hAnsi="Calibri" w:cs="Calibri"/>
          <w:sz w:val="22"/>
          <w:szCs w:val="22"/>
        </w:rPr>
        <w:t>A</w:t>
      </w:r>
      <w:r w:rsidR="00AC23B3" w:rsidRPr="1AD7723A">
        <w:rPr>
          <w:rFonts w:ascii="Calibri" w:hAnsi="Calibri" w:cs="Calibri"/>
          <w:sz w:val="22"/>
          <w:szCs w:val="22"/>
        </w:rPr>
        <w:t xml:space="preserve">fter </w:t>
      </w:r>
      <w:r w:rsidR="000E75E1" w:rsidRPr="1AD7723A">
        <w:rPr>
          <w:rFonts w:ascii="Calibri" w:hAnsi="Calibri" w:cs="Calibri"/>
          <w:sz w:val="22"/>
          <w:szCs w:val="22"/>
        </w:rPr>
        <w:t>Volvo</w:t>
      </w:r>
      <w:r w:rsidR="00B5042B" w:rsidRPr="1AD7723A">
        <w:rPr>
          <w:rFonts w:ascii="Calibri" w:hAnsi="Calibri" w:cs="Calibri"/>
          <w:sz w:val="22"/>
          <w:szCs w:val="22"/>
        </w:rPr>
        <w:t xml:space="preserve"> began shifting production away from China to Belgium</w:t>
      </w:r>
      <w:r w:rsidR="00AC23B3" w:rsidRPr="1AD7723A">
        <w:rPr>
          <w:rFonts w:ascii="Calibri" w:hAnsi="Calibri" w:cs="Calibri"/>
          <w:sz w:val="22"/>
          <w:szCs w:val="22"/>
        </w:rPr>
        <w:t xml:space="preserve"> and </w:t>
      </w:r>
      <w:r w:rsidR="000E75E1" w:rsidRPr="1AD7723A">
        <w:rPr>
          <w:rFonts w:ascii="Calibri" w:hAnsi="Calibri" w:cs="Calibri"/>
          <w:sz w:val="22"/>
          <w:szCs w:val="22"/>
        </w:rPr>
        <w:t xml:space="preserve">transitioned </w:t>
      </w:r>
      <w:r w:rsidR="00C861C6" w:rsidRPr="1AD7723A">
        <w:rPr>
          <w:rFonts w:ascii="Calibri" w:hAnsi="Calibri" w:cs="Calibri"/>
          <w:sz w:val="22"/>
          <w:szCs w:val="22"/>
        </w:rPr>
        <w:t>to incorporate</w:t>
      </w:r>
      <w:r w:rsidR="005F0684" w:rsidRPr="1AD7723A">
        <w:rPr>
          <w:rFonts w:ascii="Calibri" w:hAnsi="Calibri" w:cs="Calibri"/>
          <w:sz w:val="22"/>
          <w:szCs w:val="22"/>
        </w:rPr>
        <w:t xml:space="preserve"> the </w:t>
      </w:r>
      <w:r w:rsidR="00DD7BBE" w:rsidRPr="1AD7723A">
        <w:rPr>
          <w:rFonts w:ascii="Calibri" w:hAnsi="Calibri" w:cs="Calibri"/>
          <w:sz w:val="22"/>
          <w:szCs w:val="22"/>
        </w:rPr>
        <w:t>EU</w:t>
      </w:r>
      <w:r w:rsidR="005F0684" w:rsidRPr="1AD7723A">
        <w:rPr>
          <w:rFonts w:ascii="Calibri" w:hAnsi="Calibri" w:cs="Calibri"/>
          <w:sz w:val="22"/>
          <w:szCs w:val="22"/>
        </w:rPr>
        <w:t xml:space="preserve">’s </w:t>
      </w:r>
      <w:r w:rsidR="005E60A2" w:rsidRPr="1AD7723A">
        <w:rPr>
          <w:rFonts w:ascii="Calibri" w:hAnsi="Calibri" w:cs="Calibri"/>
          <w:sz w:val="22"/>
          <w:szCs w:val="22"/>
        </w:rPr>
        <w:t>General Data Protection Regulation (</w:t>
      </w:r>
      <w:r w:rsidR="005F0684" w:rsidRPr="1AD7723A">
        <w:rPr>
          <w:rFonts w:ascii="Calibri" w:hAnsi="Calibri" w:cs="Calibri"/>
          <w:sz w:val="22"/>
          <w:szCs w:val="22"/>
        </w:rPr>
        <w:t>GDPR</w:t>
      </w:r>
      <w:r w:rsidR="005E60A2" w:rsidRPr="1AD7723A">
        <w:rPr>
          <w:rFonts w:ascii="Calibri" w:hAnsi="Calibri" w:cs="Calibri"/>
          <w:sz w:val="22"/>
          <w:szCs w:val="22"/>
        </w:rPr>
        <w:t>)</w:t>
      </w:r>
      <w:r w:rsidR="00C861C6" w:rsidRPr="1AD7723A">
        <w:rPr>
          <w:rFonts w:ascii="Calibri" w:hAnsi="Calibri" w:cs="Calibri"/>
          <w:sz w:val="22"/>
          <w:szCs w:val="22"/>
        </w:rPr>
        <w:t xml:space="preserve"> alongside the PIPL</w:t>
      </w:r>
      <w:r w:rsidR="00AC23B3" w:rsidRPr="1AD7723A">
        <w:rPr>
          <w:rFonts w:ascii="Calibri" w:hAnsi="Calibri" w:cs="Calibri"/>
          <w:sz w:val="22"/>
          <w:szCs w:val="22"/>
        </w:rPr>
        <w:t xml:space="preserve">, </w:t>
      </w:r>
      <w:r w:rsidR="00CF7F12" w:rsidRPr="1AD7723A">
        <w:rPr>
          <w:rFonts w:ascii="Calibri" w:hAnsi="Calibri" w:cs="Calibri"/>
          <w:sz w:val="22"/>
          <w:szCs w:val="22"/>
        </w:rPr>
        <w:t>the firm’s ability to maintain parallel compliance standards</w:t>
      </w:r>
      <w:r w:rsidR="000114E7" w:rsidRPr="1AD7723A">
        <w:rPr>
          <w:rFonts w:ascii="Calibri" w:hAnsi="Calibri" w:cs="Calibri"/>
          <w:sz w:val="22"/>
          <w:szCs w:val="22"/>
        </w:rPr>
        <w:t xml:space="preserve"> helped</w:t>
      </w:r>
      <w:r w:rsidR="00407299" w:rsidRPr="1AD7723A">
        <w:rPr>
          <w:rFonts w:ascii="Calibri" w:hAnsi="Calibri" w:cs="Calibri"/>
          <w:sz w:val="22"/>
          <w:szCs w:val="22"/>
        </w:rPr>
        <w:t xml:space="preserve"> </w:t>
      </w:r>
      <w:r w:rsidR="000114E7" w:rsidRPr="1AD7723A">
        <w:rPr>
          <w:rFonts w:ascii="Calibri" w:hAnsi="Calibri" w:cs="Calibri"/>
          <w:sz w:val="22"/>
          <w:szCs w:val="22"/>
        </w:rPr>
        <w:t>create</w:t>
      </w:r>
      <w:r w:rsidR="00407299" w:rsidRPr="1AD7723A">
        <w:rPr>
          <w:rFonts w:ascii="Calibri" w:hAnsi="Calibri" w:cs="Calibri"/>
          <w:sz w:val="22"/>
          <w:szCs w:val="22"/>
        </w:rPr>
        <w:t xml:space="preserve"> a more resilient data infrastructure </w:t>
      </w:r>
      <w:r w:rsidR="00851593" w:rsidRPr="1AD7723A">
        <w:rPr>
          <w:rFonts w:ascii="Calibri" w:hAnsi="Calibri" w:cs="Calibri"/>
          <w:sz w:val="22"/>
          <w:szCs w:val="22"/>
        </w:rPr>
        <w:t xml:space="preserve">system </w:t>
      </w:r>
      <w:r w:rsidR="00407299" w:rsidRPr="1AD7723A">
        <w:rPr>
          <w:rFonts w:ascii="Calibri" w:hAnsi="Calibri" w:cs="Calibri"/>
          <w:sz w:val="22"/>
          <w:szCs w:val="22"/>
        </w:rPr>
        <w:t xml:space="preserve">across </w:t>
      </w:r>
      <w:r w:rsidR="00DD7BBE" w:rsidRPr="1AD7723A">
        <w:rPr>
          <w:rFonts w:ascii="Calibri" w:hAnsi="Calibri" w:cs="Calibri"/>
          <w:sz w:val="22"/>
          <w:szCs w:val="22"/>
        </w:rPr>
        <w:t xml:space="preserve">its </w:t>
      </w:r>
      <w:r w:rsidR="00407299" w:rsidRPr="1AD7723A">
        <w:rPr>
          <w:rFonts w:ascii="Calibri" w:hAnsi="Calibri" w:cs="Calibri"/>
          <w:sz w:val="22"/>
          <w:szCs w:val="22"/>
        </w:rPr>
        <w:t>supply network</w:t>
      </w:r>
      <w:r w:rsidR="00CF7F12" w:rsidRPr="1AD7723A">
        <w:rPr>
          <w:rFonts w:ascii="Calibri" w:hAnsi="Calibri" w:cs="Calibri"/>
          <w:sz w:val="22"/>
          <w:szCs w:val="22"/>
        </w:rPr>
        <w:t xml:space="preserve">. </w:t>
      </w:r>
      <w:r w:rsidR="00AD7FF7" w:rsidRPr="1AD7723A">
        <w:rPr>
          <w:rFonts w:ascii="Calibri" w:hAnsi="Calibri" w:cs="Calibri"/>
          <w:sz w:val="22"/>
          <w:szCs w:val="22"/>
        </w:rPr>
        <w:t>As</w:t>
      </w:r>
      <w:r w:rsidR="00AF213F" w:rsidRPr="1AD7723A">
        <w:rPr>
          <w:rFonts w:ascii="Calibri" w:hAnsi="Calibri" w:cs="Calibri"/>
          <w:sz w:val="22"/>
          <w:szCs w:val="22"/>
        </w:rPr>
        <w:t xml:space="preserve"> partial production movement does not negate Volvo’s </w:t>
      </w:r>
      <w:r w:rsidR="004507CC" w:rsidRPr="1AD7723A">
        <w:rPr>
          <w:rFonts w:ascii="Calibri" w:hAnsi="Calibri" w:cs="Calibri"/>
          <w:sz w:val="22"/>
          <w:szCs w:val="22"/>
        </w:rPr>
        <w:t>obligations</w:t>
      </w:r>
      <w:r w:rsidR="00AF213F" w:rsidRPr="1AD7723A">
        <w:rPr>
          <w:rFonts w:ascii="Calibri" w:hAnsi="Calibri" w:cs="Calibri"/>
          <w:sz w:val="22"/>
          <w:szCs w:val="22"/>
        </w:rPr>
        <w:t xml:space="preserve"> under the PIPL</w:t>
      </w:r>
      <w:r w:rsidR="00AD7FF7" w:rsidRPr="1AD7723A">
        <w:rPr>
          <w:rFonts w:ascii="Calibri" w:hAnsi="Calibri" w:cs="Calibri"/>
          <w:sz w:val="22"/>
          <w:szCs w:val="22"/>
        </w:rPr>
        <w:t>, embedding both sets of standards f</w:t>
      </w:r>
      <w:r w:rsidR="00851593" w:rsidRPr="1AD7723A">
        <w:rPr>
          <w:rFonts w:ascii="Calibri" w:hAnsi="Calibri" w:cs="Calibri"/>
          <w:sz w:val="22"/>
          <w:szCs w:val="22"/>
        </w:rPr>
        <w:t>rom</w:t>
      </w:r>
      <w:r w:rsidR="00AD7FF7" w:rsidRPr="1AD7723A">
        <w:rPr>
          <w:rFonts w:ascii="Calibri" w:hAnsi="Calibri" w:cs="Calibri"/>
          <w:sz w:val="22"/>
          <w:szCs w:val="22"/>
        </w:rPr>
        <w:t xml:space="preserve"> the outset</w:t>
      </w:r>
      <w:r w:rsidR="00851593" w:rsidRPr="1AD7723A">
        <w:rPr>
          <w:rFonts w:ascii="Calibri" w:hAnsi="Calibri" w:cs="Calibri"/>
          <w:sz w:val="22"/>
          <w:szCs w:val="22"/>
        </w:rPr>
        <w:t xml:space="preserve"> not only</w:t>
      </w:r>
      <w:r w:rsidR="00AD7FF7" w:rsidRPr="1AD7723A">
        <w:rPr>
          <w:rFonts w:ascii="Calibri" w:hAnsi="Calibri" w:cs="Calibri"/>
          <w:sz w:val="22"/>
          <w:szCs w:val="22"/>
        </w:rPr>
        <w:t xml:space="preserve"> </w:t>
      </w:r>
      <w:r w:rsidR="00E10BE1" w:rsidRPr="1AD7723A">
        <w:rPr>
          <w:rFonts w:ascii="Calibri" w:hAnsi="Calibri" w:cs="Calibri"/>
          <w:sz w:val="22"/>
          <w:szCs w:val="22"/>
        </w:rPr>
        <w:t xml:space="preserve">strengthens trust with </w:t>
      </w:r>
      <w:r w:rsidR="009536ED" w:rsidRPr="1AD7723A">
        <w:rPr>
          <w:rFonts w:ascii="Calibri" w:hAnsi="Calibri" w:cs="Calibri"/>
          <w:sz w:val="22"/>
          <w:szCs w:val="22"/>
        </w:rPr>
        <w:t>stakeholders</w:t>
      </w:r>
      <w:r w:rsidR="00220DE1" w:rsidRPr="1AD7723A">
        <w:rPr>
          <w:rFonts w:ascii="Calibri" w:hAnsi="Calibri" w:cs="Calibri"/>
          <w:sz w:val="22"/>
          <w:szCs w:val="22"/>
        </w:rPr>
        <w:t>,</w:t>
      </w:r>
      <w:r w:rsidR="009536ED" w:rsidRPr="1AD7723A">
        <w:rPr>
          <w:rFonts w:ascii="Calibri" w:hAnsi="Calibri" w:cs="Calibri"/>
          <w:sz w:val="22"/>
          <w:szCs w:val="22"/>
        </w:rPr>
        <w:t xml:space="preserve"> </w:t>
      </w:r>
      <w:r w:rsidR="00851593" w:rsidRPr="1AD7723A">
        <w:rPr>
          <w:rFonts w:ascii="Calibri" w:hAnsi="Calibri" w:cs="Calibri"/>
          <w:sz w:val="22"/>
          <w:szCs w:val="22"/>
        </w:rPr>
        <w:t xml:space="preserve">but </w:t>
      </w:r>
      <w:r w:rsidR="009536ED" w:rsidRPr="1AD7723A">
        <w:rPr>
          <w:rFonts w:ascii="Calibri" w:hAnsi="Calibri" w:cs="Calibri"/>
          <w:sz w:val="22"/>
          <w:szCs w:val="22"/>
        </w:rPr>
        <w:t>reduces operational delays on either end on the transition. Firms</w:t>
      </w:r>
      <w:r w:rsidR="00851593" w:rsidRPr="1AD7723A">
        <w:rPr>
          <w:rFonts w:ascii="Calibri" w:hAnsi="Calibri" w:cs="Calibri"/>
          <w:sz w:val="22"/>
          <w:szCs w:val="22"/>
        </w:rPr>
        <w:t xml:space="preserve"> </w:t>
      </w:r>
      <w:r w:rsidR="00DE7200" w:rsidRPr="1AD7723A">
        <w:rPr>
          <w:rFonts w:ascii="Calibri" w:hAnsi="Calibri" w:cs="Calibri"/>
          <w:sz w:val="22"/>
          <w:szCs w:val="22"/>
        </w:rPr>
        <w:t xml:space="preserve">must therefore </w:t>
      </w:r>
      <w:r w:rsidR="00334355" w:rsidRPr="1AD7723A">
        <w:rPr>
          <w:rFonts w:ascii="Calibri" w:hAnsi="Calibri" w:cs="Calibri"/>
          <w:sz w:val="22"/>
          <w:szCs w:val="22"/>
        </w:rPr>
        <w:t xml:space="preserve">shift </w:t>
      </w:r>
      <w:r w:rsidR="002B5564" w:rsidRPr="1AD7723A">
        <w:rPr>
          <w:rFonts w:ascii="Calibri" w:hAnsi="Calibri" w:cs="Calibri"/>
          <w:sz w:val="22"/>
          <w:szCs w:val="22"/>
        </w:rPr>
        <w:t>towards an internal</w:t>
      </w:r>
      <w:r w:rsidR="00DE7200" w:rsidRPr="1AD7723A">
        <w:rPr>
          <w:rFonts w:ascii="Calibri" w:hAnsi="Calibri" w:cs="Calibri"/>
          <w:sz w:val="22"/>
          <w:szCs w:val="22"/>
        </w:rPr>
        <w:t xml:space="preserve"> global</w:t>
      </w:r>
      <w:r w:rsidR="00E56C00" w:rsidRPr="1AD7723A">
        <w:rPr>
          <w:rFonts w:ascii="Calibri" w:hAnsi="Calibri" w:cs="Calibri"/>
          <w:sz w:val="22"/>
          <w:szCs w:val="22"/>
        </w:rPr>
        <w:t xml:space="preserve"> data polic</w:t>
      </w:r>
      <w:r w:rsidR="00DE7200" w:rsidRPr="1AD7723A">
        <w:rPr>
          <w:rFonts w:ascii="Calibri" w:hAnsi="Calibri" w:cs="Calibri"/>
          <w:sz w:val="22"/>
          <w:szCs w:val="22"/>
        </w:rPr>
        <w:t>y ar</w:t>
      </w:r>
      <w:r w:rsidR="002D13CE" w:rsidRPr="1AD7723A">
        <w:rPr>
          <w:rFonts w:ascii="Calibri" w:hAnsi="Calibri" w:cs="Calibri"/>
          <w:sz w:val="22"/>
          <w:szCs w:val="22"/>
        </w:rPr>
        <w:t>chitecture, allowing quick transition and configuration.</w:t>
      </w:r>
    </w:p>
    <w:p w14:paraId="0A233128" w14:textId="686EC818" w:rsidR="004C4F0A" w:rsidRPr="00A30A18" w:rsidRDefault="004C4F0A" w:rsidP="00A30A18">
      <w:pPr>
        <w:ind w:left="720"/>
        <w:rPr>
          <w:sz w:val="22"/>
          <w:szCs w:val="22"/>
        </w:rPr>
      </w:pPr>
    </w:p>
    <w:sectPr w:rsidR="004C4F0A" w:rsidRPr="00A3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15874" w14:textId="77777777" w:rsidR="001163F9" w:rsidRDefault="001163F9" w:rsidP="00096EA4">
      <w:pPr>
        <w:spacing w:after="0" w:line="240" w:lineRule="auto"/>
      </w:pPr>
      <w:r>
        <w:separator/>
      </w:r>
    </w:p>
  </w:endnote>
  <w:endnote w:type="continuationSeparator" w:id="0">
    <w:p w14:paraId="5C5D6B0C" w14:textId="77777777" w:rsidR="001163F9" w:rsidRDefault="001163F9" w:rsidP="0009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D46C5" w14:textId="77777777" w:rsidR="001163F9" w:rsidRDefault="001163F9" w:rsidP="00096EA4">
      <w:pPr>
        <w:spacing w:after="0" w:line="240" w:lineRule="auto"/>
      </w:pPr>
      <w:r>
        <w:separator/>
      </w:r>
    </w:p>
  </w:footnote>
  <w:footnote w:type="continuationSeparator" w:id="0">
    <w:p w14:paraId="218F376B" w14:textId="77777777" w:rsidR="001163F9" w:rsidRDefault="001163F9" w:rsidP="00096EA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chMcbZoB5jWCY" int2:id="SJXD6Nbv">
      <int2:state int2:value="Rejected" int2:type="spell"/>
    </int2:textHash>
    <int2:bookmark int2:bookmarkName="_Int_xo7lIWxk" int2:invalidationBookmarkName="" int2:hashCode="aUu1T1POqixNCg" int2:id="kRIJ4p7Q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D21"/>
    <w:multiLevelType w:val="hybridMultilevel"/>
    <w:tmpl w:val="57AAA382"/>
    <w:lvl w:ilvl="0" w:tplc="1AB027E2">
      <w:numFmt w:val="bullet"/>
      <w:lvlText w:val="-"/>
      <w:lvlJc w:val="left"/>
      <w:pPr>
        <w:ind w:left="1080" w:hanging="360"/>
      </w:pPr>
      <w:rPr>
        <w:rFonts w:ascii="Calibri Light" w:eastAsia="Yu Gothic Light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16ACB"/>
    <w:multiLevelType w:val="hybridMultilevel"/>
    <w:tmpl w:val="79B0B470"/>
    <w:lvl w:ilvl="0" w:tplc="3A22A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B105D"/>
    <w:multiLevelType w:val="hybridMultilevel"/>
    <w:tmpl w:val="AD16CF44"/>
    <w:lvl w:ilvl="0" w:tplc="BA36352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6115B"/>
    <w:multiLevelType w:val="hybridMultilevel"/>
    <w:tmpl w:val="C1B26458"/>
    <w:lvl w:ilvl="0" w:tplc="821CD714">
      <w:numFmt w:val="bullet"/>
      <w:lvlText w:val=""/>
      <w:lvlJc w:val="left"/>
      <w:pPr>
        <w:ind w:left="720" w:hanging="360"/>
      </w:pPr>
      <w:rPr>
        <w:rFonts w:ascii="Symbol" w:eastAsia="Yu Gothic Light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653"/>
    <w:multiLevelType w:val="hybridMultilevel"/>
    <w:tmpl w:val="2532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1947">
    <w:abstractNumId w:val="4"/>
  </w:num>
  <w:num w:numId="2" w16cid:durableId="613946640">
    <w:abstractNumId w:val="3"/>
  </w:num>
  <w:num w:numId="3" w16cid:durableId="1748068065">
    <w:abstractNumId w:val="0"/>
  </w:num>
  <w:num w:numId="4" w16cid:durableId="1234850723">
    <w:abstractNumId w:val="2"/>
  </w:num>
  <w:num w:numId="5" w16cid:durableId="73597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B8"/>
    <w:rsid w:val="00000ADD"/>
    <w:rsid w:val="0000160A"/>
    <w:rsid w:val="00002318"/>
    <w:rsid w:val="0000274C"/>
    <w:rsid w:val="000114E7"/>
    <w:rsid w:val="000123F8"/>
    <w:rsid w:val="000145B1"/>
    <w:rsid w:val="00014865"/>
    <w:rsid w:val="00017C4C"/>
    <w:rsid w:val="0002149B"/>
    <w:rsid w:val="00022781"/>
    <w:rsid w:val="00023BEB"/>
    <w:rsid w:val="000262DC"/>
    <w:rsid w:val="000269A2"/>
    <w:rsid w:val="00026F86"/>
    <w:rsid w:val="00032E8C"/>
    <w:rsid w:val="00034BF7"/>
    <w:rsid w:val="00034DAC"/>
    <w:rsid w:val="0003581E"/>
    <w:rsid w:val="00035FAB"/>
    <w:rsid w:val="00036041"/>
    <w:rsid w:val="0003679B"/>
    <w:rsid w:val="000373D8"/>
    <w:rsid w:val="000402B2"/>
    <w:rsid w:val="00041539"/>
    <w:rsid w:val="00043CB0"/>
    <w:rsid w:val="000476B0"/>
    <w:rsid w:val="00054E1C"/>
    <w:rsid w:val="00056701"/>
    <w:rsid w:val="000569C8"/>
    <w:rsid w:val="000644A4"/>
    <w:rsid w:val="000712B4"/>
    <w:rsid w:val="00071457"/>
    <w:rsid w:val="0007347F"/>
    <w:rsid w:val="00075B89"/>
    <w:rsid w:val="000762CD"/>
    <w:rsid w:val="00084AA9"/>
    <w:rsid w:val="000851D5"/>
    <w:rsid w:val="00086A2B"/>
    <w:rsid w:val="00086B21"/>
    <w:rsid w:val="00087A9D"/>
    <w:rsid w:val="00087C01"/>
    <w:rsid w:val="000902CF"/>
    <w:rsid w:val="000903C4"/>
    <w:rsid w:val="0009133F"/>
    <w:rsid w:val="00092D2C"/>
    <w:rsid w:val="000967F5"/>
    <w:rsid w:val="00096EA4"/>
    <w:rsid w:val="000A04D7"/>
    <w:rsid w:val="000A4D8E"/>
    <w:rsid w:val="000B0323"/>
    <w:rsid w:val="000B142D"/>
    <w:rsid w:val="000B1436"/>
    <w:rsid w:val="000B2006"/>
    <w:rsid w:val="000B2148"/>
    <w:rsid w:val="000B70E0"/>
    <w:rsid w:val="000C2A75"/>
    <w:rsid w:val="000C3A60"/>
    <w:rsid w:val="000C4ACD"/>
    <w:rsid w:val="000D0B2C"/>
    <w:rsid w:val="000D1B1F"/>
    <w:rsid w:val="000D1C46"/>
    <w:rsid w:val="000D2B8F"/>
    <w:rsid w:val="000D3056"/>
    <w:rsid w:val="000E1A42"/>
    <w:rsid w:val="000E3569"/>
    <w:rsid w:val="000E3794"/>
    <w:rsid w:val="000E3B58"/>
    <w:rsid w:val="000E3BD1"/>
    <w:rsid w:val="000E3CEB"/>
    <w:rsid w:val="000E75E1"/>
    <w:rsid w:val="000F24B2"/>
    <w:rsid w:val="000F433A"/>
    <w:rsid w:val="000F798E"/>
    <w:rsid w:val="00100FD1"/>
    <w:rsid w:val="00102BF4"/>
    <w:rsid w:val="00105A87"/>
    <w:rsid w:val="001060CF"/>
    <w:rsid w:val="0010682C"/>
    <w:rsid w:val="00106902"/>
    <w:rsid w:val="00106DE7"/>
    <w:rsid w:val="00110C43"/>
    <w:rsid w:val="00110ED8"/>
    <w:rsid w:val="001125B1"/>
    <w:rsid w:val="00112EC1"/>
    <w:rsid w:val="0011301A"/>
    <w:rsid w:val="00113901"/>
    <w:rsid w:val="00114CAA"/>
    <w:rsid w:val="0011581A"/>
    <w:rsid w:val="0011615C"/>
    <w:rsid w:val="001163F9"/>
    <w:rsid w:val="00120223"/>
    <w:rsid w:val="0012183D"/>
    <w:rsid w:val="0012282F"/>
    <w:rsid w:val="001240FA"/>
    <w:rsid w:val="00125499"/>
    <w:rsid w:val="00125709"/>
    <w:rsid w:val="001315FE"/>
    <w:rsid w:val="00134AE4"/>
    <w:rsid w:val="00135476"/>
    <w:rsid w:val="00137B0F"/>
    <w:rsid w:val="001407F1"/>
    <w:rsid w:val="001418A8"/>
    <w:rsid w:val="0014298E"/>
    <w:rsid w:val="00152307"/>
    <w:rsid w:val="0015505A"/>
    <w:rsid w:val="0015526A"/>
    <w:rsid w:val="00157862"/>
    <w:rsid w:val="00160F4C"/>
    <w:rsid w:val="001645B6"/>
    <w:rsid w:val="001646A4"/>
    <w:rsid w:val="001719B6"/>
    <w:rsid w:val="00172B5B"/>
    <w:rsid w:val="00172E27"/>
    <w:rsid w:val="00174607"/>
    <w:rsid w:val="00174CDD"/>
    <w:rsid w:val="00174E89"/>
    <w:rsid w:val="00175695"/>
    <w:rsid w:val="001765BE"/>
    <w:rsid w:val="00176C63"/>
    <w:rsid w:val="00180BC2"/>
    <w:rsid w:val="0018576C"/>
    <w:rsid w:val="00191599"/>
    <w:rsid w:val="001A09C9"/>
    <w:rsid w:val="001A1B4A"/>
    <w:rsid w:val="001A2B65"/>
    <w:rsid w:val="001A3505"/>
    <w:rsid w:val="001A3698"/>
    <w:rsid w:val="001A3FA1"/>
    <w:rsid w:val="001A4EE9"/>
    <w:rsid w:val="001A5056"/>
    <w:rsid w:val="001A5CF8"/>
    <w:rsid w:val="001A5E69"/>
    <w:rsid w:val="001B342A"/>
    <w:rsid w:val="001C0B9F"/>
    <w:rsid w:val="001C19BF"/>
    <w:rsid w:val="001C41E4"/>
    <w:rsid w:val="001C6767"/>
    <w:rsid w:val="001D10D2"/>
    <w:rsid w:val="001D5702"/>
    <w:rsid w:val="001D5FB5"/>
    <w:rsid w:val="001E1420"/>
    <w:rsid w:val="001E1D10"/>
    <w:rsid w:val="001E2151"/>
    <w:rsid w:val="001E31D8"/>
    <w:rsid w:val="001E5615"/>
    <w:rsid w:val="001E6A38"/>
    <w:rsid w:val="001F2253"/>
    <w:rsid w:val="001F5AB7"/>
    <w:rsid w:val="001F5BCB"/>
    <w:rsid w:val="00200A3D"/>
    <w:rsid w:val="002047E3"/>
    <w:rsid w:val="002055E5"/>
    <w:rsid w:val="00207173"/>
    <w:rsid w:val="002077DC"/>
    <w:rsid w:val="0021293C"/>
    <w:rsid w:val="0021730E"/>
    <w:rsid w:val="00220B96"/>
    <w:rsid w:val="00220DE1"/>
    <w:rsid w:val="0022404A"/>
    <w:rsid w:val="00226420"/>
    <w:rsid w:val="002269C8"/>
    <w:rsid w:val="00227B86"/>
    <w:rsid w:val="0023158F"/>
    <w:rsid w:val="00233345"/>
    <w:rsid w:val="00235E61"/>
    <w:rsid w:val="00236AF6"/>
    <w:rsid w:val="002425B6"/>
    <w:rsid w:val="00242D59"/>
    <w:rsid w:val="002434FA"/>
    <w:rsid w:val="00243547"/>
    <w:rsid w:val="002447E7"/>
    <w:rsid w:val="00244F7B"/>
    <w:rsid w:val="00246B09"/>
    <w:rsid w:val="00250C96"/>
    <w:rsid w:val="00250DCC"/>
    <w:rsid w:val="00251FEF"/>
    <w:rsid w:val="00254995"/>
    <w:rsid w:val="002549F2"/>
    <w:rsid w:val="00257F54"/>
    <w:rsid w:val="002613EA"/>
    <w:rsid w:val="00261B72"/>
    <w:rsid w:val="00263CF2"/>
    <w:rsid w:val="002640C7"/>
    <w:rsid w:val="002658C4"/>
    <w:rsid w:val="00271336"/>
    <w:rsid w:val="0027418A"/>
    <w:rsid w:val="00274410"/>
    <w:rsid w:val="00274D75"/>
    <w:rsid w:val="00287D16"/>
    <w:rsid w:val="002904BC"/>
    <w:rsid w:val="00290A9B"/>
    <w:rsid w:val="00292B39"/>
    <w:rsid w:val="00293228"/>
    <w:rsid w:val="00293691"/>
    <w:rsid w:val="0029489D"/>
    <w:rsid w:val="00295AAB"/>
    <w:rsid w:val="00297E96"/>
    <w:rsid w:val="002A1123"/>
    <w:rsid w:val="002A1205"/>
    <w:rsid w:val="002A13DD"/>
    <w:rsid w:val="002A60BF"/>
    <w:rsid w:val="002B1AE3"/>
    <w:rsid w:val="002B1E17"/>
    <w:rsid w:val="002B3C30"/>
    <w:rsid w:val="002B5564"/>
    <w:rsid w:val="002C0648"/>
    <w:rsid w:val="002C0F3D"/>
    <w:rsid w:val="002C419B"/>
    <w:rsid w:val="002C594C"/>
    <w:rsid w:val="002C6F14"/>
    <w:rsid w:val="002D056C"/>
    <w:rsid w:val="002D13CE"/>
    <w:rsid w:val="002D4A30"/>
    <w:rsid w:val="002D716D"/>
    <w:rsid w:val="002E17A3"/>
    <w:rsid w:val="002E1903"/>
    <w:rsid w:val="002E2EC2"/>
    <w:rsid w:val="002F38E6"/>
    <w:rsid w:val="002F39DD"/>
    <w:rsid w:val="002F3CAC"/>
    <w:rsid w:val="002F4C73"/>
    <w:rsid w:val="002F66E7"/>
    <w:rsid w:val="0030031F"/>
    <w:rsid w:val="003012E1"/>
    <w:rsid w:val="003033D5"/>
    <w:rsid w:val="0030727F"/>
    <w:rsid w:val="00307B48"/>
    <w:rsid w:val="00307ECF"/>
    <w:rsid w:val="00310568"/>
    <w:rsid w:val="00311930"/>
    <w:rsid w:val="00313820"/>
    <w:rsid w:val="00313A45"/>
    <w:rsid w:val="00313B44"/>
    <w:rsid w:val="00314495"/>
    <w:rsid w:val="00320202"/>
    <w:rsid w:val="00320DE6"/>
    <w:rsid w:val="00321274"/>
    <w:rsid w:val="00321636"/>
    <w:rsid w:val="00326BAB"/>
    <w:rsid w:val="00327C28"/>
    <w:rsid w:val="00330904"/>
    <w:rsid w:val="003331CE"/>
    <w:rsid w:val="00334355"/>
    <w:rsid w:val="00336522"/>
    <w:rsid w:val="003416D4"/>
    <w:rsid w:val="0034195F"/>
    <w:rsid w:val="003437AD"/>
    <w:rsid w:val="00343851"/>
    <w:rsid w:val="0034507D"/>
    <w:rsid w:val="00345B6F"/>
    <w:rsid w:val="0035254D"/>
    <w:rsid w:val="003578C4"/>
    <w:rsid w:val="003625B5"/>
    <w:rsid w:val="003631F6"/>
    <w:rsid w:val="0036340C"/>
    <w:rsid w:val="003640AE"/>
    <w:rsid w:val="003678F2"/>
    <w:rsid w:val="00367DEF"/>
    <w:rsid w:val="0037163D"/>
    <w:rsid w:val="0037219C"/>
    <w:rsid w:val="003723CB"/>
    <w:rsid w:val="00372855"/>
    <w:rsid w:val="00373201"/>
    <w:rsid w:val="00377674"/>
    <w:rsid w:val="00381F23"/>
    <w:rsid w:val="00382AD2"/>
    <w:rsid w:val="00383B31"/>
    <w:rsid w:val="00383B56"/>
    <w:rsid w:val="00383CA4"/>
    <w:rsid w:val="003844F4"/>
    <w:rsid w:val="003847A8"/>
    <w:rsid w:val="003852D1"/>
    <w:rsid w:val="00390B5C"/>
    <w:rsid w:val="0039107C"/>
    <w:rsid w:val="0039330E"/>
    <w:rsid w:val="00393D25"/>
    <w:rsid w:val="003A739D"/>
    <w:rsid w:val="003B00B4"/>
    <w:rsid w:val="003B05BE"/>
    <w:rsid w:val="003B0DC8"/>
    <w:rsid w:val="003B2BE1"/>
    <w:rsid w:val="003B35EC"/>
    <w:rsid w:val="003B4041"/>
    <w:rsid w:val="003B42BC"/>
    <w:rsid w:val="003C0BE5"/>
    <w:rsid w:val="003C2465"/>
    <w:rsid w:val="003C28F2"/>
    <w:rsid w:val="003C53BC"/>
    <w:rsid w:val="003C562F"/>
    <w:rsid w:val="003C73C4"/>
    <w:rsid w:val="003D0247"/>
    <w:rsid w:val="003D15D7"/>
    <w:rsid w:val="003D3BE3"/>
    <w:rsid w:val="003D43D6"/>
    <w:rsid w:val="003D557C"/>
    <w:rsid w:val="003D64FA"/>
    <w:rsid w:val="003E1A32"/>
    <w:rsid w:val="003E32BC"/>
    <w:rsid w:val="003F0264"/>
    <w:rsid w:val="003F31CE"/>
    <w:rsid w:val="003F54EE"/>
    <w:rsid w:val="003F5797"/>
    <w:rsid w:val="00402B6F"/>
    <w:rsid w:val="0040500A"/>
    <w:rsid w:val="00407299"/>
    <w:rsid w:val="00410C41"/>
    <w:rsid w:val="0041142F"/>
    <w:rsid w:val="00413D0B"/>
    <w:rsid w:val="0041411A"/>
    <w:rsid w:val="00421099"/>
    <w:rsid w:val="0042316C"/>
    <w:rsid w:val="004231F5"/>
    <w:rsid w:val="00424657"/>
    <w:rsid w:val="00424903"/>
    <w:rsid w:val="00426C89"/>
    <w:rsid w:val="004321FF"/>
    <w:rsid w:val="00432726"/>
    <w:rsid w:val="00432831"/>
    <w:rsid w:val="00433F0F"/>
    <w:rsid w:val="00434441"/>
    <w:rsid w:val="00435411"/>
    <w:rsid w:val="00442ADC"/>
    <w:rsid w:val="0044671E"/>
    <w:rsid w:val="00447A8C"/>
    <w:rsid w:val="004502C4"/>
    <w:rsid w:val="004507CC"/>
    <w:rsid w:val="0045511A"/>
    <w:rsid w:val="00456D6C"/>
    <w:rsid w:val="00457318"/>
    <w:rsid w:val="004574A7"/>
    <w:rsid w:val="00457BBB"/>
    <w:rsid w:val="00460D03"/>
    <w:rsid w:val="0046201D"/>
    <w:rsid w:val="00464332"/>
    <w:rsid w:val="0046543A"/>
    <w:rsid w:val="00475435"/>
    <w:rsid w:val="004779E9"/>
    <w:rsid w:val="0048322A"/>
    <w:rsid w:val="00483D36"/>
    <w:rsid w:val="00484E54"/>
    <w:rsid w:val="00486DB9"/>
    <w:rsid w:val="00490B5E"/>
    <w:rsid w:val="00491C1A"/>
    <w:rsid w:val="00491D23"/>
    <w:rsid w:val="00492B23"/>
    <w:rsid w:val="004958B9"/>
    <w:rsid w:val="00495AED"/>
    <w:rsid w:val="00497694"/>
    <w:rsid w:val="004A000D"/>
    <w:rsid w:val="004A1720"/>
    <w:rsid w:val="004A19D0"/>
    <w:rsid w:val="004A643E"/>
    <w:rsid w:val="004A764D"/>
    <w:rsid w:val="004A7AA6"/>
    <w:rsid w:val="004B0230"/>
    <w:rsid w:val="004B1BDE"/>
    <w:rsid w:val="004B1F65"/>
    <w:rsid w:val="004B4FBD"/>
    <w:rsid w:val="004B50E8"/>
    <w:rsid w:val="004C3D26"/>
    <w:rsid w:val="004C4F0A"/>
    <w:rsid w:val="004C776A"/>
    <w:rsid w:val="004D36C1"/>
    <w:rsid w:val="004E267C"/>
    <w:rsid w:val="004E2C8B"/>
    <w:rsid w:val="004E4669"/>
    <w:rsid w:val="004F38B2"/>
    <w:rsid w:val="004F40AA"/>
    <w:rsid w:val="004F5951"/>
    <w:rsid w:val="005026B1"/>
    <w:rsid w:val="005051AF"/>
    <w:rsid w:val="00507923"/>
    <w:rsid w:val="00510A35"/>
    <w:rsid w:val="00511E39"/>
    <w:rsid w:val="005123FD"/>
    <w:rsid w:val="00512BF1"/>
    <w:rsid w:val="00514B01"/>
    <w:rsid w:val="00520E73"/>
    <w:rsid w:val="00524112"/>
    <w:rsid w:val="00524F56"/>
    <w:rsid w:val="0052505F"/>
    <w:rsid w:val="005268D2"/>
    <w:rsid w:val="00527E69"/>
    <w:rsid w:val="00530171"/>
    <w:rsid w:val="00530CF5"/>
    <w:rsid w:val="00531E35"/>
    <w:rsid w:val="005322F1"/>
    <w:rsid w:val="00533409"/>
    <w:rsid w:val="00535ADD"/>
    <w:rsid w:val="005376F9"/>
    <w:rsid w:val="005446A6"/>
    <w:rsid w:val="0054484D"/>
    <w:rsid w:val="00551829"/>
    <w:rsid w:val="00553F64"/>
    <w:rsid w:val="00555100"/>
    <w:rsid w:val="005553EE"/>
    <w:rsid w:val="0055614C"/>
    <w:rsid w:val="00561F06"/>
    <w:rsid w:val="005629B8"/>
    <w:rsid w:val="00562B5C"/>
    <w:rsid w:val="00562C02"/>
    <w:rsid w:val="00564D93"/>
    <w:rsid w:val="0056599B"/>
    <w:rsid w:val="00565F64"/>
    <w:rsid w:val="00573278"/>
    <w:rsid w:val="0057488F"/>
    <w:rsid w:val="00575714"/>
    <w:rsid w:val="00575F0E"/>
    <w:rsid w:val="0057747D"/>
    <w:rsid w:val="00577F97"/>
    <w:rsid w:val="00584AB3"/>
    <w:rsid w:val="005851D7"/>
    <w:rsid w:val="00586760"/>
    <w:rsid w:val="00587D45"/>
    <w:rsid w:val="00590BF3"/>
    <w:rsid w:val="00590FC6"/>
    <w:rsid w:val="00591223"/>
    <w:rsid w:val="005932F9"/>
    <w:rsid w:val="00593B5E"/>
    <w:rsid w:val="00593CF8"/>
    <w:rsid w:val="00593E3A"/>
    <w:rsid w:val="00594297"/>
    <w:rsid w:val="00594940"/>
    <w:rsid w:val="0059494B"/>
    <w:rsid w:val="005A3AB7"/>
    <w:rsid w:val="005A4196"/>
    <w:rsid w:val="005A4358"/>
    <w:rsid w:val="005A4C48"/>
    <w:rsid w:val="005A5F1B"/>
    <w:rsid w:val="005A625C"/>
    <w:rsid w:val="005B3FBC"/>
    <w:rsid w:val="005B4629"/>
    <w:rsid w:val="005B47E8"/>
    <w:rsid w:val="005C20D0"/>
    <w:rsid w:val="005C37D3"/>
    <w:rsid w:val="005C3EA4"/>
    <w:rsid w:val="005C45A0"/>
    <w:rsid w:val="005C4DA8"/>
    <w:rsid w:val="005C5316"/>
    <w:rsid w:val="005C63AB"/>
    <w:rsid w:val="005D0C8B"/>
    <w:rsid w:val="005D206B"/>
    <w:rsid w:val="005D513C"/>
    <w:rsid w:val="005D528A"/>
    <w:rsid w:val="005D5991"/>
    <w:rsid w:val="005D76A3"/>
    <w:rsid w:val="005E55E6"/>
    <w:rsid w:val="005E5EA6"/>
    <w:rsid w:val="005E60A2"/>
    <w:rsid w:val="005E7DAD"/>
    <w:rsid w:val="005F0684"/>
    <w:rsid w:val="005F0BD2"/>
    <w:rsid w:val="006008B5"/>
    <w:rsid w:val="00601F74"/>
    <w:rsid w:val="00604C9E"/>
    <w:rsid w:val="00605F40"/>
    <w:rsid w:val="00607120"/>
    <w:rsid w:val="00607247"/>
    <w:rsid w:val="006073D0"/>
    <w:rsid w:val="00607DA7"/>
    <w:rsid w:val="00611433"/>
    <w:rsid w:val="00611675"/>
    <w:rsid w:val="006119E0"/>
    <w:rsid w:val="00614840"/>
    <w:rsid w:val="00617BF8"/>
    <w:rsid w:val="00623902"/>
    <w:rsid w:val="006240C0"/>
    <w:rsid w:val="00624B5E"/>
    <w:rsid w:val="00625CDF"/>
    <w:rsid w:val="00630A74"/>
    <w:rsid w:val="006314D4"/>
    <w:rsid w:val="00636D2D"/>
    <w:rsid w:val="00640226"/>
    <w:rsid w:val="006453A9"/>
    <w:rsid w:val="00645BAA"/>
    <w:rsid w:val="006468D8"/>
    <w:rsid w:val="00646C39"/>
    <w:rsid w:val="006510B4"/>
    <w:rsid w:val="00651B64"/>
    <w:rsid w:val="00651E44"/>
    <w:rsid w:val="00654234"/>
    <w:rsid w:val="00661014"/>
    <w:rsid w:val="00661DBE"/>
    <w:rsid w:val="00662C89"/>
    <w:rsid w:val="00664F4D"/>
    <w:rsid w:val="0067184F"/>
    <w:rsid w:val="0067431C"/>
    <w:rsid w:val="00675509"/>
    <w:rsid w:val="006776AF"/>
    <w:rsid w:val="00680C81"/>
    <w:rsid w:val="006813DC"/>
    <w:rsid w:val="006823CF"/>
    <w:rsid w:val="00683883"/>
    <w:rsid w:val="00684B6B"/>
    <w:rsid w:val="006851DF"/>
    <w:rsid w:val="00686A80"/>
    <w:rsid w:val="006924E6"/>
    <w:rsid w:val="006941C0"/>
    <w:rsid w:val="006952C9"/>
    <w:rsid w:val="00695BC4"/>
    <w:rsid w:val="00696146"/>
    <w:rsid w:val="006A1464"/>
    <w:rsid w:val="006A30E8"/>
    <w:rsid w:val="006A4C22"/>
    <w:rsid w:val="006A7787"/>
    <w:rsid w:val="006B04AA"/>
    <w:rsid w:val="006B284C"/>
    <w:rsid w:val="006B4791"/>
    <w:rsid w:val="006C39E4"/>
    <w:rsid w:val="006C3B72"/>
    <w:rsid w:val="006C639F"/>
    <w:rsid w:val="006C63E1"/>
    <w:rsid w:val="006C7534"/>
    <w:rsid w:val="006D0963"/>
    <w:rsid w:val="006D0CE8"/>
    <w:rsid w:val="006D0F70"/>
    <w:rsid w:val="006D0F75"/>
    <w:rsid w:val="006D17D6"/>
    <w:rsid w:val="006D3C80"/>
    <w:rsid w:val="006E21B3"/>
    <w:rsid w:val="006E3BD8"/>
    <w:rsid w:val="006E40A8"/>
    <w:rsid w:val="006E6EB1"/>
    <w:rsid w:val="006F29C3"/>
    <w:rsid w:val="006F6661"/>
    <w:rsid w:val="006F6CF6"/>
    <w:rsid w:val="006F78A1"/>
    <w:rsid w:val="00701C63"/>
    <w:rsid w:val="00704666"/>
    <w:rsid w:val="00705C45"/>
    <w:rsid w:val="0071116E"/>
    <w:rsid w:val="00711C23"/>
    <w:rsid w:val="00717415"/>
    <w:rsid w:val="007245C3"/>
    <w:rsid w:val="007250EA"/>
    <w:rsid w:val="007256EC"/>
    <w:rsid w:val="0072633E"/>
    <w:rsid w:val="007349BE"/>
    <w:rsid w:val="00735B06"/>
    <w:rsid w:val="00750397"/>
    <w:rsid w:val="00750B51"/>
    <w:rsid w:val="00751006"/>
    <w:rsid w:val="00752BCC"/>
    <w:rsid w:val="0075717B"/>
    <w:rsid w:val="00761324"/>
    <w:rsid w:val="00761CD9"/>
    <w:rsid w:val="0076230B"/>
    <w:rsid w:val="007624B9"/>
    <w:rsid w:val="00763850"/>
    <w:rsid w:val="00764901"/>
    <w:rsid w:val="00764B08"/>
    <w:rsid w:val="00770008"/>
    <w:rsid w:val="0077588F"/>
    <w:rsid w:val="00776441"/>
    <w:rsid w:val="00782041"/>
    <w:rsid w:val="00782F38"/>
    <w:rsid w:val="00783441"/>
    <w:rsid w:val="0079133C"/>
    <w:rsid w:val="007934CD"/>
    <w:rsid w:val="007943A6"/>
    <w:rsid w:val="0079752C"/>
    <w:rsid w:val="007A49CF"/>
    <w:rsid w:val="007A7875"/>
    <w:rsid w:val="007B1963"/>
    <w:rsid w:val="007B2CE2"/>
    <w:rsid w:val="007B3FEF"/>
    <w:rsid w:val="007B5AC7"/>
    <w:rsid w:val="007B711D"/>
    <w:rsid w:val="007B7392"/>
    <w:rsid w:val="007C0E56"/>
    <w:rsid w:val="007C18EE"/>
    <w:rsid w:val="007C2DA3"/>
    <w:rsid w:val="007C3642"/>
    <w:rsid w:val="007C532A"/>
    <w:rsid w:val="007D027D"/>
    <w:rsid w:val="007D07AD"/>
    <w:rsid w:val="007D1682"/>
    <w:rsid w:val="007D4DB9"/>
    <w:rsid w:val="007D5B07"/>
    <w:rsid w:val="007D60BB"/>
    <w:rsid w:val="007D7478"/>
    <w:rsid w:val="007D782C"/>
    <w:rsid w:val="007E0F7A"/>
    <w:rsid w:val="007E28BC"/>
    <w:rsid w:val="007E3819"/>
    <w:rsid w:val="007E7B33"/>
    <w:rsid w:val="007F1104"/>
    <w:rsid w:val="007F3F6C"/>
    <w:rsid w:val="007F48AA"/>
    <w:rsid w:val="007F5179"/>
    <w:rsid w:val="00804537"/>
    <w:rsid w:val="0080671D"/>
    <w:rsid w:val="008115E1"/>
    <w:rsid w:val="00811AC4"/>
    <w:rsid w:val="00814B23"/>
    <w:rsid w:val="00816FE3"/>
    <w:rsid w:val="00817C37"/>
    <w:rsid w:val="00820F04"/>
    <w:rsid w:val="0082142E"/>
    <w:rsid w:val="00821593"/>
    <w:rsid w:val="0082217F"/>
    <w:rsid w:val="00825B78"/>
    <w:rsid w:val="008275E4"/>
    <w:rsid w:val="008302FB"/>
    <w:rsid w:val="00831E57"/>
    <w:rsid w:val="00831F62"/>
    <w:rsid w:val="00832EB2"/>
    <w:rsid w:val="008330FE"/>
    <w:rsid w:val="00834044"/>
    <w:rsid w:val="00834310"/>
    <w:rsid w:val="00841DA8"/>
    <w:rsid w:val="00843E73"/>
    <w:rsid w:val="008449A1"/>
    <w:rsid w:val="0084639A"/>
    <w:rsid w:val="00851593"/>
    <w:rsid w:val="0085332B"/>
    <w:rsid w:val="00855106"/>
    <w:rsid w:val="008558B7"/>
    <w:rsid w:val="008560CA"/>
    <w:rsid w:val="00857942"/>
    <w:rsid w:val="00862B19"/>
    <w:rsid w:val="00864518"/>
    <w:rsid w:val="00867EBA"/>
    <w:rsid w:val="00867F2E"/>
    <w:rsid w:val="008701CD"/>
    <w:rsid w:val="0087049B"/>
    <w:rsid w:val="00870D94"/>
    <w:rsid w:val="008714F2"/>
    <w:rsid w:val="00873CAF"/>
    <w:rsid w:val="00874100"/>
    <w:rsid w:val="00875461"/>
    <w:rsid w:val="00876A0F"/>
    <w:rsid w:val="00880068"/>
    <w:rsid w:val="0088325D"/>
    <w:rsid w:val="00883736"/>
    <w:rsid w:val="00884719"/>
    <w:rsid w:val="008853C9"/>
    <w:rsid w:val="00885CA9"/>
    <w:rsid w:val="0088615F"/>
    <w:rsid w:val="008862B7"/>
    <w:rsid w:val="00887A89"/>
    <w:rsid w:val="00890796"/>
    <w:rsid w:val="00892B6F"/>
    <w:rsid w:val="00895010"/>
    <w:rsid w:val="008A2915"/>
    <w:rsid w:val="008A5B26"/>
    <w:rsid w:val="008A6D0F"/>
    <w:rsid w:val="008A7C5A"/>
    <w:rsid w:val="008B346A"/>
    <w:rsid w:val="008B5E4F"/>
    <w:rsid w:val="008C0132"/>
    <w:rsid w:val="008C1A33"/>
    <w:rsid w:val="008C4E15"/>
    <w:rsid w:val="008C58DC"/>
    <w:rsid w:val="008C5990"/>
    <w:rsid w:val="008C7FB3"/>
    <w:rsid w:val="008D14CC"/>
    <w:rsid w:val="008D323B"/>
    <w:rsid w:val="008D4592"/>
    <w:rsid w:val="008D5E1B"/>
    <w:rsid w:val="008E2243"/>
    <w:rsid w:val="008E3FD4"/>
    <w:rsid w:val="008F0E5E"/>
    <w:rsid w:val="008F1560"/>
    <w:rsid w:val="008F1BFF"/>
    <w:rsid w:val="008F41D5"/>
    <w:rsid w:val="008F41EB"/>
    <w:rsid w:val="00901513"/>
    <w:rsid w:val="00901AC6"/>
    <w:rsid w:val="0090499F"/>
    <w:rsid w:val="00904A81"/>
    <w:rsid w:val="009054CB"/>
    <w:rsid w:val="009073CE"/>
    <w:rsid w:val="00913682"/>
    <w:rsid w:val="00913D6D"/>
    <w:rsid w:val="00914B0E"/>
    <w:rsid w:val="00915006"/>
    <w:rsid w:val="00916F60"/>
    <w:rsid w:val="00917AC4"/>
    <w:rsid w:val="00923D5F"/>
    <w:rsid w:val="0092536B"/>
    <w:rsid w:val="00926BB4"/>
    <w:rsid w:val="00927853"/>
    <w:rsid w:val="00927A20"/>
    <w:rsid w:val="0093402F"/>
    <w:rsid w:val="00934184"/>
    <w:rsid w:val="00937626"/>
    <w:rsid w:val="00937AED"/>
    <w:rsid w:val="00943FE9"/>
    <w:rsid w:val="009531B9"/>
    <w:rsid w:val="00953649"/>
    <w:rsid w:val="009536ED"/>
    <w:rsid w:val="009607E5"/>
    <w:rsid w:val="009640FA"/>
    <w:rsid w:val="00964C6B"/>
    <w:rsid w:val="00964D60"/>
    <w:rsid w:val="0096657A"/>
    <w:rsid w:val="00966F80"/>
    <w:rsid w:val="009705EE"/>
    <w:rsid w:val="00970B9A"/>
    <w:rsid w:val="009711A7"/>
    <w:rsid w:val="0097372B"/>
    <w:rsid w:val="00973B50"/>
    <w:rsid w:val="009757E2"/>
    <w:rsid w:val="009773A7"/>
    <w:rsid w:val="0098072E"/>
    <w:rsid w:val="00985FB8"/>
    <w:rsid w:val="00986336"/>
    <w:rsid w:val="00986A4E"/>
    <w:rsid w:val="0098780D"/>
    <w:rsid w:val="00990C62"/>
    <w:rsid w:val="00991BBC"/>
    <w:rsid w:val="00992573"/>
    <w:rsid w:val="009927E1"/>
    <w:rsid w:val="009A10F8"/>
    <w:rsid w:val="009A1299"/>
    <w:rsid w:val="009A1538"/>
    <w:rsid w:val="009A26BE"/>
    <w:rsid w:val="009A3443"/>
    <w:rsid w:val="009A37C2"/>
    <w:rsid w:val="009A4CD9"/>
    <w:rsid w:val="009A7F1C"/>
    <w:rsid w:val="009B1210"/>
    <w:rsid w:val="009B1F44"/>
    <w:rsid w:val="009B364A"/>
    <w:rsid w:val="009B51C3"/>
    <w:rsid w:val="009B6B7D"/>
    <w:rsid w:val="009B72F8"/>
    <w:rsid w:val="009B7C33"/>
    <w:rsid w:val="009C0DAA"/>
    <w:rsid w:val="009C1825"/>
    <w:rsid w:val="009C24C7"/>
    <w:rsid w:val="009C29D6"/>
    <w:rsid w:val="009C7B7B"/>
    <w:rsid w:val="009D1FF9"/>
    <w:rsid w:val="009D33C4"/>
    <w:rsid w:val="009D5624"/>
    <w:rsid w:val="009D5674"/>
    <w:rsid w:val="009D60A5"/>
    <w:rsid w:val="009E244A"/>
    <w:rsid w:val="009E37AD"/>
    <w:rsid w:val="009F49AA"/>
    <w:rsid w:val="009F54C4"/>
    <w:rsid w:val="009F63CA"/>
    <w:rsid w:val="00A0199B"/>
    <w:rsid w:val="00A02E6A"/>
    <w:rsid w:val="00A035A1"/>
    <w:rsid w:val="00A05A7C"/>
    <w:rsid w:val="00A06C05"/>
    <w:rsid w:val="00A07783"/>
    <w:rsid w:val="00A104CD"/>
    <w:rsid w:val="00A114E2"/>
    <w:rsid w:val="00A12127"/>
    <w:rsid w:val="00A1312F"/>
    <w:rsid w:val="00A13BDC"/>
    <w:rsid w:val="00A13E49"/>
    <w:rsid w:val="00A1605D"/>
    <w:rsid w:val="00A17539"/>
    <w:rsid w:val="00A22583"/>
    <w:rsid w:val="00A25A05"/>
    <w:rsid w:val="00A26765"/>
    <w:rsid w:val="00A26B47"/>
    <w:rsid w:val="00A30A18"/>
    <w:rsid w:val="00A31F68"/>
    <w:rsid w:val="00A33A21"/>
    <w:rsid w:val="00A341B8"/>
    <w:rsid w:val="00A344FB"/>
    <w:rsid w:val="00A35161"/>
    <w:rsid w:val="00A35602"/>
    <w:rsid w:val="00A37592"/>
    <w:rsid w:val="00A420BF"/>
    <w:rsid w:val="00A43C64"/>
    <w:rsid w:val="00A44C26"/>
    <w:rsid w:val="00A45F87"/>
    <w:rsid w:val="00A50B67"/>
    <w:rsid w:val="00A5174D"/>
    <w:rsid w:val="00A52232"/>
    <w:rsid w:val="00A61281"/>
    <w:rsid w:val="00A64100"/>
    <w:rsid w:val="00A679D5"/>
    <w:rsid w:val="00A716A0"/>
    <w:rsid w:val="00A76748"/>
    <w:rsid w:val="00A81B3F"/>
    <w:rsid w:val="00A82205"/>
    <w:rsid w:val="00A825A4"/>
    <w:rsid w:val="00A8623C"/>
    <w:rsid w:val="00A903C9"/>
    <w:rsid w:val="00A926A6"/>
    <w:rsid w:val="00A92C05"/>
    <w:rsid w:val="00A95886"/>
    <w:rsid w:val="00AA175B"/>
    <w:rsid w:val="00AA639E"/>
    <w:rsid w:val="00AB0A52"/>
    <w:rsid w:val="00AB0E6D"/>
    <w:rsid w:val="00AB2531"/>
    <w:rsid w:val="00AB4930"/>
    <w:rsid w:val="00AB583D"/>
    <w:rsid w:val="00AC07FD"/>
    <w:rsid w:val="00AC0F5F"/>
    <w:rsid w:val="00AC23B3"/>
    <w:rsid w:val="00AC2603"/>
    <w:rsid w:val="00AC5882"/>
    <w:rsid w:val="00AC7F35"/>
    <w:rsid w:val="00AD0E57"/>
    <w:rsid w:val="00AD18CD"/>
    <w:rsid w:val="00AD350A"/>
    <w:rsid w:val="00AD475B"/>
    <w:rsid w:val="00AD7B14"/>
    <w:rsid w:val="00AD7FF7"/>
    <w:rsid w:val="00AE02C1"/>
    <w:rsid w:val="00AE3296"/>
    <w:rsid w:val="00AF213F"/>
    <w:rsid w:val="00AF2553"/>
    <w:rsid w:val="00AF2A09"/>
    <w:rsid w:val="00AF2FA9"/>
    <w:rsid w:val="00AF418C"/>
    <w:rsid w:val="00AF43B5"/>
    <w:rsid w:val="00AF48E3"/>
    <w:rsid w:val="00AF4EBA"/>
    <w:rsid w:val="00AF4FB9"/>
    <w:rsid w:val="00AF6501"/>
    <w:rsid w:val="00B03CBC"/>
    <w:rsid w:val="00B06C70"/>
    <w:rsid w:val="00B10AD0"/>
    <w:rsid w:val="00B12E0A"/>
    <w:rsid w:val="00B13000"/>
    <w:rsid w:val="00B13AB8"/>
    <w:rsid w:val="00B20A8A"/>
    <w:rsid w:val="00B2225C"/>
    <w:rsid w:val="00B22F2D"/>
    <w:rsid w:val="00B23AB5"/>
    <w:rsid w:val="00B25351"/>
    <w:rsid w:val="00B2549D"/>
    <w:rsid w:val="00B31706"/>
    <w:rsid w:val="00B321AF"/>
    <w:rsid w:val="00B3438F"/>
    <w:rsid w:val="00B37005"/>
    <w:rsid w:val="00B37869"/>
    <w:rsid w:val="00B4011A"/>
    <w:rsid w:val="00B418E5"/>
    <w:rsid w:val="00B44971"/>
    <w:rsid w:val="00B5042B"/>
    <w:rsid w:val="00B51082"/>
    <w:rsid w:val="00B53F0B"/>
    <w:rsid w:val="00B55209"/>
    <w:rsid w:val="00B60B42"/>
    <w:rsid w:val="00B61214"/>
    <w:rsid w:val="00B629FE"/>
    <w:rsid w:val="00B64469"/>
    <w:rsid w:val="00B659D7"/>
    <w:rsid w:val="00B66777"/>
    <w:rsid w:val="00B677CF"/>
    <w:rsid w:val="00B67F29"/>
    <w:rsid w:val="00B70364"/>
    <w:rsid w:val="00B71AB4"/>
    <w:rsid w:val="00B72B66"/>
    <w:rsid w:val="00B74BAE"/>
    <w:rsid w:val="00B75277"/>
    <w:rsid w:val="00B767D6"/>
    <w:rsid w:val="00B81484"/>
    <w:rsid w:val="00B82095"/>
    <w:rsid w:val="00B84EE6"/>
    <w:rsid w:val="00B878D2"/>
    <w:rsid w:val="00B91EED"/>
    <w:rsid w:val="00B92E76"/>
    <w:rsid w:val="00B93983"/>
    <w:rsid w:val="00B95445"/>
    <w:rsid w:val="00BA224B"/>
    <w:rsid w:val="00BA6035"/>
    <w:rsid w:val="00BA709A"/>
    <w:rsid w:val="00BB2301"/>
    <w:rsid w:val="00BB32AA"/>
    <w:rsid w:val="00BB343B"/>
    <w:rsid w:val="00BB425E"/>
    <w:rsid w:val="00BC165A"/>
    <w:rsid w:val="00BC30C2"/>
    <w:rsid w:val="00BC4173"/>
    <w:rsid w:val="00BC44DF"/>
    <w:rsid w:val="00BC496F"/>
    <w:rsid w:val="00BC57FB"/>
    <w:rsid w:val="00BD29DE"/>
    <w:rsid w:val="00BD72C9"/>
    <w:rsid w:val="00BE0FE4"/>
    <w:rsid w:val="00BE57D6"/>
    <w:rsid w:val="00BE6B02"/>
    <w:rsid w:val="00BE7865"/>
    <w:rsid w:val="00BF23E6"/>
    <w:rsid w:val="00BF2809"/>
    <w:rsid w:val="00BF4745"/>
    <w:rsid w:val="00BF505B"/>
    <w:rsid w:val="00BF515D"/>
    <w:rsid w:val="00BF68D1"/>
    <w:rsid w:val="00BF79EE"/>
    <w:rsid w:val="00C015B8"/>
    <w:rsid w:val="00C03854"/>
    <w:rsid w:val="00C06D29"/>
    <w:rsid w:val="00C1157C"/>
    <w:rsid w:val="00C133D7"/>
    <w:rsid w:val="00C148A3"/>
    <w:rsid w:val="00C161A5"/>
    <w:rsid w:val="00C163A1"/>
    <w:rsid w:val="00C16CBE"/>
    <w:rsid w:val="00C1737C"/>
    <w:rsid w:val="00C2066B"/>
    <w:rsid w:val="00C2214C"/>
    <w:rsid w:val="00C24320"/>
    <w:rsid w:val="00C3152D"/>
    <w:rsid w:val="00C331DD"/>
    <w:rsid w:val="00C332EA"/>
    <w:rsid w:val="00C3347C"/>
    <w:rsid w:val="00C34C31"/>
    <w:rsid w:val="00C3506A"/>
    <w:rsid w:val="00C35E1A"/>
    <w:rsid w:val="00C4025B"/>
    <w:rsid w:val="00C40356"/>
    <w:rsid w:val="00C4105E"/>
    <w:rsid w:val="00C41662"/>
    <w:rsid w:val="00C424B9"/>
    <w:rsid w:val="00C42E72"/>
    <w:rsid w:val="00C43F01"/>
    <w:rsid w:val="00C46B9D"/>
    <w:rsid w:val="00C47B16"/>
    <w:rsid w:val="00C518BB"/>
    <w:rsid w:val="00C51AFD"/>
    <w:rsid w:val="00C543C8"/>
    <w:rsid w:val="00C566C1"/>
    <w:rsid w:val="00C60F4D"/>
    <w:rsid w:val="00C61183"/>
    <w:rsid w:val="00C63408"/>
    <w:rsid w:val="00C63C13"/>
    <w:rsid w:val="00C64348"/>
    <w:rsid w:val="00C70136"/>
    <w:rsid w:val="00C70D31"/>
    <w:rsid w:val="00C72C01"/>
    <w:rsid w:val="00C7428E"/>
    <w:rsid w:val="00C74350"/>
    <w:rsid w:val="00C74AFA"/>
    <w:rsid w:val="00C75057"/>
    <w:rsid w:val="00C75149"/>
    <w:rsid w:val="00C76762"/>
    <w:rsid w:val="00C7680F"/>
    <w:rsid w:val="00C77EC8"/>
    <w:rsid w:val="00C80E11"/>
    <w:rsid w:val="00C84A1E"/>
    <w:rsid w:val="00C85C7C"/>
    <w:rsid w:val="00C861C6"/>
    <w:rsid w:val="00C871E2"/>
    <w:rsid w:val="00C87317"/>
    <w:rsid w:val="00C912CD"/>
    <w:rsid w:val="00C915F4"/>
    <w:rsid w:val="00C919B3"/>
    <w:rsid w:val="00C964E0"/>
    <w:rsid w:val="00C96927"/>
    <w:rsid w:val="00C96B4E"/>
    <w:rsid w:val="00C978B3"/>
    <w:rsid w:val="00CA00A5"/>
    <w:rsid w:val="00CB1CD2"/>
    <w:rsid w:val="00CB3BF2"/>
    <w:rsid w:val="00CC04E6"/>
    <w:rsid w:val="00CC12B2"/>
    <w:rsid w:val="00CC1317"/>
    <w:rsid w:val="00CC3156"/>
    <w:rsid w:val="00CC3362"/>
    <w:rsid w:val="00CC3882"/>
    <w:rsid w:val="00CC53BE"/>
    <w:rsid w:val="00CC57D5"/>
    <w:rsid w:val="00CC7295"/>
    <w:rsid w:val="00CD0746"/>
    <w:rsid w:val="00CD0B0F"/>
    <w:rsid w:val="00CD3C28"/>
    <w:rsid w:val="00CD3C75"/>
    <w:rsid w:val="00CD4575"/>
    <w:rsid w:val="00CD47BC"/>
    <w:rsid w:val="00CD6838"/>
    <w:rsid w:val="00CE0BD7"/>
    <w:rsid w:val="00CE1040"/>
    <w:rsid w:val="00CE1505"/>
    <w:rsid w:val="00CE686F"/>
    <w:rsid w:val="00CE7F96"/>
    <w:rsid w:val="00CF44E5"/>
    <w:rsid w:val="00CF6042"/>
    <w:rsid w:val="00CF7F12"/>
    <w:rsid w:val="00D006F4"/>
    <w:rsid w:val="00D02E83"/>
    <w:rsid w:val="00D0346A"/>
    <w:rsid w:val="00D10E7E"/>
    <w:rsid w:val="00D11BE8"/>
    <w:rsid w:val="00D122DE"/>
    <w:rsid w:val="00D12D59"/>
    <w:rsid w:val="00D143F2"/>
    <w:rsid w:val="00D14CFA"/>
    <w:rsid w:val="00D15BEF"/>
    <w:rsid w:val="00D20CFA"/>
    <w:rsid w:val="00D227C5"/>
    <w:rsid w:val="00D27AA4"/>
    <w:rsid w:val="00D36EBD"/>
    <w:rsid w:val="00D37AD4"/>
    <w:rsid w:val="00D419D9"/>
    <w:rsid w:val="00D42353"/>
    <w:rsid w:val="00D444D4"/>
    <w:rsid w:val="00D468D9"/>
    <w:rsid w:val="00D47136"/>
    <w:rsid w:val="00D50563"/>
    <w:rsid w:val="00D515A0"/>
    <w:rsid w:val="00D53064"/>
    <w:rsid w:val="00D53F9C"/>
    <w:rsid w:val="00D543F0"/>
    <w:rsid w:val="00D544CE"/>
    <w:rsid w:val="00D55932"/>
    <w:rsid w:val="00D57F5A"/>
    <w:rsid w:val="00D60B7E"/>
    <w:rsid w:val="00D61327"/>
    <w:rsid w:val="00D62CB5"/>
    <w:rsid w:val="00D63ABC"/>
    <w:rsid w:val="00D6463D"/>
    <w:rsid w:val="00D67111"/>
    <w:rsid w:val="00D67B8B"/>
    <w:rsid w:val="00D70A62"/>
    <w:rsid w:val="00D72361"/>
    <w:rsid w:val="00D75AAF"/>
    <w:rsid w:val="00D76199"/>
    <w:rsid w:val="00D76814"/>
    <w:rsid w:val="00D80158"/>
    <w:rsid w:val="00D826F7"/>
    <w:rsid w:val="00D84A60"/>
    <w:rsid w:val="00D86524"/>
    <w:rsid w:val="00D87293"/>
    <w:rsid w:val="00D92213"/>
    <w:rsid w:val="00D92460"/>
    <w:rsid w:val="00D9379A"/>
    <w:rsid w:val="00D93A47"/>
    <w:rsid w:val="00DA2CA4"/>
    <w:rsid w:val="00DA5BC5"/>
    <w:rsid w:val="00DA69D9"/>
    <w:rsid w:val="00DA6BF3"/>
    <w:rsid w:val="00DB0D16"/>
    <w:rsid w:val="00DB28E2"/>
    <w:rsid w:val="00DB32FA"/>
    <w:rsid w:val="00DB367C"/>
    <w:rsid w:val="00DB4269"/>
    <w:rsid w:val="00DB48C9"/>
    <w:rsid w:val="00DB4B36"/>
    <w:rsid w:val="00DB7027"/>
    <w:rsid w:val="00DB764A"/>
    <w:rsid w:val="00DB7B1F"/>
    <w:rsid w:val="00DB7F34"/>
    <w:rsid w:val="00DC29C8"/>
    <w:rsid w:val="00DC4447"/>
    <w:rsid w:val="00DC4B24"/>
    <w:rsid w:val="00DD0630"/>
    <w:rsid w:val="00DD7BBE"/>
    <w:rsid w:val="00DE091A"/>
    <w:rsid w:val="00DE670C"/>
    <w:rsid w:val="00DE6E35"/>
    <w:rsid w:val="00DE7200"/>
    <w:rsid w:val="00DF0A9E"/>
    <w:rsid w:val="00DF1C0D"/>
    <w:rsid w:val="00DF1DDB"/>
    <w:rsid w:val="00DF21A4"/>
    <w:rsid w:val="00DF47E0"/>
    <w:rsid w:val="00DF7E0E"/>
    <w:rsid w:val="00E01A0C"/>
    <w:rsid w:val="00E020A1"/>
    <w:rsid w:val="00E02FB0"/>
    <w:rsid w:val="00E0490C"/>
    <w:rsid w:val="00E04B5D"/>
    <w:rsid w:val="00E10BE1"/>
    <w:rsid w:val="00E13545"/>
    <w:rsid w:val="00E13E5A"/>
    <w:rsid w:val="00E14C2F"/>
    <w:rsid w:val="00E15EE6"/>
    <w:rsid w:val="00E1745C"/>
    <w:rsid w:val="00E246A3"/>
    <w:rsid w:val="00E26EC4"/>
    <w:rsid w:val="00E27FAE"/>
    <w:rsid w:val="00E331CA"/>
    <w:rsid w:val="00E33C1F"/>
    <w:rsid w:val="00E33F32"/>
    <w:rsid w:val="00E36751"/>
    <w:rsid w:val="00E37EB2"/>
    <w:rsid w:val="00E40196"/>
    <w:rsid w:val="00E43494"/>
    <w:rsid w:val="00E43DD4"/>
    <w:rsid w:val="00E5181B"/>
    <w:rsid w:val="00E542F0"/>
    <w:rsid w:val="00E56C00"/>
    <w:rsid w:val="00E60F63"/>
    <w:rsid w:val="00E6235D"/>
    <w:rsid w:val="00E62592"/>
    <w:rsid w:val="00E63778"/>
    <w:rsid w:val="00E719B9"/>
    <w:rsid w:val="00E724E2"/>
    <w:rsid w:val="00E72A00"/>
    <w:rsid w:val="00E7300A"/>
    <w:rsid w:val="00E77A24"/>
    <w:rsid w:val="00E810DD"/>
    <w:rsid w:val="00E81AF9"/>
    <w:rsid w:val="00E82BC1"/>
    <w:rsid w:val="00E83F06"/>
    <w:rsid w:val="00E850BE"/>
    <w:rsid w:val="00E8669B"/>
    <w:rsid w:val="00E947E6"/>
    <w:rsid w:val="00E979D2"/>
    <w:rsid w:val="00EA48F5"/>
    <w:rsid w:val="00EA4D90"/>
    <w:rsid w:val="00EA6DF7"/>
    <w:rsid w:val="00EB2E01"/>
    <w:rsid w:val="00EB2FD2"/>
    <w:rsid w:val="00EB5672"/>
    <w:rsid w:val="00EB5B78"/>
    <w:rsid w:val="00EC0367"/>
    <w:rsid w:val="00EC039C"/>
    <w:rsid w:val="00EC0EF1"/>
    <w:rsid w:val="00EC26B5"/>
    <w:rsid w:val="00EC28F7"/>
    <w:rsid w:val="00EC51A9"/>
    <w:rsid w:val="00EC6064"/>
    <w:rsid w:val="00ED0EA4"/>
    <w:rsid w:val="00ED179D"/>
    <w:rsid w:val="00ED73DC"/>
    <w:rsid w:val="00EE270C"/>
    <w:rsid w:val="00EE2F79"/>
    <w:rsid w:val="00EE38B1"/>
    <w:rsid w:val="00EE65F2"/>
    <w:rsid w:val="00EE6614"/>
    <w:rsid w:val="00EE7761"/>
    <w:rsid w:val="00EF14BB"/>
    <w:rsid w:val="00EF31A3"/>
    <w:rsid w:val="00EF3EF2"/>
    <w:rsid w:val="00EF4448"/>
    <w:rsid w:val="00EF48DE"/>
    <w:rsid w:val="00EF549C"/>
    <w:rsid w:val="00EF6267"/>
    <w:rsid w:val="00EF6299"/>
    <w:rsid w:val="00EF6A78"/>
    <w:rsid w:val="00F00B87"/>
    <w:rsid w:val="00F01FFB"/>
    <w:rsid w:val="00F12990"/>
    <w:rsid w:val="00F14E7B"/>
    <w:rsid w:val="00F17EB6"/>
    <w:rsid w:val="00F22220"/>
    <w:rsid w:val="00F2419D"/>
    <w:rsid w:val="00F2427D"/>
    <w:rsid w:val="00F25526"/>
    <w:rsid w:val="00F306DF"/>
    <w:rsid w:val="00F30722"/>
    <w:rsid w:val="00F32574"/>
    <w:rsid w:val="00F32CEE"/>
    <w:rsid w:val="00F347B4"/>
    <w:rsid w:val="00F40833"/>
    <w:rsid w:val="00F41716"/>
    <w:rsid w:val="00F44157"/>
    <w:rsid w:val="00F44BE3"/>
    <w:rsid w:val="00F450DD"/>
    <w:rsid w:val="00F45A1D"/>
    <w:rsid w:val="00F467AD"/>
    <w:rsid w:val="00F470BF"/>
    <w:rsid w:val="00F4788D"/>
    <w:rsid w:val="00F51031"/>
    <w:rsid w:val="00F57784"/>
    <w:rsid w:val="00F61862"/>
    <w:rsid w:val="00F64D98"/>
    <w:rsid w:val="00F650F2"/>
    <w:rsid w:val="00F67CE6"/>
    <w:rsid w:val="00F71736"/>
    <w:rsid w:val="00F71B6E"/>
    <w:rsid w:val="00F726EE"/>
    <w:rsid w:val="00F74234"/>
    <w:rsid w:val="00F74C70"/>
    <w:rsid w:val="00F75A7D"/>
    <w:rsid w:val="00F823D4"/>
    <w:rsid w:val="00F843AF"/>
    <w:rsid w:val="00F902E9"/>
    <w:rsid w:val="00F9067C"/>
    <w:rsid w:val="00F90BF8"/>
    <w:rsid w:val="00F90CB7"/>
    <w:rsid w:val="00F90FB9"/>
    <w:rsid w:val="00F939E0"/>
    <w:rsid w:val="00F96768"/>
    <w:rsid w:val="00F96EC2"/>
    <w:rsid w:val="00F97390"/>
    <w:rsid w:val="00FA063F"/>
    <w:rsid w:val="00FA1D34"/>
    <w:rsid w:val="00FA4F8F"/>
    <w:rsid w:val="00FA5451"/>
    <w:rsid w:val="00FB0657"/>
    <w:rsid w:val="00FB07B9"/>
    <w:rsid w:val="00FB09EA"/>
    <w:rsid w:val="00FB2BD7"/>
    <w:rsid w:val="00FB3D17"/>
    <w:rsid w:val="00FB46E1"/>
    <w:rsid w:val="00FB51D1"/>
    <w:rsid w:val="00FB7C45"/>
    <w:rsid w:val="00FB7C61"/>
    <w:rsid w:val="00FC14BA"/>
    <w:rsid w:val="00FC3B45"/>
    <w:rsid w:val="00FC3F54"/>
    <w:rsid w:val="00FC4C8D"/>
    <w:rsid w:val="00FC7353"/>
    <w:rsid w:val="00FD0456"/>
    <w:rsid w:val="00FD052E"/>
    <w:rsid w:val="00FD17CF"/>
    <w:rsid w:val="00FD1A2D"/>
    <w:rsid w:val="00FD1B54"/>
    <w:rsid w:val="00FD28BF"/>
    <w:rsid w:val="00FD2B92"/>
    <w:rsid w:val="00FD7CB3"/>
    <w:rsid w:val="00FE07D5"/>
    <w:rsid w:val="00FE1111"/>
    <w:rsid w:val="00FE1AEC"/>
    <w:rsid w:val="00FE2336"/>
    <w:rsid w:val="00FE2DBB"/>
    <w:rsid w:val="00FE407F"/>
    <w:rsid w:val="00FE6F3E"/>
    <w:rsid w:val="00FE7470"/>
    <w:rsid w:val="00FE779C"/>
    <w:rsid w:val="00FE7B14"/>
    <w:rsid w:val="00FE7DF2"/>
    <w:rsid w:val="00FF1D1E"/>
    <w:rsid w:val="00FF1D76"/>
    <w:rsid w:val="00FF243C"/>
    <w:rsid w:val="00FF32C3"/>
    <w:rsid w:val="00FF4891"/>
    <w:rsid w:val="00FF68DB"/>
    <w:rsid w:val="02946AE8"/>
    <w:rsid w:val="034F1F0E"/>
    <w:rsid w:val="057DD92C"/>
    <w:rsid w:val="065C2E8D"/>
    <w:rsid w:val="06D2EE3C"/>
    <w:rsid w:val="07277DF7"/>
    <w:rsid w:val="0A853A30"/>
    <w:rsid w:val="0CD75AEC"/>
    <w:rsid w:val="0CFC0866"/>
    <w:rsid w:val="0DDD7D49"/>
    <w:rsid w:val="11105E28"/>
    <w:rsid w:val="1282AD9E"/>
    <w:rsid w:val="13F33E69"/>
    <w:rsid w:val="1539A69A"/>
    <w:rsid w:val="17C35AE4"/>
    <w:rsid w:val="19070966"/>
    <w:rsid w:val="19082FDF"/>
    <w:rsid w:val="1A028FCA"/>
    <w:rsid w:val="1A172035"/>
    <w:rsid w:val="1AD7723A"/>
    <w:rsid w:val="1BDC5E45"/>
    <w:rsid w:val="1D0D8FEC"/>
    <w:rsid w:val="1E7D4DD3"/>
    <w:rsid w:val="204E80C6"/>
    <w:rsid w:val="21EFA07F"/>
    <w:rsid w:val="2332C2CE"/>
    <w:rsid w:val="25FD7C9D"/>
    <w:rsid w:val="261B7C63"/>
    <w:rsid w:val="266E905C"/>
    <w:rsid w:val="26E0B05E"/>
    <w:rsid w:val="29453653"/>
    <w:rsid w:val="29556967"/>
    <w:rsid w:val="2BC603B6"/>
    <w:rsid w:val="2FDC157B"/>
    <w:rsid w:val="30ADCB1E"/>
    <w:rsid w:val="30BF3AAA"/>
    <w:rsid w:val="33C32A40"/>
    <w:rsid w:val="346B6142"/>
    <w:rsid w:val="356C563B"/>
    <w:rsid w:val="368D824E"/>
    <w:rsid w:val="39495892"/>
    <w:rsid w:val="3B4BA2E2"/>
    <w:rsid w:val="44A6794C"/>
    <w:rsid w:val="44DCDD0C"/>
    <w:rsid w:val="453D6B8B"/>
    <w:rsid w:val="462837A4"/>
    <w:rsid w:val="46711376"/>
    <w:rsid w:val="48AFEAC1"/>
    <w:rsid w:val="49B7D782"/>
    <w:rsid w:val="49C2C279"/>
    <w:rsid w:val="4CFA4C63"/>
    <w:rsid w:val="50592CE2"/>
    <w:rsid w:val="521F0B92"/>
    <w:rsid w:val="544FEAFF"/>
    <w:rsid w:val="552FF74D"/>
    <w:rsid w:val="5582389A"/>
    <w:rsid w:val="57D21589"/>
    <w:rsid w:val="5A0C6140"/>
    <w:rsid w:val="5B0BAC56"/>
    <w:rsid w:val="5B267956"/>
    <w:rsid w:val="5C37C63B"/>
    <w:rsid w:val="5E6E67DA"/>
    <w:rsid w:val="5EB8AEEE"/>
    <w:rsid w:val="6088374F"/>
    <w:rsid w:val="615AD0EF"/>
    <w:rsid w:val="63FD6880"/>
    <w:rsid w:val="65C79E80"/>
    <w:rsid w:val="65E1A3E3"/>
    <w:rsid w:val="677C8841"/>
    <w:rsid w:val="6B77C6B4"/>
    <w:rsid w:val="74A6C9B1"/>
    <w:rsid w:val="76A39A73"/>
    <w:rsid w:val="78B0930D"/>
    <w:rsid w:val="7D66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F6775"/>
  <w15:chartTrackingRefBased/>
  <w15:docId w15:val="{2901C0A7-1BC9-4980-B0EB-B37DEA7E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6EC4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C6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22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EA4"/>
  </w:style>
  <w:style w:type="paragraph" w:styleId="Footer">
    <w:name w:val="footer"/>
    <w:basedOn w:val="Normal"/>
    <w:link w:val="FooterChar"/>
    <w:uiPriority w:val="99"/>
    <w:unhideWhenUsed/>
    <w:rsid w:val="0009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EA4"/>
  </w:style>
  <w:style w:type="paragraph" w:styleId="TOC1">
    <w:name w:val="toc 1"/>
    <w:basedOn w:val="Normal"/>
    <w:next w:val="Normal"/>
    <w:autoRedefine/>
    <w:uiPriority w:val="39"/>
    <w:unhideWhenUsed/>
    <w:rsid w:val="00220DE1"/>
    <w:pPr>
      <w:tabs>
        <w:tab w:val="right" w:leader="dot" w:pos="9016"/>
      </w:tabs>
      <w:spacing w:after="100"/>
    </w:pPr>
    <w:rPr>
      <w:rFonts w:ascii="Calibri" w:hAnsi="Calibri" w:cs="Calibri"/>
      <w:b/>
      <w:bCs/>
      <w:noProof/>
      <w:sz w:val="22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20DE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app.org/news/a/analyzing-chinas-pipl-and-how-it-compares-to-the-eus-gdpr/" TargetMode="External"/><Relationship Id="rId18" Type="http://schemas.openxmlformats.org/officeDocument/2006/relationships/hyperlink" Target="https://www.verdantix.com/insights/blogs/illusions-of-control-what-turmoil-in-kashmir-reveals-about-the-anatomy-of-an-information-voi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t.com/content/8e018bd6-17ae-4ac9-b43b-c625a65c2651" TargetMode="External"/><Relationship Id="rId17" Type="http://schemas.openxmlformats.org/officeDocument/2006/relationships/hyperlink" Target="https://www.researchgate.net/publication/349199160_Role_Of_Atmanirbhar_Bharat_In_Revitalisation_Of_Supply_Chain_In_Ind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b.gov.in/PressNoteDetails.aspx?NoteId=153454&amp;ModuleId=3" TargetMode="External"/><Relationship Id="rId20" Type="http://schemas.openxmlformats.org/officeDocument/2006/relationships/hyperlink" Target="https://www.weforum.org/publications/global-risks-report-2025/in-full/global-risks-2025-a-world-of-growing-divisions-c943fe3ba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ips.org/knowledge-and-insight/trumps-tariff-turmoi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nvestindia.gov.in/team-india-blogs/pli-scheme-game-changer-indias-manufacturing-sector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www.verdantix.com/client-portal/report/smart-innovators-third-party-risk-management-software-tpr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loitte.com/cn/en/services/consulting-risk/perspectives/cross-border-data-flow-regulations.html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9b2131-f62e-493e-8d61-32f56ee7610e">
      <Terms xmlns="http://schemas.microsoft.com/office/infopath/2007/PartnerControls"/>
    </lcf76f155ced4ddcb4097134ff3c332f>
    <TaxCatchAll xmlns="e9875e70-2077-4721-b8ac-f33a3bce494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E972FED36A4CAB605B49793D16D0" ma:contentTypeVersion="14" ma:contentTypeDescription="Create a new document." ma:contentTypeScope="" ma:versionID="ab00076cc62e3f31026b55209f5286c0">
  <xsd:schema xmlns:xsd="http://www.w3.org/2001/XMLSchema" xmlns:xs="http://www.w3.org/2001/XMLSchema" xmlns:p="http://schemas.microsoft.com/office/2006/metadata/properties" xmlns:ns2="709b2131-f62e-493e-8d61-32f56ee7610e" xmlns:ns3="e9875e70-2077-4721-b8ac-f33a3bce494f" targetNamespace="http://schemas.microsoft.com/office/2006/metadata/properties" ma:root="true" ma:fieldsID="64daf3972e70d311e4d6b16a52982f05" ns2:_="" ns3:_="">
    <xsd:import namespace="709b2131-f62e-493e-8d61-32f56ee7610e"/>
    <xsd:import namespace="e9875e70-2077-4721-b8ac-f33a3bce49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b2131-f62e-493e-8d61-32f56ee76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f88790d-448f-42ad-82ce-8e8c05654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75e70-2077-4721-b8ac-f33a3bce494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fab2bb8-559b-48f3-b2f6-55197b8aa62c}" ma:internalName="TaxCatchAll" ma:showField="CatchAllData" ma:web="e9875e70-2077-4721-b8ac-f33a3bce49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5723C-12BC-4E0D-897E-1C8A7F3D6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37F018-0938-480C-B904-7434F9281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72CD8-F76D-4A9F-9A51-1621BB3FB397}">
  <ds:schemaRefs>
    <ds:schemaRef ds:uri="http://schemas.microsoft.com/office/2006/metadata/properties"/>
    <ds:schemaRef ds:uri="http://schemas.microsoft.com/office/infopath/2007/PartnerControls"/>
    <ds:schemaRef ds:uri="10cab2ac-7c4b-49b9-ba2e-6ffb735b34ce"/>
    <ds:schemaRef ds:uri="852cab77-c82f-471f-b302-606b8000c1e3"/>
  </ds:schemaRefs>
</ds:datastoreItem>
</file>

<file path=customXml/itemProps4.xml><?xml version="1.0" encoding="utf-8"?>
<ds:datastoreItem xmlns:ds="http://schemas.openxmlformats.org/officeDocument/2006/customXml" ds:itemID="{4D8A005E-192C-4903-8CA8-4BEA92329D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Murphy</dc:creator>
  <cp:keywords/>
  <dc:description/>
  <cp:lastModifiedBy>Alice Lownie</cp:lastModifiedBy>
  <cp:revision>2</cp:revision>
  <dcterms:created xsi:type="dcterms:W3CDTF">2025-07-24T13:53:00Z</dcterms:created>
  <dcterms:modified xsi:type="dcterms:W3CDTF">2025-07-24T13:53:00Z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0x010100B606E972FED36A4CAB605B49793D16D0</vt:lpwstr>
  </property>
  <property fmtid="{D5CDD505-2E9C-101B-9397-08002B2CF9AE}" pid="3" name="MediaServiceImageTags">
    <vt:lpwstr/>
  </property>
</Properties>
</file>