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CCB28" w14:textId="0764B1D6" w:rsidR="3676142B" w:rsidRDefault="7026D0C0" w:rsidP="30BBA110">
      <w:pPr>
        <w:pStyle w:val="Title"/>
      </w:pPr>
      <w:r>
        <w:t>Tech Roadmap</w:t>
      </w:r>
      <w:r w:rsidR="324837B1">
        <w:t xml:space="preserve">: </w:t>
      </w:r>
      <w:r w:rsidR="00A61296">
        <w:t xml:space="preserve">Real </w:t>
      </w:r>
      <w:r w:rsidR="00DB72DE">
        <w:t>E</w:t>
      </w:r>
      <w:r w:rsidR="00A61296">
        <w:t xml:space="preserve">state </w:t>
      </w:r>
      <w:r w:rsidR="00F02339">
        <w:t>A</w:t>
      </w:r>
      <w:r w:rsidR="00A61296">
        <w:t xml:space="preserve">nd </w:t>
      </w:r>
      <w:r w:rsidR="00DB72DE">
        <w:t>F</w:t>
      </w:r>
      <w:r w:rsidR="00A61296">
        <w:t xml:space="preserve">acilities </w:t>
      </w:r>
      <w:r w:rsidR="00DB72DE">
        <w:t>S</w:t>
      </w:r>
      <w:r w:rsidR="00A61296">
        <w:t>oftware</w:t>
      </w:r>
      <w:r w:rsidR="00F02339">
        <w:t xml:space="preserve"> (2025)</w:t>
      </w:r>
    </w:p>
    <w:p w14:paraId="4A8BB0B7" w14:textId="77777777" w:rsidR="001506FA" w:rsidRDefault="001506FA" w:rsidP="00872514">
      <w:pPr>
        <w:rPr>
          <w:b/>
          <w:bCs/>
          <w:sz w:val="28"/>
          <w:szCs w:val="28"/>
        </w:rPr>
      </w:pPr>
    </w:p>
    <w:p w14:paraId="3287CBB8" w14:textId="45899AFB" w:rsidR="001506FA" w:rsidRDefault="00843E23" w:rsidP="00872514">
      <w:pPr>
        <w:rPr>
          <w:b/>
          <w:bCs/>
          <w:sz w:val="28"/>
          <w:szCs w:val="28"/>
        </w:rPr>
      </w:pPr>
      <w:r w:rsidRPr="00843E23">
        <w:t>Real estate and facilities management</w:t>
      </w:r>
      <w:r w:rsidR="008D50FD">
        <w:t xml:space="preserve"> (FM)</w:t>
      </w:r>
      <w:r w:rsidRPr="00843E23">
        <w:t xml:space="preserve"> is undergoing rapid digital transformation, driven by emerging technologies that promise to improve efficiency, sustainability and occupant experience. This Tech Roadmap report provides a</w:t>
      </w:r>
      <w:r>
        <w:t>n</w:t>
      </w:r>
      <w:r w:rsidRPr="00843E23">
        <w:t xml:space="preserve"> analysis of </w:t>
      </w:r>
      <w:r w:rsidR="00E25817">
        <w:t>27</w:t>
      </w:r>
      <w:r w:rsidRPr="00843E23">
        <w:t xml:space="preserve"> key technologies in the real estate and facilities software ecosystem. It evaluates each technology’s current maturity, demonstrated business value, pace of innovation and the triggers that are prompting firms to invest. The goal is to help executives, managers and investors prioritize technology initiatives and make informed decisions about which solutions to adopt, monitor or de</w:t>
      </w:r>
      <w:r w:rsidR="00C542A3">
        <w:t>-</w:t>
      </w:r>
      <w:r w:rsidRPr="00843E23">
        <w:t>emphasize.</w:t>
      </w:r>
    </w:p>
    <w:p w14:paraId="368227C3" w14:textId="77777777" w:rsidR="0032240F" w:rsidRDefault="0032240F" w:rsidP="00872514">
      <w:pPr>
        <w:rPr>
          <w:b/>
          <w:bCs/>
          <w:sz w:val="28"/>
          <w:szCs w:val="28"/>
        </w:rPr>
      </w:pPr>
    </w:p>
    <w:p w14:paraId="67FF2D52" w14:textId="15CEB854" w:rsidR="004D57C9" w:rsidRDefault="004D57C9" w:rsidP="00872514">
      <w:pPr>
        <w:rPr>
          <w:b/>
          <w:bCs/>
          <w:sz w:val="28"/>
          <w:szCs w:val="28"/>
        </w:rPr>
      </w:pPr>
      <w:r w:rsidRPr="004D57C9">
        <w:rPr>
          <w:b/>
          <w:bCs/>
          <w:sz w:val="28"/>
          <w:szCs w:val="28"/>
        </w:rPr>
        <w:t>Table of contents</w:t>
      </w:r>
    </w:p>
    <w:p w14:paraId="3E23B857" w14:textId="77777777" w:rsidR="00D24ED3" w:rsidRPr="00D24ED3" w:rsidRDefault="00D24ED3">
      <w:pPr>
        <w:pStyle w:val="TOC1"/>
      </w:pPr>
      <w:r>
        <w:fldChar w:fldCharType="begin"/>
      </w:r>
      <w:r>
        <w:instrText xml:space="preserve"> TOC \o "1-3" \n \h \z \u </w:instrText>
      </w:r>
      <w:r>
        <w:fldChar w:fldCharType="separate"/>
      </w:r>
      <w:hyperlink w:anchor="_Toc205297619" w:history="1">
        <w:r w:rsidRPr="00D24ED3">
          <w:rPr>
            <w:rStyle w:val="Hyperlink"/>
          </w:rPr>
          <w:t>Introducing the Tech Roadmap analysis</w:t>
        </w:r>
      </w:hyperlink>
    </w:p>
    <w:p w14:paraId="7B63B1DA" w14:textId="77777777" w:rsidR="00D24ED3" w:rsidRDefault="00D24ED3">
      <w:pPr>
        <w:pStyle w:val="TOC2"/>
        <w:tabs>
          <w:tab w:val="right" w:leader="dot" w:pos="9016"/>
        </w:tabs>
        <w:rPr>
          <w:noProof/>
        </w:rPr>
      </w:pPr>
      <w:hyperlink w:anchor="_Toc205297620" w:history="1">
        <w:r w:rsidRPr="00F50892">
          <w:rPr>
            <w:rStyle w:val="Hyperlink"/>
            <w:noProof/>
          </w:rPr>
          <w:t>Key questions answered by the Tech Roadmap analysis</w:t>
        </w:r>
      </w:hyperlink>
    </w:p>
    <w:p w14:paraId="3AAAE6A4" w14:textId="77777777" w:rsidR="00D24ED3" w:rsidRDefault="00D24ED3">
      <w:pPr>
        <w:pStyle w:val="TOC2"/>
        <w:tabs>
          <w:tab w:val="right" w:leader="dot" w:pos="9016"/>
        </w:tabs>
        <w:rPr>
          <w:noProof/>
        </w:rPr>
      </w:pPr>
      <w:hyperlink w:anchor="_Toc205297621" w:history="1">
        <w:r w:rsidRPr="00F50892">
          <w:rPr>
            <w:rStyle w:val="Hyperlink"/>
            <w:noProof/>
          </w:rPr>
          <w:t>Tech Roadmap analysis identifies strategic enablers for optimizing real estate, projects and facilities</w:t>
        </w:r>
      </w:hyperlink>
    </w:p>
    <w:p w14:paraId="495EF187" w14:textId="77777777" w:rsidR="00D24ED3" w:rsidRDefault="00D24ED3">
      <w:pPr>
        <w:pStyle w:val="TOC1"/>
      </w:pPr>
      <w:hyperlink w:anchor="_Toc205297622" w:history="1">
        <w:r w:rsidRPr="00F50892">
          <w:rPr>
            <w:rStyle w:val="Hyperlink"/>
          </w:rPr>
          <w:t>Tech Roadmap for real estate and facilities software</w:t>
        </w:r>
      </w:hyperlink>
    </w:p>
    <w:p w14:paraId="5A649A9D" w14:textId="77777777" w:rsidR="00D24ED3" w:rsidRDefault="00D24ED3">
      <w:pPr>
        <w:pStyle w:val="TOC2"/>
        <w:tabs>
          <w:tab w:val="right" w:leader="dot" w:pos="9016"/>
        </w:tabs>
        <w:rPr>
          <w:noProof/>
        </w:rPr>
      </w:pPr>
      <w:hyperlink w:anchor="_Toc205297623" w:history="1">
        <w:r w:rsidRPr="00F50892">
          <w:rPr>
            <w:rStyle w:val="Hyperlink"/>
            <w:noProof/>
          </w:rPr>
          <w:t>Defining the market for real estate and facilities software</w:t>
        </w:r>
      </w:hyperlink>
    </w:p>
    <w:p w14:paraId="608C5951" w14:textId="77777777" w:rsidR="00D24ED3" w:rsidRDefault="00D24ED3">
      <w:pPr>
        <w:pStyle w:val="TOC1"/>
      </w:pPr>
      <w:hyperlink w:anchor="_Toc205297624" w:history="1">
        <w:r w:rsidRPr="00F50892">
          <w:rPr>
            <w:rStyle w:val="Hyperlink"/>
          </w:rPr>
          <w:t>Tech Roadmap methodology overview</w:t>
        </w:r>
      </w:hyperlink>
    </w:p>
    <w:p w14:paraId="034B61EE" w14:textId="77777777" w:rsidR="00D24ED3" w:rsidRDefault="00D24ED3">
      <w:pPr>
        <w:pStyle w:val="TOC2"/>
        <w:tabs>
          <w:tab w:val="right" w:leader="dot" w:pos="9016"/>
        </w:tabs>
        <w:rPr>
          <w:noProof/>
        </w:rPr>
      </w:pPr>
      <w:hyperlink w:anchor="_Toc205297625" w:history="1">
        <w:r w:rsidRPr="00F50892">
          <w:rPr>
            <w:rStyle w:val="Hyperlink"/>
            <w:noProof/>
          </w:rPr>
          <w:t>Five market phases of technology maturity</w:t>
        </w:r>
      </w:hyperlink>
    </w:p>
    <w:p w14:paraId="7DF89158" w14:textId="77777777" w:rsidR="00D24ED3" w:rsidRDefault="00D24ED3">
      <w:pPr>
        <w:pStyle w:val="TOC2"/>
        <w:tabs>
          <w:tab w:val="right" w:leader="dot" w:pos="9016"/>
        </w:tabs>
        <w:rPr>
          <w:noProof/>
        </w:rPr>
      </w:pPr>
      <w:hyperlink w:anchor="_Toc205297626" w:history="1">
        <w:r w:rsidRPr="00F50892">
          <w:rPr>
            <w:rStyle w:val="Hyperlink"/>
            <w:noProof/>
          </w:rPr>
          <w:t>Three technology life cycles differentiate business value</w:t>
        </w:r>
      </w:hyperlink>
    </w:p>
    <w:p w14:paraId="43ECCB6A" w14:textId="77777777" w:rsidR="00D24ED3" w:rsidRDefault="00D24ED3">
      <w:pPr>
        <w:pStyle w:val="TOC2"/>
        <w:tabs>
          <w:tab w:val="right" w:leader="dot" w:pos="9016"/>
        </w:tabs>
        <w:rPr>
          <w:noProof/>
        </w:rPr>
      </w:pPr>
      <w:hyperlink w:anchor="_Toc205297627" w:history="1">
        <w:r w:rsidRPr="00F50892">
          <w:rPr>
            <w:rStyle w:val="Hyperlink"/>
            <w:noProof/>
          </w:rPr>
          <w:t>Technology adoption and success influence positioning</w:t>
        </w:r>
      </w:hyperlink>
    </w:p>
    <w:p w14:paraId="6E448862" w14:textId="77777777" w:rsidR="00D24ED3" w:rsidRDefault="00D24ED3">
      <w:pPr>
        <w:pStyle w:val="TOC2"/>
        <w:tabs>
          <w:tab w:val="right" w:leader="dot" w:pos="9016"/>
        </w:tabs>
        <w:rPr>
          <w:noProof/>
        </w:rPr>
      </w:pPr>
      <w:hyperlink w:anchor="_Toc205297628" w:history="1">
        <w:r w:rsidRPr="00F50892">
          <w:rPr>
            <w:rStyle w:val="Hyperlink"/>
            <w:noProof/>
          </w:rPr>
          <w:t>Pace of innovation determines the time to the next lifecycle phase</w:t>
        </w:r>
      </w:hyperlink>
    </w:p>
    <w:p w14:paraId="56310080" w14:textId="77777777" w:rsidR="00D24ED3" w:rsidRDefault="00D24ED3">
      <w:pPr>
        <w:pStyle w:val="TOC1"/>
      </w:pPr>
      <w:hyperlink w:anchor="_Toc205297629" w:history="1">
        <w:r w:rsidRPr="00F50892">
          <w:rPr>
            <w:rStyle w:val="Hyperlink"/>
          </w:rPr>
          <w:t>Real estate and facilities software in Phase 1: Research and Development</w:t>
        </w:r>
      </w:hyperlink>
    </w:p>
    <w:p w14:paraId="30ED13BB" w14:textId="77777777" w:rsidR="00D24ED3" w:rsidRDefault="00D24ED3">
      <w:pPr>
        <w:pStyle w:val="TOC2"/>
        <w:tabs>
          <w:tab w:val="right" w:leader="dot" w:pos="9016"/>
        </w:tabs>
        <w:rPr>
          <w:noProof/>
        </w:rPr>
      </w:pPr>
      <w:hyperlink w:anchor="_Toc205297630" w:history="1">
        <w:r w:rsidRPr="00F50892">
          <w:rPr>
            <w:rStyle w:val="Hyperlink"/>
            <w:noProof/>
          </w:rPr>
          <w:t>GenAI software powering robotics for construction</w:t>
        </w:r>
      </w:hyperlink>
    </w:p>
    <w:p w14:paraId="121AAF9F" w14:textId="77777777" w:rsidR="00D24ED3" w:rsidRDefault="00D24ED3">
      <w:pPr>
        <w:pStyle w:val="TOC1"/>
      </w:pPr>
      <w:hyperlink w:anchor="_Toc205297631" w:history="1">
        <w:r w:rsidRPr="00F50892">
          <w:rPr>
            <w:rStyle w:val="Hyperlink"/>
          </w:rPr>
          <w:t>Real estate and facilities software in Phase 2: Launch</w:t>
        </w:r>
      </w:hyperlink>
    </w:p>
    <w:p w14:paraId="24D03391" w14:textId="77777777" w:rsidR="00D24ED3" w:rsidRDefault="00D24ED3">
      <w:pPr>
        <w:pStyle w:val="TOC2"/>
        <w:tabs>
          <w:tab w:val="right" w:leader="dot" w:pos="9016"/>
        </w:tabs>
        <w:rPr>
          <w:noProof/>
        </w:rPr>
      </w:pPr>
      <w:hyperlink w:anchor="_Toc205297632" w:history="1">
        <w:r w:rsidRPr="00F50892">
          <w:rPr>
            <w:rStyle w:val="Hyperlink"/>
            <w:noProof/>
          </w:rPr>
          <w:t>Autonomous building platforms</w:t>
        </w:r>
      </w:hyperlink>
    </w:p>
    <w:p w14:paraId="6256FC1E" w14:textId="77777777" w:rsidR="00D24ED3" w:rsidRDefault="00D24ED3">
      <w:pPr>
        <w:pStyle w:val="TOC2"/>
        <w:tabs>
          <w:tab w:val="right" w:leader="dot" w:pos="9016"/>
        </w:tabs>
        <w:rPr>
          <w:noProof/>
        </w:rPr>
      </w:pPr>
      <w:hyperlink w:anchor="_Toc205297633" w:history="1">
        <w:r w:rsidRPr="00F50892">
          <w:rPr>
            <w:rStyle w:val="Hyperlink"/>
            <w:noProof/>
          </w:rPr>
          <w:t>AI-powered multifunctional computer vision</w:t>
        </w:r>
      </w:hyperlink>
    </w:p>
    <w:p w14:paraId="3E12FED0" w14:textId="77777777" w:rsidR="00D24ED3" w:rsidRDefault="00D24ED3">
      <w:pPr>
        <w:pStyle w:val="TOC2"/>
        <w:tabs>
          <w:tab w:val="right" w:leader="dot" w:pos="9016"/>
        </w:tabs>
        <w:rPr>
          <w:noProof/>
        </w:rPr>
      </w:pPr>
      <w:hyperlink w:anchor="_Toc205297634" w:history="1">
        <w:r w:rsidRPr="00F50892">
          <w:rPr>
            <w:rStyle w:val="Hyperlink"/>
            <w:noProof/>
          </w:rPr>
          <w:t>Agentic AI maintenance</w:t>
        </w:r>
      </w:hyperlink>
    </w:p>
    <w:p w14:paraId="79C64B53" w14:textId="77777777" w:rsidR="00D24ED3" w:rsidRDefault="00D24ED3">
      <w:pPr>
        <w:pStyle w:val="TOC2"/>
        <w:tabs>
          <w:tab w:val="right" w:leader="dot" w:pos="9016"/>
        </w:tabs>
        <w:rPr>
          <w:noProof/>
        </w:rPr>
      </w:pPr>
      <w:hyperlink w:anchor="_Toc205297635" w:history="1">
        <w:r w:rsidRPr="00F50892">
          <w:rPr>
            <w:rStyle w:val="Hyperlink"/>
            <w:noProof/>
          </w:rPr>
          <w:t>AI-driven generative design for architecture, engineering and construction (AEC)</w:t>
        </w:r>
      </w:hyperlink>
    </w:p>
    <w:p w14:paraId="4744A038" w14:textId="77777777" w:rsidR="00D24ED3" w:rsidRDefault="00D24ED3">
      <w:pPr>
        <w:pStyle w:val="TOC2"/>
        <w:tabs>
          <w:tab w:val="right" w:leader="dot" w:pos="9016"/>
        </w:tabs>
        <w:rPr>
          <w:noProof/>
        </w:rPr>
      </w:pPr>
      <w:hyperlink w:anchor="_Toc205297636" w:history="1">
        <w:r w:rsidRPr="00F50892">
          <w:rPr>
            <w:rStyle w:val="Hyperlink"/>
            <w:noProof/>
          </w:rPr>
          <w:t>Digital twins for operations</w:t>
        </w:r>
      </w:hyperlink>
    </w:p>
    <w:p w14:paraId="2EC361EE" w14:textId="77777777" w:rsidR="00D24ED3" w:rsidRDefault="00D24ED3">
      <w:pPr>
        <w:pStyle w:val="TOC2"/>
        <w:tabs>
          <w:tab w:val="right" w:leader="dot" w:pos="9016"/>
        </w:tabs>
        <w:rPr>
          <w:noProof/>
        </w:rPr>
      </w:pPr>
      <w:hyperlink w:anchor="_Toc205297637" w:history="1">
        <w:r w:rsidRPr="00F50892">
          <w:rPr>
            <w:rStyle w:val="Hyperlink"/>
            <w:noProof/>
          </w:rPr>
          <w:t>AI-powered digital assistants for real estate and buildings</w:t>
        </w:r>
      </w:hyperlink>
    </w:p>
    <w:p w14:paraId="1890BC48" w14:textId="77777777" w:rsidR="00D24ED3" w:rsidRDefault="00D24ED3">
      <w:pPr>
        <w:pStyle w:val="TOC1"/>
      </w:pPr>
      <w:hyperlink w:anchor="_Toc205297638" w:history="1">
        <w:r w:rsidRPr="00F50892">
          <w:rPr>
            <w:rStyle w:val="Hyperlink"/>
          </w:rPr>
          <w:t>Real estate and facilities software in Phase 3: Growth</w:t>
        </w:r>
      </w:hyperlink>
    </w:p>
    <w:p w14:paraId="0393E150" w14:textId="77777777" w:rsidR="00D24ED3" w:rsidRDefault="00D24ED3">
      <w:pPr>
        <w:pStyle w:val="TOC2"/>
        <w:tabs>
          <w:tab w:val="right" w:leader="dot" w:pos="9016"/>
        </w:tabs>
        <w:rPr>
          <w:noProof/>
        </w:rPr>
      </w:pPr>
      <w:hyperlink w:anchor="_Toc205297639" w:history="1">
        <w:r w:rsidRPr="00F50892">
          <w:rPr>
            <w:rStyle w:val="Hyperlink"/>
            <w:noProof/>
          </w:rPr>
          <w:t>Drone technology applications</w:t>
        </w:r>
      </w:hyperlink>
    </w:p>
    <w:p w14:paraId="5B3774A8" w14:textId="77777777" w:rsidR="00D24ED3" w:rsidRDefault="00D24ED3">
      <w:pPr>
        <w:pStyle w:val="TOC2"/>
        <w:tabs>
          <w:tab w:val="right" w:leader="dot" w:pos="9016"/>
        </w:tabs>
        <w:rPr>
          <w:noProof/>
        </w:rPr>
      </w:pPr>
      <w:hyperlink w:anchor="_Toc205297640" w:history="1">
        <w:r w:rsidRPr="00F50892">
          <w:rPr>
            <w:rStyle w:val="Hyperlink"/>
            <w:noProof/>
          </w:rPr>
          <w:t>Digital platforms for building operations</w:t>
        </w:r>
      </w:hyperlink>
    </w:p>
    <w:p w14:paraId="79832C84" w14:textId="77777777" w:rsidR="00D24ED3" w:rsidRDefault="00D24ED3">
      <w:pPr>
        <w:pStyle w:val="TOC2"/>
        <w:tabs>
          <w:tab w:val="right" w:leader="dot" w:pos="9016"/>
        </w:tabs>
        <w:rPr>
          <w:noProof/>
        </w:rPr>
      </w:pPr>
      <w:hyperlink w:anchor="_Toc205297641" w:history="1">
        <w:r w:rsidRPr="00F50892">
          <w:rPr>
            <w:rStyle w:val="Hyperlink"/>
            <w:noProof/>
          </w:rPr>
          <w:t>Augmented reality (AR) for facilities operations and maintenance</w:t>
        </w:r>
      </w:hyperlink>
    </w:p>
    <w:p w14:paraId="384FBBD7" w14:textId="77777777" w:rsidR="00D24ED3" w:rsidRDefault="00D24ED3">
      <w:pPr>
        <w:pStyle w:val="TOC2"/>
        <w:tabs>
          <w:tab w:val="right" w:leader="dot" w:pos="9016"/>
        </w:tabs>
        <w:rPr>
          <w:noProof/>
        </w:rPr>
      </w:pPr>
      <w:hyperlink w:anchor="_Toc205297642" w:history="1">
        <w:r w:rsidRPr="00F50892">
          <w:rPr>
            <w:rStyle w:val="Hyperlink"/>
            <w:noProof/>
          </w:rPr>
          <w:t>Connected portfolio intelligence platforms (CPIP)</w:t>
        </w:r>
      </w:hyperlink>
    </w:p>
    <w:p w14:paraId="65E5F28E" w14:textId="77777777" w:rsidR="00D24ED3" w:rsidRDefault="00D24ED3">
      <w:pPr>
        <w:pStyle w:val="TOC2"/>
        <w:tabs>
          <w:tab w:val="right" w:leader="dot" w:pos="9016"/>
        </w:tabs>
        <w:rPr>
          <w:noProof/>
        </w:rPr>
      </w:pPr>
      <w:hyperlink w:anchor="_Toc205297643" w:history="1">
        <w:r w:rsidRPr="00F50892">
          <w:rPr>
            <w:rStyle w:val="Hyperlink"/>
            <w:noProof/>
          </w:rPr>
          <w:t>Climate risk and resilience mapping platforms</w:t>
        </w:r>
      </w:hyperlink>
    </w:p>
    <w:p w14:paraId="41972E6B" w14:textId="77777777" w:rsidR="00D24ED3" w:rsidRDefault="00D24ED3">
      <w:pPr>
        <w:pStyle w:val="TOC2"/>
        <w:tabs>
          <w:tab w:val="right" w:leader="dot" w:pos="9016"/>
        </w:tabs>
        <w:rPr>
          <w:noProof/>
        </w:rPr>
      </w:pPr>
      <w:hyperlink w:anchor="_Toc205297644" w:history="1">
        <w:r w:rsidRPr="00F50892">
          <w:rPr>
            <w:rStyle w:val="Hyperlink"/>
            <w:noProof/>
          </w:rPr>
          <w:t>Building carbon management software</w:t>
        </w:r>
      </w:hyperlink>
    </w:p>
    <w:p w14:paraId="5FDC89DF" w14:textId="77777777" w:rsidR="00D24ED3" w:rsidRDefault="00D24ED3">
      <w:pPr>
        <w:pStyle w:val="TOC2"/>
        <w:tabs>
          <w:tab w:val="right" w:leader="dot" w:pos="9016"/>
        </w:tabs>
        <w:rPr>
          <w:noProof/>
        </w:rPr>
      </w:pPr>
      <w:hyperlink w:anchor="_Toc205297645" w:history="1">
        <w:r w:rsidRPr="00F50892">
          <w:rPr>
            <w:rStyle w:val="Hyperlink"/>
            <w:noProof/>
          </w:rPr>
          <w:t>Digital twins for architecture, engineering and construction (AEC)</w:t>
        </w:r>
      </w:hyperlink>
    </w:p>
    <w:p w14:paraId="2AA22966" w14:textId="77777777" w:rsidR="00D24ED3" w:rsidRDefault="00D24ED3">
      <w:pPr>
        <w:pStyle w:val="TOC2"/>
        <w:tabs>
          <w:tab w:val="right" w:leader="dot" w:pos="9016"/>
        </w:tabs>
        <w:rPr>
          <w:noProof/>
        </w:rPr>
      </w:pPr>
      <w:hyperlink w:anchor="_Toc205297646" w:history="1">
        <w:r w:rsidRPr="00F50892">
          <w:rPr>
            <w:rStyle w:val="Hyperlink"/>
            <w:noProof/>
          </w:rPr>
          <w:t>AI and GIS portfolio modelling</w:t>
        </w:r>
      </w:hyperlink>
    </w:p>
    <w:p w14:paraId="2A1AEB6C" w14:textId="77777777" w:rsidR="00D24ED3" w:rsidRDefault="00D24ED3">
      <w:pPr>
        <w:pStyle w:val="TOC2"/>
        <w:tabs>
          <w:tab w:val="right" w:leader="dot" w:pos="9016"/>
        </w:tabs>
        <w:rPr>
          <w:noProof/>
        </w:rPr>
      </w:pPr>
      <w:hyperlink w:anchor="_Toc205297647" w:history="1">
        <w:r w:rsidRPr="00F50892">
          <w:rPr>
            <w:rStyle w:val="Hyperlink"/>
            <w:noProof/>
          </w:rPr>
          <w:t>Construction management software</w:t>
        </w:r>
      </w:hyperlink>
    </w:p>
    <w:p w14:paraId="65C65F01" w14:textId="77777777" w:rsidR="00D24ED3" w:rsidRDefault="00D24ED3">
      <w:pPr>
        <w:pStyle w:val="TOC2"/>
        <w:tabs>
          <w:tab w:val="right" w:leader="dot" w:pos="9016"/>
        </w:tabs>
        <w:rPr>
          <w:noProof/>
        </w:rPr>
      </w:pPr>
      <w:hyperlink w:anchor="_Toc205297648" w:history="1">
        <w:r w:rsidRPr="00F50892">
          <w:rPr>
            <w:rStyle w:val="Hyperlink"/>
            <w:noProof/>
          </w:rPr>
          <w:t>Indoor environmental monitoring</w:t>
        </w:r>
      </w:hyperlink>
    </w:p>
    <w:p w14:paraId="0637A23A" w14:textId="77777777" w:rsidR="00D24ED3" w:rsidRDefault="00D24ED3">
      <w:pPr>
        <w:pStyle w:val="TOC2"/>
        <w:tabs>
          <w:tab w:val="right" w:leader="dot" w:pos="9016"/>
        </w:tabs>
        <w:rPr>
          <w:noProof/>
        </w:rPr>
      </w:pPr>
      <w:hyperlink w:anchor="_Toc205297649" w:history="1">
        <w:r w:rsidRPr="00F50892">
          <w:rPr>
            <w:rStyle w:val="Hyperlink"/>
            <w:noProof/>
          </w:rPr>
          <w:t>Data centre infrastructure management (DCIM)</w:t>
        </w:r>
      </w:hyperlink>
    </w:p>
    <w:p w14:paraId="1F573E06" w14:textId="77777777" w:rsidR="00D24ED3" w:rsidRDefault="00D24ED3">
      <w:pPr>
        <w:pStyle w:val="TOC2"/>
        <w:tabs>
          <w:tab w:val="right" w:leader="dot" w:pos="9016"/>
        </w:tabs>
        <w:rPr>
          <w:noProof/>
        </w:rPr>
      </w:pPr>
      <w:hyperlink w:anchor="_Toc205297650" w:history="1">
        <w:r w:rsidRPr="00F50892">
          <w:rPr>
            <w:rStyle w:val="Hyperlink"/>
            <w:noProof/>
          </w:rPr>
          <w:t>Integrated security digital platforms</w:t>
        </w:r>
      </w:hyperlink>
    </w:p>
    <w:p w14:paraId="70F3336F" w14:textId="77777777" w:rsidR="00D24ED3" w:rsidRDefault="00D24ED3">
      <w:pPr>
        <w:pStyle w:val="TOC2"/>
        <w:tabs>
          <w:tab w:val="right" w:leader="dot" w:pos="9016"/>
        </w:tabs>
        <w:rPr>
          <w:noProof/>
        </w:rPr>
      </w:pPr>
      <w:hyperlink w:anchor="_Toc205297651" w:history="1">
        <w:r w:rsidRPr="00F50892">
          <w:rPr>
            <w:rStyle w:val="Hyperlink"/>
            <w:noProof/>
          </w:rPr>
          <w:t>ESG data and reporting software</w:t>
        </w:r>
      </w:hyperlink>
    </w:p>
    <w:p w14:paraId="3D091F90" w14:textId="77777777" w:rsidR="00D24ED3" w:rsidRDefault="00D24ED3">
      <w:pPr>
        <w:pStyle w:val="TOC2"/>
        <w:tabs>
          <w:tab w:val="right" w:leader="dot" w:pos="9016"/>
        </w:tabs>
        <w:rPr>
          <w:noProof/>
        </w:rPr>
      </w:pPr>
      <w:hyperlink w:anchor="_Toc205297652" w:history="1">
        <w:r w:rsidRPr="00F50892">
          <w:rPr>
            <w:rStyle w:val="Hyperlink"/>
            <w:noProof/>
          </w:rPr>
          <w:t>Property valuation and appraisal software</w:t>
        </w:r>
      </w:hyperlink>
    </w:p>
    <w:p w14:paraId="220CA311" w14:textId="77777777" w:rsidR="00D24ED3" w:rsidRDefault="00D24ED3">
      <w:pPr>
        <w:pStyle w:val="TOC2"/>
        <w:tabs>
          <w:tab w:val="right" w:leader="dot" w:pos="9016"/>
        </w:tabs>
        <w:rPr>
          <w:noProof/>
        </w:rPr>
      </w:pPr>
      <w:hyperlink w:anchor="_Toc205297653" w:history="1">
        <w:r w:rsidRPr="00F50892">
          <w:rPr>
            <w:rStyle w:val="Hyperlink"/>
            <w:noProof/>
          </w:rPr>
          <w:t>Occupant engagement software</w:t>
        </w:r>
      </w:hyperlink>
    </w:p>
    <w:p w14:paraId="59D88F27" w14:textId="77777777" w:rsidR="00D24ED3" w:rsidRDefault="00D24ED3">
      <w:pPr>
        <w:pStyle w:val="TOC1"/>
      </w:pPr>
      <w:hyperlink w:anchor="_Toc205297654" w:history="1">
        <w:r w:rsidRPr="00F50892">
          <w:rPr>
            <w:rStyle w:val="Hyperlink"/>
          </w:rPr>
          <w:t>Real estate and facilities software in Phase 4: Maturity</w:t>
        </w:r>
      </w:hyperlink>
    </w:p>
    <w:p w14:paraId="63F8AC0C" w14:textId="77777777" w:rsidR="00D24ED3" w:rsidRDefault="00D24ED3">
      <w:pPr>
        <w:pStyle w:val="TOC2"/>
        <w:tabs>
          <w:tab w:val="right" w:leader="dot" w:pos="9016"/>
        </w:tabs>
        <w:rPr>
          <w:noProof/>
        </w:rPr>
      </w:pPr>
      <w:hyperlink w:anchor="_Toc205297655" w:history="1">
        <w:r w:rsidRPr="00F50892">
          <w:rPr>
            <w:rStyle w:val="Hyperlink"/>
            <w:noProof/>
          </w:rPr>
          <w:t>Energy management software (EMS)</w:t>
        </w:r>
      </w:hyperlink>
    </w:p>
    <w:p w14:paraId="55ED433E" w14:textId="77777777" w:rsidR="00D24ED3" w:rsidRDefault="00D24ED3">
      <w:pPr>
        <w:pStyle w:val="TOC2"/>
        <w:tabs>
          <w:tab w:val="right" w:leader="dot" w:pos="9016"/>
        </w:tabs>
        <w:rPr>
          <w:noProof/>
        </w:rPr>
      </w:pPr>
      <w:hyperlink w:anchor="_Toc205297656" w:history="1">
        <w:r w:rsidRPr="00F50892">
          <w:rPr>
            <w:rStyle w:val="Hyperlink"/>
            <w:noProof/>
          </w:rPr>
          <w:t>Access control systems</w:t>
        </w:r>
      </w:hyperlink>
    </w:p>
    <w:p w14:paraId="0A39772C" w14:textId="77777777" w:rsidR="00D24ED3" w:rsidRDefault="00D24ED3">
      <w:pPr>
        <w:pStyle w:val="TOC2"/>
        <w:tabs>
          <w:tab w:val="right" w:leader="dot" w:pos="9016"/>
        </w:tabs>
        <w:rPr>
          <w:noProof/>
        </w:rPr>
      </w:pPr>
      <w:hyperlink w:anchor="_Toc205297657" w:history="1">
        <w:r w:rsidRPr="00F50892">
          <w:rPr>
            <w:rStyle w:val="Hyperlink"/>
            <w:noProof/>
          </w:rPr>
          <w:t>Property and lease management software</w:t>
        </w:r>
      </w:hyperlink>
    </w:p>
    <w:p w14:paraId="599D77B3" w14:textId="77777777" w:rsidR="00D24ED3" w:rsidRDefault="00D24ED3">
      <w:pPr>
        <w:pStyle w:val="TOC2"/>
        <w:tabs>
          <w:tab w:val="right" w:leader="dot" w:pos="9016"/>
        </w:tabs>
        <w:rPr>
          <w:noProof/>
        </w:rPr>
      </w:pPr>
      <w:hyperlink w:anchor="_Toc205297658" w:history="1">
        <w:r w:rsidRPr="00F50892">
          <w:rPr>
            <w:rStyle w:val="Hyperlink"/>
            <w:noProof/>
          </w:rPr>
          <w:t>Integrated workplace management systems (IWMS)</w:t>
        </w:r>
      </w:hyperlink>
    </w:p>
    <w:p w14:paraId="0905E805" w14:textId="77777777" w:rsidR="00D24ED3" w:rsidRDefault="00D24ED3">
      <w:pPr>
        <w:pStyle w:val="TOC1"/>
      </w:pPr>
      <w:hyperlink w:anchor="_Toc205297659" w:history="1">
        <w:r w:rsidRPr="00F50892">
          <w:rPr>
            <w:rStyle w:val="Hyperlink"/>
          </w:rPr>
          <w:t>Real estate and facilities software in Phase 5: Decline</w:t>
        </w:r>
      </w:hyperlink>
    </w:p>
    <w:p w14:paraId="42A2C110" w14:textId="77777777" w:rsidR="00D24ED3" w:rsidRDefault="00D24ED3">
      <w:pPr>
        <w:pStyle w:val="TOC2"/>
        <w:tabs>
          <w:tab w:val="right" w:leader="dot" w:pos="9016"/>
        </w:tabs>
        <w:rPr>
          <w:noProof/>
        </w:rPr>
      </w:pPr>
      <w:hyperlink w:anchor="_Toc205297660" w:history="1">
        <w:r w:rsidRPr="00F50892">
          <w:rPr>
            <w:rStyle w:val="Hyperlink"/>
            <w:noProof/>
          </w:rPr>
          <w:t>Computer-aided facility management (CAFM)</w:t>
        </w:r>
      </w:hyperlink>
    </w:p>
    <w:p w14:paraId="32E39466" w14:textId="78D553F5" w:rsidR="00D24ED3" w:rsidRDefault="00D24ED3" w:rsidP="00DB41A2">
      <w:r>
        <w:fldChar w:fldCharType="end"/>
      </w:r>
    </w:p>
    <w:p w14:paraId="7C8A1582" w14:textId="77777777" w:rsidR="004D57C9" w:rsidRDefault="004D57C9" w:rsidP="00872514">
      <w:pPr>
        <w:rPr>
          <w:b/>
          <w:bCs/>
          <w:sz w:val="28"/>
          <w:szCs w:val="28"/>
        </w:rPr>
      </w:pPr>
    </w:p>
    <w:p w14:paraId="680BCB18" w14:textId="5868148F" w:rsidR="004D57C9" w:rsidRDefault="004D57C9" w:rsidP="00872514">
      <w:pPr>
        <w:rPr>
          <w:b/>
          <w:bCs/>
          <w:sz w:val="28"/>
          <w:szCs w:val="28"/>
        </w:rPr>
      </w:pPr>
      <w:r>
        <w:rPr>
          <w:b/>
          <w:bCs/>
          <w:sz w:val="28"/>
          <w:szCs w:val="28"/>
        </w:rPr>
        <w:t>Table of figures</w:t>
      </w:r>
    </w:p>
    <w:p w14:paraId="3C682686" w14:textId="0840F209" w:rsidR="0032240F" w:rsidRDefault="0032240F" w:rsidP="00DB41A2">
      <w:pPr>
        <w:rPr>
          <w:b/>
          <w:bCs/>
        </w:rPr>
      </w:pPr>
      <w:r w:rsidRPr="0032240F">
        <w:rPr>
          <w:b/>
          <w:bCs/>
        </w:rPr>
        <w:t xml:space="preserve">Figure 1. </w:t>
      </w:r>
      <w:r w:rsidRPr="0032240F">
        <w:t>Real estate and facilities software definitions</w:t>
      </w:r>
    </w:p>
    <w:p w14:paraId="4B46E7E3" w14:textId="1FA94927" w:rsidR="00DB41A2" w:rsidRDefault="0032240F" w:rsidP="00DB41A2">
      <w:r w:rsidRPr="0032240F">
        <w:rPr>
          <w:b/>
          <w:bCs/>
        </w:rPr>
        <w:t>Figure 2.</w:t>
      </w:r>
      <w:r w:rsidRPr="0032240F">
        <w:t xml:space="preserve"> </w:t>
      </w:r>
      <w:r w:rsidRPr="0032240F">
        <w:rPr>
          <w:lang w:val="en-US"/>
        </w:rPr>
        <w:t>Tech Roadmap for real estate and facilities software</w:t>
      </w:r>
    </w:p>
    <w:p w14:paraId="2BE9A75D" w14:textId="77777777" w:rsidR="004D57C9" w:rsidRDefault="004D57C9" w:rsidP="00872514">
      <w:pPr>
        <w:rPr>
          <w:b/>
          <w:bCs/>
          <w:sz w:val="28"/>
          <w:szCs w:val="28"/>
        </w:rPr>
      </w:pPr>
    </w:p>
    <w:p w14:paraId="6D17A6E3" w14:textId="186EC5E4" w:rsidR="001506FA" w:rsidRDefault="001506FA">
      <w:r>
        <w:br w:type="page"/>
      </w:r>
    </w:p>
    <w:p w14:paraId="6CAA882D" w14:textId="2ADBD1EB" w:rsidR="001506FA" w:rsidRDefault="097DDF0D" w:rsidP="001506FA">
      <w:pPr>
        <w:pStyle w:val="Heading1"/>
      </w:pPr>
      <w:bookmarkStart w:id="0" w:name="_Toc205297619"/>
      <w:r>
        <w:lastRenderedPageBreak/>
        <w:t xml:space="preserve">Introducing </w:t>
      </w:r>
      <w:r w:rsidR="00DB72DE">
        <w:t xml:space="preserve">the </w:t>
      </w:r>
      <w:r>
        <w:t xml:space="preserve">Tech Roadmap </w:t>
      </w:r>
      <w:r w:rsidR="00DB72DE">
        <w:t>a</w:t>
      </w:r>
      <w:r>
        <w:t>nalysis</w:t>
      </w:r>
      <w:bookmarkEnd w:id="0"/>
    </w:p>
    <w:p w14:paraId="03228AE7" w14:textId="77777777" w:rsidR="001506FA" w:rsidRDefault="001506FA" w:rsidP="00DB41A2"/>
    <w:p w14:paraId="694A38A5" w14:textId="00EA578B" w:rsidR="00A321B5" w:rsidRPr="00A321B5" w:rsidRDefault="009A408B" w:rsidP="009A408B">
      <w:r>
        <w:t xml:space="preserve">This report focuses specifically on real estate, facilities and construction technology software solutions, highlighting the technologies that underpin modern building operations, construction project delivery, space utilization efficiency, sustainability targets and improved workplace outcomes. The analysis </w:t>
      </w:r>
      <w:r w:rsidR="009A0677">
        <w:t>centres</w:t>
      </w:r>
      <w:r>
        <w:t xml:space="preserve"> on the software innovations enabling these advancements. Our research draws on vendor briefings, market analysis and product evaluations. By mapping each software category onto a standardized technology roadmap, we provide a structured view of the innovation landscape</w:t>
      </w:r>
      <w:r w:rsidR="00C542A3">
        <w:t xml:space="preserve"> </w:t>
      </w:r>
      <w:r w:rsidR="00C542A3" w:rsidRPr="00C542A3">
        <w:t>–</w:t>
      </w:r>
      <w:r w:rsidR="00C542A3">
        <w:t xml:space="preserve"> </w:t>
      </w:r>
      <w:r>
        <w:t>from early-stage, emerging solutions to well-established platforms. Verdantix applies its proven Tech Roadmap methodology to support corporate technology planning and inform strategic decisions for both software buyers and solution providers in the real estate, facilities and construction sectors.</w:t>
      </w:r>
    </w:p>
    <w:p w14:paraId="72C08664" w14:textId="37EF9611" w:rsidR="00362F6B" w:rsidRDefault="2FBFADC8" w:rsidP="004252A9">
      <w:pPr>
        <w:pStyle w:val="Heading2"/>
      </w:pPr>
      <w:bookmarkStart w:id="1" w:name="_Toc205297620"/>
      <w:r w:rsidRPr="1E4F7FAB">
        <w:t xml:space="preserve">Key </w:t>
      </w:r>
      <w:r w:rsidR="00CC39C6">
        <w:t>q</w:t>
      </w:r>
      <w:r w:rsidRPr="1E4F7FAB">
        <w:t xml:space="preserve">uestions </w:t>
      </w:r>
      <w:r w:rsidR="00CC39C6">
        <w:t>a</w:t>
      </w:r>
      <w:r w:rsidRPr="1E4F7FAB">
        <w:t xml:space="preserve">nswered </w:t>
      </w:r>
      <w:r w:rsidR="00CC39C6">
        <w:t>by</w:t>
      </w:r>
      <w:r w:rsidRPr="1E4F7FAB">
        <w:t xml:space="preserve"> </w:t>
      </w:r>
      <w:r w:rsidR="00CC39C6">
        <w:t>the T</w:t>
      </w:r>
      <w:r w:rsidRPr="1E4F7FAB">
        <w:t xml:space="preserve">ech Roadmap </w:t>
      </w:r>
      <w:r w:rsidR="00CC39C6">
        <w:t>a</w:t>
      </w:r>
      <w:r w:rsidRPr="1E4F7FAB">
        <w:t>nalysis</w:t>
      </w:r>
      <w:bookmarkEnd w:id="1"/>
    </w:p>
    <w:p w14:paraId="712B2D89" w14:textId="77777777" w:rsidR="004252A9" w:rsidRPr="004252A9" w:rsidRDefault="004252A9" w:rsidP="004252A9"/>
    <w:p w14:paraId="79F5EF69" w14:textId="14B87DCD" w:rsidR="00A321B5" w:rsidRDefault="005A6FC5" w:rsidP="6BDFAB8D">
      <w:r w:rsidRPr="005A6FC5">
        <w:t>The Tech Roadmap methodology c</w:t>
      </w:r>
      <w:r>
        <w:t>onsolidates</w:t>
      </w:r>
      <w:r w:rsidRPr="005A6FC5">
        <w:t xml:space="preserve"> the analysis of each technology’s maturity, demonstrated business value, pace of innovation and key triggers influencing investment</w:t>
      </w:r>
      <w:r w:rsidR="00C542A3">
        <w:t xml:space="preserve"> </w:t>
      </w:r>
      <w:r w:rsidRPr="005A6FC5">
        <w:t>into a unified outlook and graphic. This structured assessment, derived from desk research, large-scale surveys, and in-depth interviews with suppliers, customers and industry experts, classifies technologies by maturity phas</w:t>
      </w:r>
      <w:r w:rsidR="009D5F71">
        <w:t xml:space="preserve">e </w:t>
      </w:r>
      <w:r w:rsidRPr="005A6FC5">
        <w:t>and projects their future trajectory. The analysis addresses the following critical questions for each solution assessed:</w:t>
      </w:r>
    </w:p>
    <w:p w14:paraId="188FDCD0" w14:textId="69373E05" w:rsidR="001506FA" w:rsidRPr="001506FA" w:rsidRDefault="2D579B19" w:rsidP="001506FA">
      <w:pPr>
        <w:pStyle w:val="ListParagraph"/>
        <w:numPr>
          <w:ilvl w:val="0"/>
          <w:numId w:val="16"/>
        </w:numPr>
        <w:rPr>
          <w:b/>
          <w:bCs/>
        </w:rPr>
      </w:pPr>
      <w:r w:rsidRPr="30BBA110">
        <w:rPr>
          <w:b/>
          <w:bCs/>
        </w:rPr>
        <w:t xml:space="preserve">How mature is the </w:t>
      </w:r>
      <w:r w:rsidR="009D5F71">
        <w:rPr>
          <w:b/>
          <w:bCs/>
        </w:rPr>
        <w:t>technology</w:t>
      </w:r>
      <w:r w:rsidRPr="30BBA110">
        <w:rPr>
          <w:b/>
          <w:bCs/>
        </w:rPr>
        <w:t>?</w:t>
      </w:r>
    </w:p>
    <w:p w14:paraId="07D77469" w14:textId="7FE407BC" w:rsidR="001506FA" w:rsidRPr="001506FA" w:rsidRDefault="2D579B19" w:rsidP="001506FA">
      <w:pPr>
        <w:pStyle w:val="ListParagraph"/>
        <w:numPr>
          <w:ilvl w:val="0"/>
          <w:numId w:val="16"/>
        </w:numPr>
        <w:rPr>
          <w:b/>
          <w:bCs/>
        </w:rPr>
      </w:pPr>
      <w:r w:rsidRPr="30BBA110">
        <w:rPr>
          <w:b/>
          <w:bCs/>
        </w:rPr>
        <w:t xml:space="preserve">What is the </w:t>
      </w:r>
      <w:r w:rsidR="009D5F71">
        <w:rPr>
          <w:b/>
          <w:bCs/>
        </w:rPr>
        <w:t>technology’s proven or predicted business value</w:t>
      </w:r>
      <w:r w:rsidRPr="30BBA110">
        <w:rPr>
          <w:b/>
          <w:bCs/>
        </w:rPr>
        <w:t>?</w:t>
      </w:r>
    </w:p>
    <w:p w14:paraId="0DD3FBB9" w14:textId="0F3C2F82" w:rsidR="001506FA" w:rsidRDefault="2D579B19" w:rsidP="001506FA">
      <w:pPr>
        <w:pStyle w:val="ListParagraph"/>
        <w:numPr>
          <w:ilvl w:val="0"/>
          <w:numId w:val="16"/>
        </w:numPr>
        <w:rPr>
          <w:b/>
          <w:bCs/>
        </w:rPr>
      </w:pPr>
      <w:r w:rsidRPr="30BBA110">
        <w:rPr>
          <w:b/>
          <w:bCs/>
        </w:rPr>
        <w:t>How valuable will th</w:t>
      </w:r>
      <w:r w:rsidR="009D5F71">
        <w:rPr>
          <w:b/>
          <w:bCs/>
        </w:rPr>
        <w:t>e technology be in the future</w:t>
      </w:r>
      <w:r w:rsidRPr="30BBA110">
        <w:rPr>
          <w:b/>
          <w:bCs/>
        </w:rPr>
        <w:t>?</w:t>
      </w:r>
    </w:p>
    <w:p w14:paraId="628376E1" w14:textId="2811360E" w:rsidR="001506FA" w:rsidRDefault="2D579B19" w:rsidP="001506FA">
      <w:pPr>
        <w:pStyle w:val="ListParagraph"/>
        <w:numPr>
          <w:ilvl w:val="0"/>
          <w:numId w:val="16"/>
        </w:numPr>
        <w:rPr>
          <w:b/>
          <w:bCs/>
        </w:rPr>
      </w:pPr>
      <w:r w:rsidRPr="30BBA110">
        <w:rPr>
          <w:b/>
          <w:bCs/>
        </w:rPr>
        <w:t>What is the</w:t>
      </w:r>
      <w:r w:rsidR="009D5F71">
        <w:rPr>
          <w:b/>
          <w:bCs/>
        </w:rPr>
        <w:t xml:space="preserve"> technology’s pace of innovation</w:t>
      </w:r>
      <w:r w:rsidRPr="30BBA110">
        <w:rPr>
          <w:b/>
          <w:bCs/>
        </w:rPr>
        <w:t>?</w:t>
      </w:r>
    </w:p>
    <w:p w14:paraId="297531FA" w14:textId="0C3D42B0" w:rsidR="001506FA" w:rsidRPr="009D5F71" w:rsidRDefault="2D579B19" w:rsidP="00DB41A2">
      <w:pPr>
        <w:pStyle w:val="ListParagraph"/>
        <w:numPr>
          <w:ilvl w:val="0"/>
          <w:numId w:val="16"/>
        </w:numPr>
        <w:rPr>
          <w:b/>
          <w:bCs/>
        </w:rPr>
      </w:pPr>
      <w:r w:rsidRPr="30BBA110">
        <w:rPr>
          <w:b/>
          <w:bCs/>
        </w:rPr>
        <w:t>Who are the key vendors?</w:t>
      </w:r>
    </w:p>
    <w:p w14:paraId="47C838F5" w14:textId="45B2B834" w:rsidR="2D579B19" w:rsidRDefault="00276ADB" w:rsidP="30BBA110">
      <w:pPr>
        <w:pStyle w:val="Heading2"/>
      </w:pPr>
      <w:bookmarkStart w:id="2" w:name="_Toc205297621"/>
      <w:r>
        <w:t>Tech Roadmap analysis</w:t>
      </w:r>
      <w:r w:rsidR="00344917">
        <w:t xml:space="preserve"> identifies strategic enablers for </w:t>
      </w:r>
      <w:r w:rsidR="002C361E">
        <w:t>o</w:t>
      </w:r>
      <w:r w:rsidR="00AC08A7">
        <w:t xml:space="preserve">ptimizing </w:t>
      </w:r>
      <w:r w:rsidR="002C361E">
        <w:t>r</w:t>
      </w:r>
      <w:r w:rsidR="00AC08A7">
        <w:t xml:space="preserve">eal </w:t>
      </w:r>
      <w:r w:rsidR="002C361E">
        <w:t>e</w:t>
      </w:r>
      <w:r w:rsidR="00AC08A7">
        <w:t>state</w:t>
      </w:r>
      <w:r w:rsidR="00D052E7">
        <w:t xml:space="preserve">, </w:t>
      </w:r>
      <w:r w:rsidR="002C361E">
        <w:t>p</w:t>
      </w:r>
      <w:r w:rsidR="001C6410">
        <w:t>rojects</w:t>
      </w:r>
      <w:r w:rsidR="00D052E7">
        <w:t xml:space="preserve"> </w:t>
      </w:r>
      <w:r w:rsidR="002C361E">
        <w:t>a</w:t>
      </w:r>
      <w:r w:rsidR="00D052E7">
        <w:t xml:space="preserve">nd </w:t>
      </w:r>
      <w:r w:rsidR="002C361E">
        <w:t>f</w:t>
      </w:r>
      <w:r w:rsidR="00D052E7">
        <w:t>acilities</w:t>
      </w:r>
      <w:bookmarkEnd w:id="2"/>
      <w:r w:rsidR="00D052E7">
        <w:t xml:space="preserve"> </w:t>
      </w:r>
    </w:p>
    <w:p w14:paraId="5774C4E8" w14:textId="77777777" w:rsidR="30BBA110" w:rsidRDefault="30BBA110"/>
    <w:p w14:paraId="7DE4D1E5" w14:textId="593BD718" w:rsidR="008D3BD4" w:rsidRDefault="008D3BD4" w:rsidP="00292BD9">
      <w:r w:rsidRPr="008D3BD4">
        <w:t xml:space="preserve">The Verdantix Tech Roadmap research evaluates how organizations across real estate and facilities management </w:t>
      </w:r>
      <w:r w:rsidR="008D50FD">
        <w:t xml:space="preserve">(FM) </w:t>
      </w:r>
      <w:r w:rsidRPr="008D3BD4">
        <w:t>are adopting digital technologies to enhance operational efficiency, support sustainability goals and improve occupant experiences. The analysis focuses on identifying technologies that function as strategic enabler</w:t>
      </w:r>
      <w:r w:rsidR="006470A1">
        <w:t xml:space="preserve">s </w:t>
      </w:r>
      <w:r w:rsidRPr="008D3BD4">
        <w:t xml:space="preserve">and that contribute to automation, data-driven decision-making and long-term performance improvements. </w:t>
      </w:r>
      <w:r w:rsidR="00225791">
        <w:t xml:space="preserve">We accomplish this </w:t>
      </w:r>
      <w:r w:rsidRPr="008D3BD4">
        <w:t>by:</w:t>
      </w:r>
    </w:p>
    <w:p w14:paraId="145D9BA0" w14:textId="77777777" w:rsidR="00E8788A" w:rsidRPr="00E8788A" w:rsidRDefault="0FB00383" w:rsidP="00E8788A">
      <w:pPr>
        <w:pStyle w:val="ListParagraph"/>
        <w:numPr>
          <w:ilvl w:val="0"/>
          <w:numId w:val="44"/>
        </w:numPr>
        <w:rPr>
          <w:b/>
          <w:bCs/>
        </w:rPr>
      </w:pPr>
      <w:r w:rsidRPr="00E8788A">
        <w:rPr>
          <w:b/>
          <w:bCs/>
        </w:rPr>
        <w:t>T</w:t>
      </w:r>
      <w:r w:rsidR="004679FC" w:rsidRPr="00E8788A">
        <w:rPr>
          <w:b/>
          <w:bCs/>
        </w:rPr>
        <w:t>argeting</w:t>
      </w:r>
      <w:r w:rsidR="008D3BD4" w:rsidRPr="00E8788A">
        <w:rPr>
          <w:b/>
          <w:bCs/>
        </w:rPr>
        <w:t xml:space="preserve"> enabling technologies. </w:t>
      </w:r>
    </w:p>
    <w:p w14:paraId="29FDCFFE" w14:textId="2B3DEA91" w:rsidR="00E8788A" w:rsidRPr="00E8788A" w:rsidRDefault="00E8788A" w:rsidP="00E8788A">
      <w:pPr>
        <w:pStyle w:val="ListParagraph"/>
      </w:pPr>
      <w:r w:rsidRPr="00E8788A">
        <w:t xml:space="preserve">The Tech Roadmap analysis identifies core technologies that support key applications in real estate and </w:t>
      </w:r>
      <w:r w:rsidR="008D50FD">
        <w:t>FM</w:t>
      </w:r>
      <w:r w:rsidRPr="00E8788A">
        <w:t>. Each technology is assessed based on maturity, business value and strategic fit. This structured approach enables decision-makers</w:t>
      </w:r>
      <w:r w:rsidR="00CA083E">
        <w:t xml:space="preserve"> </w:t>
      </w:r>
      <w:r w:rsidR="00CA083E" w:rsidRPr="00CA083E">
        <w:t>–</w:t>
      </w:r>
      <w:r w:rsidR="00CA083E">
        <w:t xml:space="preserve"> such as</w:t>
      </w:r>
      <w:r w:rsidR="00CA083E" w:rsidRPr="00E8788A">
        <w:t xml:space="preserve"> </w:t>
      </w:r>
      <w:r w:rsidRPr="00E8788A">
        <w:t>executives, property managers and investors</w:t>
      </w:r>
      <w:r w:rsidR="008B483A">
        <w:t xml:space="preserve"> </w:t>
      </w:r>
      <w:r w:rsidR="008B483A" w:rsidRPr="008B483A">
        <w:t>–</w:t>
      </w:r>
      <w:r w:rsidR="008B483A">
        <w:t xml:space="preserve"> </w:t>
      </w:r>
      <w:r w:rsidRPr="00E8788A">
        <w:t>to select solutions aligned with operational objectives, infrastructure capabilities and risk tolerance.</w:t>
      </w:r>
    </w:p>
    <w:p w14:paraId="0A0E05A7" w14:textId="77777777" w:rsidR="00E8788A" w:rsidRDefault="00E8788A" w:rsidP="00E8788A">
      <w:pPr>
        <w:pStyle w:val="ListParagraph"/>
        <w:rPr>
          <w:b/>
          <w:bCs/>
          <w:highlight w:val="yellow"/>
        </w:rPr>
      </w:pPr>
    </w:p>
    <w:p w14:paraId="2FA34E4F" w14:textId="77777777" w:rsidR="00392858" w:rsidRPr="00392858" w:rsidRDefault="00B65D15" w:rsidP="00392858">
      <w:pPr>
        <w:pStyle w:val="ListParagraph"/>
        <w:numPr>
          <w:ilvl w:val="0"/>
          <w:numId w:val="44"/>
        </w:numPr>
        <w:rPr>
          <w:b/>
          <w:bCs/>
        </w:rPr>
      </w:pPr>
      <w:r w:rsidRPr="00392858">
        <w:rPr>
          <w:b/>
          <w:bCs/>
        </w:rPr>
        <w:t xml:space="preserve">Highlighting </w:t>
      </w:r>
      <w:r w:rsidR="00392858" w:rsidRPr="00392858">
        <w:rPr>
          <w:b/>
          <w:bCs/>
        </w:rPr>
        <w:t>emerging innovations.</w:t>
      </w:r>
    </w:p>
    <w:p w14:paraId="46AE91D0" w14:textId="08DA7829" w:rsidR="00392858" w:rsidRDefault="00392858" w:rsidP="00392858">
      <w:pPr>
        <w:pStyle w:val="ListParagraph"/>
      </w:pPr>
      <w:r w:rsidRPr="00392858">
        <w:t xml:space="preserve">Organizations aiming to modernize real estate portfolios often face challenges in evaluating and adopting new technologies. The Tech Roadmap research proactively identifies </w:t>
      </w:r>
      <w:r w:rsidRPr="00392858">
        <w:lastRenderedPageBreak/>
        <w:t>technologies in the early stages of the life cycle</w:t>
      </w:r>
      <w:r w:rsidR="00CA083E">
        <w:t xml:space="preserve"> </w:t>
      </w:r>
      <w:r w:rsidR="00CA083E" w:rsidRPr="00CA083E">
        <w:t>–</w:t>
      </w:r>
      <w:r w:rsidR="00CA083E">
        <w:t xml:space="preserve"> </w:t>
      </w:r>
      <w:r w:rsidRPr="00392858">
        <w:t>from Research and Development through to Launch</w:t>
      </w:r>
      <w:r w:rsidR="00CA083E">
        <w:t xml:space="preserve"> </w:t>
      </w:r>
      <w:r w:rsidR="00CA083E" w:rsidRPr="00CA083E">
        <w:t>–</w:t>
      </w:r>
      <w:r w:rsidR="00CA083E">
        <w:t xml:space="preserve"> </w:t>
      </w:r>
      <w:r w:rsidRPr="00392858">
        <w:t>equipping executives and technology leaders with insights to shape forward-looking digital strategies.</w:t>
      </w:r>
    </w:p>
    <w:p w14:paraId="13C97603" w14:textId="77777777" w:rsidR="00392858" w:rsidRDefault="00392858" w:rsidP="00392858">
      <w:pPr>
        <w:pStyle w:val="ListParagraph"/>
      </w:pPr>
    </w:p>
    <w:p w14:paraId="00367113" w14:textId="77777777" w:rsidR="00420946" w:rsidRDefault="001915F5" w:rsidP="00420946">
      <w:pPr>
        <w:pStyle w:val="ListParagraph"/>
        <w:numPr>
          <w:ilvl w:val="0"/>
          <w:numId w:val="44"/>
        </w:numPr>
        <w:rPr>
          <w:b/>
          <w:bCs/>
        </w:rPr>
      </w:pPr>
      <w:r w:rsidRPr="00D06561">
        <w:rPr>
          <w:b/>
          <w:bCs/>
        </w:rPr>
        <w:t>Identifying</w:t>
      </w:r>
      <w:r w:rsidR="00D06561" w:rsidRPr="00D06561">
        <w:rPr>
          <w:b/>
          <w:bCs/>
        </w:rPr>
        <w:t xml:space="preserve"> viable technology alternatives. </w:t>
      </w:r>
    </w:p>
    <w:p w14:paraId="5C2D4ADA" w14:textId="7A7D4353" w:rsidR="30BBA110" w:rsidRDefault="001915F5" w:rsidP="00420946">
      <w:pPr>
        <w:pStyle w:val="ListParagraph"/>
      </w:pPr>
      <w:r w:rsidRPr="00420946">
        <w:t>Conservative organizations often maintain existing solutions without fully considering alternative technologies that might offer greater functionality, improved efficiencies or cost advantages. The Tech Roadmap framework enables stakeholders to rigorously evaluate substitute technologies that could deliver enhanced operational capabilities, additional strategic benefits or reduced lifecycle costs.</w:t>
      </w:r>
    </w:p>
    <w:p w14:paraId="6106B8C6" w14:textId="77777777" w:rsidR="00420946" w:rsidRDefault="00420946" w:rsidP="00420946">
      <w:pPr>
        <w:pStyle w:val="ListParagraph"/>
      </w:pPr>
    </w:p>
    <w:p w14:paraId="3D3B97A4" w14:textId="42F11E67" w:rsidR="00420946" w:rsidRDefault="00420946" w:rsidP="00420946">
      <w:pPr>
        <w:pStyle w:val="ListParagraph"/>
        <w:numPr>
          <w:ilvl w:val="0"/>
          <w:numId w:val="44"/>
        </w:numPr>
        <w:rPr>
          <w:b/>
          <w:bCs/>
        </w:rPr>
      </w:pPr>
      <w:r>
        <w:rPr>
          <w:b/>
          <w:bCs/>
        </w:rPr>
        <w:t xml:space="preserve">Including Decline as a phase in the technology life cycle. </w:t>
      </w:r>
    </w:p>
    <w:p w14:paraId="39925109" w14:textId="7A8B2CEF" w:rsidR="00420946" w:rsidRDefault="006470A1" w:rsidP="00420946">
      <w:pPr>
        <w:pStyle w:val="ListParagraph"/>
        <w:rPr>
          <w:b/>
          <w:bCs/>
        </w:rPr>
      </w:pPr>
      <w:r w:rsidRPr="006470A1">
        <w:t>Some widely used solutions may be entering the Decline phase, posing risks such as inefficiency or missed value. The Tech Roadmap identifies these technologies and highlights replacement options that better align with evolving operational and strategic goals.</w:t>
      </w:r>
    </w:p>
    <w:p w14:paraId="5BAFB3FA" w14:textId="72C4BB1A" w:rsidR="17202EE9" w:rsidRDefault="17202EE9" w:rsidP="30BBA110">
      <w:pPr>
        <w:pStyle w:val="Heading1"/>
      </w:pPr>
      <w:bookmarkStart w:id="3" w:name="_Toc205297622"/>
      <w:r w:rsidRPr="1E4F7FAB">
        <w:t xml:space="preserve">Tech Roadmap </w:t>
      </w:r>
      <w:r w:rsidR="00CD63E1">
        <w:t>f</w:t>
      </w:r>
      <w:r w:rsidRPr="1E4F7FAB">
        <w:t xml:space="preserve">or </w:t>
      </w:r>
      <w:r w:rsidR="00CD63E1">
        <w:t>r</w:t>
      </w:r>
      <w:r w:rsidR="00054A2A">
        <w:t xml:space="preserve">eal </w:t>
      </w:r>
      <w:r w:rsidR="00CD63E1">
        <w:t>e</w:t>
      </w:r>
      <w:r w:rsidR="00054A2A">
        <w:t>state</w:t>
      </w:r>
      <w:r w:rsidR="00225791">
        <w:t xml:space="preserve"> and facilities</w:t>
      </w:r>
      <w:r w:rsidR="00054A2A">
        <w:t xml:space="preserve"> </w:t>
      </w:r>
      <w:r w:rsidR="00CD63E1">
        <w:t>s</w:t>
      </w:r>
      <w:r w:rsidR="3E4EE31E">
        <w:t>oftware</w:t>
      </w:r>
      <w:bookmarkEnd w:id="3"/>
    </w:p>
    <w:p w14:paraId="327DA76B" w14:textId="77777777" w:rsidR="30BBA110" w:rsidRDefault="30BBA110"/>
    <w:p w14:paraId="5D8DF08D" w14:textId="290F8F57" w:rsidR="30BBA110" w:rsidRDefault="00E565A3" w:rsidP="30BBA110">
      <w:r w:rsidRPr="00E565A3">
        <w:t>The Verdantix Tech Roadmap analysis equips executives and managers with a structured framework to evaluate the maturity, business value and pace of innovation across the real estate and facilities technology landscape. It also provides software vendors with strategic insights into evolving customer needs and market opportunities</w:t>
      </w:r>
      <w:r w:rsidR="00CA083E">
        <w:t xml:space="preserve"> </w:t>
      </w:r>
      <w:r w:rsidR="00CA083E" w:rsidRPr="00CA083E">
        <w:t>–</w:t>
      </w:r>
      <w:r w:rsidR="00CA083E">
        <w:t xml:space="preserve"> </w:t>
      </w:r>
      <w:r w:rsidRPr="00E565A3">
        <w:t>particularly those that enable operational efficiency, automation, sustainability and portfolio-wide performance.</w:t>
      </w:r>
    </w:p>
    <w:p w14:paraId="14901283" w14:textId="6C68EB4D" w:rsidR="00216911" w:rsidRDefault="2C77BC76" w:rsidP="003E15AF">
      <w:pPr>
        <w:pStyle w:val="Heading2"/>
      </w:pPr>
      <w:bookmarkStart w:id="4" w:name="_Toc205297623"/>
      <w:r w:rsidRPr="1E4F7FAB">
        <w:t xml:space="preserve">Defining </w:t>
      </w:r>
      <w:r w:rsidR="00E565A3">
        <w:t>t</w:t>
      </w:r>
      <w:r w:rsidRPr="1E4F7FAB">
        <w:t xml:space="preserve">he </w:t>
      </w:r>
      <w:r w:rsidR="00E565A3">
        <w:t>m</w:t>
      </w:r>
      <w:r w:rsidRPr="1E4F7FAB">
        <w:t xml:space="preserve">arket </w:t>
      </w:r>
      <w:r w:rsidR="00E565A3">
        <w:t>f</w:t>
      </w:r>
      <w:r w:rsidRPr="1E4F7FAB">
        <w:t xml:space="preserve">or </w:t>
      </w:r>
      <w:r w:rsidR="00E565A3">
        <w:t>r</w:t>
      </w:r>
      <w:r w:rsidR="00A22ED6">
        <w:t xml:space="preserve">eal </w:t>
      </w:r>
      <w:r w:rsidR="00E565A3">
        <w:t>e</w:t>
      </w:r>
      <w:r w:rsidR="00A22ED6">
        <w:t>state</w:t>
      </w:r>
      <w:r w:rsidR="00F16E74">
        <w:t xml:space="preserve"> and facilities</w:t>
      </w:r>
      <w:r w:rsidR="00A22ED6">
        <w:t xml:space="preserve"> </w:t>
      </w:r>
      <w:r w:rsidR="00E565A3">
        <w:t>s</w:t>
      </w:r>
      <w:r w:rsidR="2E91540F">
        <w:t>oftware</w:t>
      </w:r>
      <w:bookmarkEnd w:id="4"/>
    </w:p>
    <w:p w14:paraId="1B8441E3" w14:textId="77777777" w:rsidR="003E15AF" w:rsidRPr="003E15AF" w:rsidRDefault="003E15AF" w:rsidP="003E15AF"/>
    <w:p w14:paraId="4F8DB6AE" w14:textId="2EE055EA" w:rsidR="2F32DB6A" w:rsidRDefault="004B1F4B" w:rsidP="352EE551">
      <w:r w:rsidRPr="004B1F4B">
        <w:t>This roadmap applies the Verdantix methodology to assess digital solutions that support the full building life</w:t>
      </w:r>
      <w:r w:rsidR="00CA083E">
        <w:t xml:space="preserve"> </w:t>
      </w:r>
      <w:r w:rsidRPr="004B1F4B">
        <w:t>cycle</w:t>
      </w:r>
      <w:r w:rsidR="00CA083E">
        <w:t xml:space="preserve"> </w:t>
      </w:r>
      <w:r w:rsidR="00CA083E" w:rsidRPr="00CA083E">
        <w:t>–</w:t>
      </w:r>
      <w:r w:rsidR="00CA083E">
        <w:t xml:space="preserve"> </w:t>
      </w:r>
      <w:r w:rsidRPr="004B1F4B">
        <w:t xml:space="preserve">from </w:t>
      </w:r>
      <w:r w:rsidR="0042015D">
        <w:t xml:space="preserve">initial </w:t>
      </w:r>
      <w:r w:rsidRPr="004B1F4B">
        <w:t xml:space="preserve">design and construction through to operations and </w:t>
      </w:r>
      <w:r w:rsidR="006C55D0">
        <w:t xml:space="preserve">performance </w:t>
      </w:r>
      <w:r w:rsidRPr="004B1F4B">
        <w:t xml:space="preserve">optimization. Verdantix defines real estate and facilities software </w:t>
      </w:r>
      <w:r w:rsidR="00AB1FAE">
        <w:t>in this report</w:t>
      </w:r>
      <w:r w:rsidRPr="004B1F4B">
        <w:t xml:space="preserve"> as:</w:t>
      </w:r>
    </w:p>
    <w:p w14:paraId="17A762E4" w14:textId="25B8692F" w:rsidR="62594848" w:rsidRDefault="00197B5F" w:rsidP="0032240F">
      <w:pPr>
        <w:ind w:left="720"/>
        <w:rPr>
          <w:i/>
          <w:iCs/>
        </w:rPr>
      </w:pPr>
      <w:r>
        <w:rPr>
          <w:i/>
          <w:iCs/>
        </w:rPr>
        <w:t>“</w:t>
      </w:r>
      <w:r w:rsidR="00D123C2">
        <w:rPr>
          <w:i/>
          <w:iCs/>
        </w:rPr>
        <w:t>A</w:t>
      </w:r>
      <w:r w:rsidR="00D123C2" w:rsidRPr="00D123C2">
        <w:rPr>
          <w:i/>
          <w:iCs/>
        </w:rPr>
        <w:t xml:space="preserve">ny software or digital solution that supports the planning, </w:t>
      </w:r>
      <w:r w:rsidR="639C5771" w:rsidRPr="2AFF169E">
        <w:rPr>
          <w:i/>
          <w:iCs/>
        </w:rPr>
        <w:t xml:space="preserve">design </w:t>
      </w:r>
      <w:r w:rsidR="00CA083E">
        <w:rPr>
          <w:i/>
          <w:iCs/>
        </w:rPr>
        <w:t>and</w:t>
      </w:r>
      <w:r w:rsidR="639C5771" w:rsidRPr="0B1E9966">
        <w:rPr>
          <w:i/>
          <w:iCs/>
        </w:rPr>
        <w:t xml:space="preserve"> </w:t>
      </w:r>
      <w:r w:rsidR="639C5771" w:rsidRPr="4E105411">
        <w:rPr>
          <w:i/>
          <w:iCs/>
        </w:rPr>
        <w:t>construction,</w:t>
      </w:r>
      <w:r w:rsidR="00D123C2" w:rsidRPr="31178673">
        <w:rPr>
          <w:i/>
          <w:iCs/>
        </w:rPr>
        <w:t xml:space="preserve"> </w:t>
      </w:r>
      <w:r w:rsidR="00D123C2" w:rsidRPr="00D123C2">
        <w:rPr>
          <w:i/>
          <w:iCs/>
        </w:rPr>
        <w:t>operation, or optimization of buildings and workplaces</w:t>
      </w:r>
      <w:r>
        <w:rPr>
          <w:i/>
          <w:iCs/>
        </w:rPr>
        <w:t>.”</w:t>
      </w:r>
    </w:p>
    <w:p w14:paraId="5CDF4C3B" w14:textId="7DEAD8D4" w:rsidR="1B1498DA" w:rsidRDefault="004B1F4B" w:rsidP="352EE551">
      <w:r w:rsidRPr="004B1F4B">
        <w:t xml:space="preserve">The analysis focuses on technologies that enable more connected, data-driven, </w:t>
      </w:r>
      <w:r w:rsidR="000A41E2">
        <w:t xml:space="preserve">secure </w:t>
      </w:r>
      <w:r w:rsidRPr="004B1F4B">
        <w:t xml:space="preserve">and sustainable real estate strategies. Technologies assessed in this report fall into four primary categories (see </w:t>
      </w:r>
      <w:r w:rsidRPr="004B1F4B">
        <w:rPr>
          <w:b/>
          <w:bCs/>
        </w:rPr>
        <w:t>Figure 1</w:t>
      </w:r>
      <w:r w:rsidRPr="004B1F4B">
        <w:t>):</w:t>
      </w:r>
    </w:p>
    <w:p w14:paraId="521F05C0" w14:textId="40408EBB" w:rsidR="00434068" w:rsidRDefault="00A36A19" w:rsidP="352EE551">
      <w:pPr>
        <w:pStyle w:val="ListParagraph"/>
        <w:numPr>
          <w:ilvl w:val="0"/>
          <w:numId w:val="44"/>
        </w:numPr>
        <w:rPr>
          <w:b/>
          <w:bCs/>
        </w:rPr>
      </w:pPr>
      <w:r>
        <w:rPr>
          <w:b/>
          <w:bCs/>
        </w:rPr>
        <w:t>Occupier</w:t>
      </w:r>
      <w:r w:rsidR="00CA083E">
        <w:rPr>
          <w:b/>
          <w:bCs/>
        </w:rPr>
        <w:t>-</w:t>
      </w:r>
      <w:r>
        <w:rPr>
          <w:b/>
          <w:bCs/>
        </w:rPr>
        <w:t>focused tools</w:t>
      </w:r>
      <w:r w:rsidR="00434068">
        <w:rPr>
          <w:b/>
          <w:bCs/>
        </w:rPr>
        <w:t>.</w:t>
      </w:r>
    </w:p>
    <w:p w14:paraId="6EB73518" w14:textId="77777777" w:rsidR="00434068" w:rsidRDefault="00A179C8" w:rsidP="00434068">
      <w:pPr>
        <w:pStyle w:val="ListParagraph"/>
      </w:pPr>
      <w:r w:rsidRPr="00A179C8">
        <w:t xml:space="preserve">Solutions </w:t>
      </w:r>
      <w:r w:rsidR="00434068">
        <w:t>that support space utilization, workplace experience, occupancy planning and hybrid workplace enablement.</w:t>
      </w:r>
    </w:p>
    <w:p w14:paraId="4362E57A" w14:textId="77777777" w:rsidR="00434068" w:rsidRDefault="00434068" w:rsidP="00434068">
      <w:pPr>
        <w:pStyle w:val="ListParagraph"/>
      </w:pPr>
    </w:p>
    <w:p w14:paraId="151361E7" w14:textId="211177D6" w:rsidR="00434068" w:rsidRDefault="00FE5B5E" w:rsidP="352EE551">
      <w:pPr>
        <w:pStyle w:val="ListParagraph"/>
        <w:numPr>
          <w:ilvl w:val="0"/>
          <w:numId w:val="44"/>
        </w:numPr>
        <w:rPr>
          <w:b/>
          <w:bCs/>
        </w:rPr>
      </w:pPr>
      <w:r>
        <w:rPr>
          <w:b/>
          <w:bCs/>
        </w:rPr>
        <w:t>Facilities optimization</w:t>
      </w:r>
      <w:r w:rsidR="00197B5F">
        <w:rPr>
          <w:b/>
          <w:bCs/>
        </w:rPr>
        <w:t xml:space="preserve"> </w:t>
      </w:r>
      <w:r w:rsidR="00565CD4">
        <w:rPr>
          <w:b/>
          <w:bCs/>
        </w:rPr>
        <w:t>and</w:t>
      </w:r>
      <w:r w:rsidR="00197B5F">
        <w:rPr>
          <w:b/>
          <w:bCs/>
        </w:rPr>
        <w:t xml:space="preserve"> maintenance</w:t>
      </w:r>
      <w:r w:rsidR="00A36A19">
        <w:rPr>
          <w:b/>
          <w:bCs/>
        </w:rPr>
        <w:t xml:space="preserve"> tools</w:t>
      </w:r>
      <w:r w:rsidR="00434068">
        <w:rPr>
          <w:b/>
          <w:bCs/>
        </w:rPr>
        <w:t>.</w:t>
      </w:r>
    </w:p>
    <w:p w14:paraId="490A42D5" w14:textId="30C1FDA1" w:rsidR="00434068" w:rsidRDefault="00434068" w:rsidP="00434068">
      <w:pPr>
        <w:pStyle w:val="ListParagraph"/>
      </w:pPr>
      <w:r>
        <w:t>Platforms</w:t>
      </w:r>
      <w:r w:rsidR="00C60944">
        <w:t xml:space="preserve"> and solutions</w:t>
      </w:r>
      <w:r>
        <w:t xml:space="preserve"> that improve operational efficiency, </w:t>
      </w:r>
      <w:r w:rsidR="00CA083E">
        <w:t xml:space="preserve">such as </w:t>
      </w:r>
      <w:r>
        <w:t xml:space="preserve">predictive maintenance, energy optimization, remote monitoring, </w:t>
      </w:r>
      <w:r w:rsidR="00FA6560">
        <w:t xml:space="preserve">smart security systems </w:t>
      </w:r>
      <w:r w:rsidR="000A41E2">
        <w:t>and</w:t>
      </w:r>
      <w:r w:rsidR="009D33FC">
        <w:t xml:space="preserve"> </w:t>
      </w:r>
      <w:r>
        <w:t>analytics</w:t>
      </w:r>
      <w:r w:rsidR="00CA083E">
        <w:t xml:space="preserve"> based on Internet of Things (IoT)</w:t>
      </w:r>
      <w:r>
        <w:t xml:space="preserve">. </w:t>
      </w:r>
    </w:p>
    <w:p w14:paraId="477BAEBE" w14:textId="77777777" w:rsidR="00434068" w:rsidRDefault="00434068" w:rsidP="00434068">
      <w:pPr>
        <w:pStyle w:val="ListParagraph"/>
      </w:pPr>
    </w:p>
    <w:p w14:paraId="578394FB" w14:textId="6E92AAA6" w:rsidR="00434068" w:rsidRDefault="00A36A19" w:rsidP="00113B82">
      <w:pPr>
        <w:pStyle w:val="ListParagraph"/>
        <w:numPr>
          <w:ilvl w:val="0"/>
          <w:numId w:val="44"/>
        </w:numPr>
        <w:rPr>
          <w:b/>
          <w:bCs/>
        </w:rPr>
      </w:pPr>
      <w:r>
        <w:rPr>
          <w:b/>
          <w:bCs/>
        </w:rPr>
        <w:t>Digital design and construction tools</w:t>
      </w:r>
      <w:r w:rsidR="00434068">
        <w:rPr>
          <w:b/>
          <w:bCs/>
        </w:rPr>
        <w:t>.</w:t>
      </w:r>
    </w:p>
    <w:p w14:paraId="6A208976" w14:textId="7045A31C" w:rsidR="00113B82" w:rsidRDefault="00113B82" w:rsidP="00434068">
      <w:pPr>
        <w:pStyle w:val="ListParagraph"/>
      </w:pPr>
      <w:r>
        <w:lastRenderedPageBreak/>
        <w:t xml:space="preserve">Software used in architecture, engineering and construction (AEC) – such as </w:t>
      </w:r>
      <w:r w:rsidR="005F64CF">
        <w:t>building information modelling (</w:t>
      </w:r>
      <w:r>
        <w:t>BIM</w:t>
      </w:r>
      <w:r w:rsidR="005F64CF">
        <w:t>)</w:t>
      </w:r>
      <w:r>
        <w:t xml:space="preserve">, digital twins and construction project management – </w:t>
      </w:r>
      <w:r w:rsidR="00CA083E">
        <w:t>wh</w:t>
      </w:r>
      <w:r w:rsidR="00CA083E" w:rsidRPr="008B483A">
        <w:t>ich</w:t>
      </w:r>
      <w:r w:rsidRPr="008B483A">
        <w:t xml:space="preserve"> connects </w:t>
      </w:r>
      <w:r w:rsidR="0089503C" w:rsidRPr="008B483A">
        <w:t xml:space="preserve">construction </w:t>
      </w:r>
      <w:r w:rsidR="001B7779" w:rsidRPr="008B483A">
        <w:t xml:space="preserve">and design </w:t>
      </w:r>
      <w:r w:rsidR="0089503C" w:rsidRPr="008B483A">
        <w:t>with building operations</w:t>
      </w:r>
      <w:r w:rsidR="0089503C">
        <w:t>.</w:t>
      </w:r>
    </w:p>
    <w:p w14:paraId="08273E3E" w14:textId="77777777" w:rsidR="0089503C" w:rsidRPr="00434068" w:rsidRDefault="0089503C" w:rsidP="00434068">
      <w:pPr>
        <w:pStyle w:val="ListParagraph"/>
        <w:rPr>
          <w:b/>
          <w:bCs/>
        </w:rPr>
      </w:pPr>
    </w:p>
    <w:p w14:paraId="3BEB03DF" w14:textId="1CBDFA25" w:rsidR="0091569E" w:rsidRPr="0091569E" w:rsidRDefault="00A36A19" w:rsidP="11037261">
      <w:pPr>
        <w:pStyle w:val="ListParagraph"/>
        <w:numPr>
          <w:ilvl w:val="0"/>
          <w:numId w:val="44"/>
        </w:numPr>
      </w:pPr>
      <w:r>
        <w:rPr>
          <w:b/>
          <w:bCs/>
        </w:rPr>
        <w:t>Building</w:t>
      </w:r>
      <w:r w:rsidR="00CA083E">
        <w:rPr>
          <w:b/>
          <w:bCs/>
        </w:rPr>
        <w:t>-</w:t>
      </w:r>
      <w:r>
        <w:rPr>
          <w:b/>
          <w:bCs/>
        </w:rPr>
        <w:t>owner</w:t>
      </w:r>
      <w:r w:rsidR="00CA083E">
        <w:rPr>
          <w:b/>
          <w:bCs/>
        </w:rPr>
        <w:t>-</w:t>
      </w:r>
      <w:r>
        <w:rPr>
          <w:b/>
          <w:bCs/>
        </w:rPr>
        <w:t xml:space="preserve"> and asset</w:t>
      </w:r>
      <w:r w:rsidR="00CA083E">
        <w:rPr>
          <w:b/>
          <w:bCs/>
        </w:rPr>
        <w:t>-</w:t>
      </w:r>
      <w:r>
        <w:rPr>
          <w:b/>
          <w:bCs/>
        </w:rPr>
        <w:t>manager</w:t>
      </w:r>
      <w:r w:rsidR="00CA083E">
        <w:rPr>
          <w:b/>
          <w:bCs/>
        </w:rPr>
        <w:t>-</w:t>
      </w:r>
      <w:r>
        <w:rPr>
          <w:b/>
          <w:bCs/>
        </w:rPr>
        <w:t>focused tools.</w:t>
      </w:r>
    </w:p>
    <w:p w14:paraId="24885815" w14:textId="0645ABDA" w:rsidR="0091569E" w:rsidRDefault="0091569E" w:rsidP="0091569E">
      <w:pPr>
        <w:pStyle w:val="ListParagraph"/>
      </w:pPr>
      <w:r w:rsidRPr="0091569E">
        <w:t>Software for managing leases, valuations, ESG data and portfolio performance, helping firms ensure financial health, compliance and sustainability of assets.</w:t>
      </w:r>
    </w:p>
    <w:p w14:paraId="788B24E6" w14:textId="71A7A2FB" w:rsidR="132823BC" w:rsidRPr="0091569E" w:rsidRDefault="132823BC" w:rsidP="0091569E">
      <w:r w:rsidRPr="5EB74AC7">
        <w:rPr>
          <w:b/>
          <w:bCs/>
        </w:rPr>
        <w:t xml:space="preserve">Figure </w:t>
      </w:r>
      <w:r w:rsidR="001D78B3" w:rsidRPr="5EB74AC7">
        <w:rPr>
          <w:b/>
          <w:bCs/>
        </w:rPr>
        <w:t>1</w:t>
      </w:r>
      <w:r w:rsidR="00BC1079" w:rsidRPr="5EB74AC7">
        <w:rPr>
          <w:b/>
          <w:bCs/>
        </w:rPr>
        <w:t xml:space="preserve">. </w:t>
      </w:r>
    </w:p>
    <w:p w14:paraId="4ED1A5F1" w14:textId="1FB16D6C" w:rsidR="30BBA110" w:rsidRDefault="00FE675E" w:rsidP="00011963">
      <w:pPr>
        <w:pStyle w:val="Heading1"/>
      </w:pPr>
      <w:bookmarkStart w:id="5" w:name="_Toc205297624"/>
      <w:r>
        <w:t>Tech Roadmap m</w:t>
      </w:r>
      <w:r w:rsidR="2C77BC76">
        <w:t xml:space="preserve">ethodology </w:t>
      </w:r>
      <w:r>
        <w:t>o</w:t>
      </w:r>
      <w:r w:rsidR="2C77BC76">
        <w:t>verview</w:t>
      </w:r>
      <w:bookmarkEnd w:id="5"/>
    </w:p>
    <w:p w14:paraId="65982511" w14:textId="77777777" w:rsidR="00011963" w:rsidRPr="00011963" w:rsidRDefault="00011963" w:rsidP="00011963"/>
    <w:p w14:paraId="4900FA98" w14:textId="4B6F2006" w:rsidR="30BBA110" w:rsidRDefault="2C77BC76">
      <w:r w:rsidRPr="1E4F7FAB">
        <w:t xml:space="preserve">The </w:t>
      </w:r>
      <w:r w:rsidR="00FE675E">
        <w:t xml:space="preserve">Verdantix </w:t>
      </w:r>
      <w:r w:rsidRPr="1E4F7FAB">
        <w:t>Tech Roadmap methodology identifies the</w:t>
      </w:r>
      <w:r w:rsidR="00FE675E">
        <w:t xml:space="preserve"> level of market maturity for a technology and assess its business value. This information, along with research and expert opinion, influences the positioning of an individual technology along the roadmap (see </w:t>
      </w:r>
      <w:r w:rsidR="00FE675E" w:rsidRPr="00FE675E">
        <w:rPr>
          <w:b/>
          <w:bCs/>
        </w:rPr>
        <w:t>Figure 2</w:t>
      </w:r>
      <w:r w:rsidR="00FE675E">
        <w:t xml:space="preserve">). </w:t>
      </w:r>
      <w:r w:rsidRPr="1E4F7FAB">
        <w:t xml:space="preserve"> </w:t>
      </w:r>
    </w:p>
    <w:p w14:paraId="4EE98358" w14:textId="1427D6B5" w:rsidR="00216911" w:rsidRDefault="00FE675E" w:rsidP="00687B9D">
      <w:pPr>
        <w:pStyle w:val="Heading2"/>
      </w:pPr>
      <w:bookmarkStart w:id="6" w:name="_Toc205297625"/>
      <w:r>
        <w:t>Five market phases of technology maturity</w:t>
      </w:r>
      <w:bookmarkEnd w:id="6"/>
      <w:r>
        <w:t xml:space="preserve"> </w:t>
      </w:r>
    </w:p>
    <w:p w14:paraId="045C773C" w14:textId="77777777" w:rsidR="00687B9D" w:rsidRPr="00687B9D" w:rsidRDefault="00687B9D" w:rsidP="00687B9D"/>
    <w:p w14:paraId="169FC24D" w14:textId="77777777" w:rsidR="00DE5200" w:rsidRDefault="00DE5200" w:rsidP="00DE5200">
      <w:r w:rsidRPr="00DE5200">
        <w:t>When analysing the technologies included in the Roadmap, Verdantix tracks a technology from its inception to replacement and retirement. As technology matures, it advances through the phases of:</w:t>
      </w:r>
    </w:p>
    <w:p w14:paraId="45F7891B" w14:textId="171F7670" w:rsidR="003F77C4" w:rsidRPr="00DE5200" w:rsidRDefault="2C77BC76" w:rsidP="00DE5200">
      <w:pPr>
        <w:pStyle w:val="ListParagraph"/>
        <w:numPr>
          <w:ilvl w:val="0"/>
          <w:numId w:val="16"/>
        </w:numPr>
        <w:rPr>
          <w:b/>
          <w:bCs/>
        </w:rPr>
      </w:pPr>
      <w:r w:rsidRPr="00DE5200">
        <w:rPr>
          <w:b/>
          <w:bCs/>
        </w:rPr>
        <w:t xml:space="preserve">Research </w:t>
      </w:r>
      <w:r w:rsidR="00CA083E">
        <w:rPr>
          <w:b/>
          <w:bCs/>
        </w:rPr>
        <w:t>a</w:t>
      </w:r>
      <w:r w:rsidRPr="00DE5200">
        <w:rPr>
          <w:b/>
          <w:bCs/>
        </w:rPr>
        <w:t>nd Development</w:t>
      </w:r>
      <w:r w:rsidR="003F77C4" w:rsidRPr="00DE5200">
        <w:rPr>
          <w:b/>
          <w:bCs/>
        </w:rPr>
        <w:t>.</w:t>
      </w:r>
    </w:p>
    <w:p w14:paraId="17030CB0" w14:textId="117C48D9" w:rsidR="5F25E945" w:rsidRDefault="5F25E945" w:rsidP="003F77C4">
      <w:pPr>
        <w:pStyle w:val="ListParagraph"/>
      </w:pPr>
      <w:r w:rsidRPr="1E4F7FAB">
        <w:t xml:space="preserve">The first phase of technology maturity is Research and Development, which encompasses innovations that are being created in labs or by product development teams. </w:t>
      </w:r>
      <w:r w:rsidR="00CA083E">
        <w:t>T</w:t>
      </w:r>
      <w:r w:rsidR="00CA083E" w:rsidRPr="1E4F7FAB">
        <w:t xml:space="preserve">hough </w:t>
      </w:r>
      <w:r w:rsidRPr="1E4F7FAB">
        <w:t xml:space="preserve">the market is aware of these technologies through the existence of small-scale pilots and prototypes, they are not yet commercially available.  </w:t>
      </w:r>
    </w:p>
    <w:p w14:paraId="5020A5E3" w14:textId="77777777" w:rsidR="003F77C4" w:rsidRPr="003F77C4" w:rsidRDefault="003F77C4" w:rsidP="003F77C4">
      <w:pPr>
        <w:pStyle w:val="ListParagraph"/>
        <w:rPr>
          <w:b/>
          <w:bCs/>
        </w:rPr>
      </w:pPr>
    </w:p>
    <w:p w14:paraId="4E8499A5" w14:textId="580352D4" w:rsidR="003F77C4" w:rsidRDefault="2C77BC76" w:rsidP="387492E3">
      <w:pPr>
        <w:pStyle w:val="ListParagraph"/>
        <w:numPr>
          <w:ilvl w:val="0"/>
          <w:numId w:val="16"/>
        </w:numPr>
        <w:rPr>
          <w:b/>
          <w:bCs/>
        </w:rPr>
      </w:pPr>
      <w:r w:rsidRPr="387492E3">
        <w:rPr>
          <w:b/>
          <w:bCs/>
        </w:rPr>
        <w:t>Launch</w:t>
      </w:r>
      <w:r w:rsidR="003F77C4">
        <w:rPr>
          <w:b/>
          <w:bCs/>
        </w:rPr>
        <w:t>.</w:t>
      </w:r>
    </w:p>
    <w:p w14:paraId="3BAE6BA5" w14:textId="3BBD8661" w:rsidR="77B061AD" w:rsidRDefault="77B061AD" w:rsidP="003F77C4">
      <w:pPr>
        <w:pStyle w:val="ListParagraph"/>
      </w:pPr>
      <w:r>
        <w:t xml:space="preserve">The second phase of technology maturity is Launch, during which technologies are launched </w:t>
      </w:r>
      <w:r w:rsidR="0D8DFBDA">
        <w:t>commercially,</w:t>
      </w:r>
      <w:r>
        <w:t xml:space="preserve"> and vendors seek to demonstrate their tangible business value. Over time, the relative success of each technology becomes apparent, with some growing positively from this phase and others </w:t>
      </w:r>
      <w:r w:rsidR="00CA083E">
        <w:t xml:space="preserve">encountering </w:t>
      </w:r>
      <w:r>
        <w:t>challenges in the marketplace. The success of any single technology depends not just on its capabilities</w:t>
      </w:r>
      <w:r w:rsidR="00CA083E">
        <w:t>,</w:t>
      </w:r>
      <w:r>
        <w:t xml:space="preserve"> but also on its business value.</w:t>
      </w:r>
    </w:p>
    <w:p w14:paraId="3F358100" w14:textId="77777777" w:rsidR="003F77C4" w:rsidRPr="003F77C4" w:rsidRDefault="003F77C4" w:rsidP="003F77C4">
      <w:pPr>
        <w:pStyle w:val="ListParagraph"/>
        <w:rPr>
          <w:b/>
          <w:bCs/>
        </w:rPr>
      </w:pPr>
    </w:p>
    <w:p w14:paraId="4FAA6C23" w14:textId="128D803C" w:rsidR="003F77C4" w:rsidRDefault="2C77BC76" w:rsidP="387492E3">
      <w:pPr>
        <w:pStyle w:val="ListParagraph"/>
        <w:numPr>
          <w:ilvl w:val="0"/>
          <w:numId w:val="16"/>
        </w:numPr>
        <w:rPr>
          <w:b/>
          <w:bCs/>
        </w:rPr>
      </w:pPr>
      <w:r w:rsidRPr="387492E3">
        <w:rPr>
          <w:b/>
          <w:bCs/>
        </w:rPr>
        <w:t>Growth</w:t>
      </w:r>
      <w:r w:rsidR="003F77C4">
        <w:rPr>
          <w:b/>
          <w:bCs/>
        </w:rPr>
        <w:t>.</w:t>
      </w:r>
    </w:p>
    <w:p w14:paraId="0A3E07BC" w14:textId="72E5BFD6" w:rsidR="11490457" w:rsidRDefault="11490457" w:rsidP="003F77C4">
      <w:pPr>
        <w:pStyle w:val="ListParagraph"/>
      </w:pPr>
      <w:r w:rsidRPr="1E4F7FAB">
        <w:t>Following its commercial launch, a product or service typically continues along a product life cycle of high, medium or low proven value during the third phase of Growth. Technologies with high and medium proven value generate benefits that are sufficient for the ecosystem to grow rapidly, while technologies with low proven value</w:t>
      </w:r>
      <w:r w:rsidR="00CA083E">
        <w:t>,</w:t>
      </w:r>
      <w:r w:rsidRPr="1E4F7FAB">
        <w:t xml:space="preserve"> or those lacking a business ecosystem</w:t>
      </w:r>
      <w:r w:rsidR="00CA083E">
        <w:t>,</w:t>
      </w:r>
      <w:r w:rsidRPr="1E4F7FAB">
        <w:t xml:space="preserve"> decline quickly.</w:t>
      </w:r>
    </w:p>
    <w:p w14:paraId="7668DAAC" w14:textId="77777777" w:rsidR="003F77C4" w:rsidRPr="003F77C4" w:rsidRDefault="003F77C4" w:rsidP="003F77C4">
      <w:pPr>
        <w:pStyle w:val="ListParagraph"/>
        <w:rPr>
          <w:b/>
          <w:bCs/>
        </w:rPr>
      </w:pPr>
    </w:p>
    <w:p w14:paraId="35157E5C" w14:textId="2F99EE20" w:rsidR="003F77C4" w:rsidRDefault="2C77BC76" w:rsidP="387492E3">
      <w:pPr>
        <w:pStyle w:val="ListParagraph"/>
        <w:numPr>
          <w:ilvl w:val="0"/>
          <w:numId w:val="16"/>
        </w:numPr>
        <w:rPr>
          <w:b/>
          <w:bCs/>
        </w:rPr>
      </w:pPr>
      <w:r w:rsidRPr="387492E3">
        <w:rPr>
          <w:b/>
          <w:bCs/>
        </w:rPr>
        <w:t>Maturity</w:t>
      </w:r>
      <w:r w:rsidR="003F77C4">
        <w:rPr>
          <w:b/>
          <w:bCs/>
        </w:rPr>
        <w:t>.</w:t>
      </w:r>
    </w:p>
    <w:p w14:paraId="3E083052" w14:textId="7E084EAE" w:rsidR="30BBA110" w:rsidRDefault="7BEE78AC" w:rsidP="001D7791">
      <w:pPr>
        <w:pStyle w:val="ListParagraph"/>
        <w:rPr>
          <w:b/>
          <w:bCs/>
        </w:rPr>
      </w:pPr>
      <w:r w:rsidRPr="1E4F7FAB">
        <w:t xml:space="preserve">In the fourth phase, Maturity, a successful product or service has been widely adopted within the marketplace and maintains a significant customer base with recurring revenues. In addition, there has been consolidation among vendors, and an entire ecosystem and value chain supports the continued purchase and use of the technology.  </w:t>
      </w:r>
    </w:p>
    <w:p w14:paraId="59772F95" w14:textId="77777777" w:rsidR="001D7791" w:rsidRDefault="001D7791" w:rsidP="001D7791">
      <w:pPr>
        <w:pStyle w:val="ListParagraph"/>
        <w:rPr>
          <w:b/>
          <w:bCs/>
        </w:rPr>
      </w:pPr>
    </w:p>
    <w:p w14:paraId="38E64109" w14:textId="77777777" w:rsidR="001D7791" w:rsidRPr="001D7791" w:rsidRDefault="001D7791" w:rsidP="001D7791">
      <w:pPr>
        <w:pStyle w:val="ListParagraph"/>
        <w:numPr>
          <w:ilvl w:val="0"/>
          <w:numId w:val="42"/>
        </w:numPr>
        <w:rPr>
          <w:b/>
          <w:bCs/>
        </w:rPr>
      </w:pPr>
      <w:r w:rsidRPr="001D7791">
        <w:rPr>
          <w:b/>
          <w:bCs/>
        </w:rPr>
        <w:lastRenderedPageBreak/>
        <w:t>Decline.</w:t>
      </w:r>
    </w:p>
    <w:p w14:paraId="7459C996" w14:textId="77777777" w:rsidR="001D7791" w:rsidRDefault="001D7791" w:rsidP="001D7791">
      <w:pPr>
        <w:pStyle w:val="ListParagraph"/>
      </w:pPr>
      <w:r w:rsidRPr="001D7791">
        <w:t>Technology moves into the final stage of the life cycle, Decline, as customers begin switching to more innovative substitutes. Customers either stop using the current technology completely or replace it with alternatives.</w:t>
      </w:r>
    </w:p>
    <w:p w14:paraId="7E0DAED4" w14:textId="1F3619E7" w:rsidR="001D7791" w:rsidRPr="00DE5200" w:rsidRDefault="00DE5200" w:rsidP="00DE5200">
      <w:r w:rsidRPr="00DE5200">
        <w:rPr>
          <w:b/>
          <w:bCs/>
        </w:rPr>
        <w:t>Figure 2.</w:t>
      </w:r>
      <w:r>
        <w:t xml:space="preserve"> </w:t>
      </w:r>
    </w:p>
    <w:p w14:paraId="7850A806" w14:textId="2EE4038A" w:rsidR="2C77BC76" w:rsidRDefault="2C77BC76" w:rsidP="30BBA110">
      <w:pPr>
        <w:pStyle w:val="Heading2"/>
      </w:pPr>
      <w:bookmarkStart w:id="7" w:name="_Toc205297626"/>
      <w:r>
        <w:t xml:space="preserve">Three </w:t>
      </w:r>
      <w:r w:rsidR="00DE5200">
        <w:t>technology life cycles differentiate business value</w:t>
      </w:r>
      <w:bookmarkEnd w:id="7"/>
      <w:r w:rsidR="00DE5200">
        <w:t xml:space="preserve"> </w:t>
      </w:r>
    </w:p>
    <w:p w14:paraId="7BDEEE44" w14:textId="77777777" w:rsidR="000B30EA" w:rsidRDefault="000B30EA" w:rsidP="000B30EA"/>
    <w:p w14:paraId="4CB76CD2" w14:textId="77777777" w:rsidR="000B30EA" w:rsidRDefault="000B30EA" w:rsidP="000B30EA">
      <w:r w:rsidRPr="000B30EA">
        <w:t>The Tech Roadmap analysis outlines and differentiates between three distinct technology life cycles. Although this approach simplifies the complex nature of how products and services evolve, it plays an important role in evaluating the potential longevity and future business impact of both emerging and current technologies. The technology life cycles are:</w:t>
      </w:r>
    </w:p>
    <w:p w14:paraId="2E83665E" w14:textId="090C842B" w:rsidR="000B30EA" w:rsidRPr="000B30EA" w:rsidRDefault="000B30EA" w:rsidP="000B30EA">
      <w:pPr>
        <w:pStyle w:val="ListParagraph"/>
        <w:numPr>
          <w:ilvl w:val="0"/>
          <w:numId w:val="16"/>
        </w:numPr>
        <w:rPr>
          <w:b/>
          <w:bCs/>
        </w:rPr>
      </w:pPr>
      <w:r w:rsidRPr="000B30EA">
        <w:rPr>
          <w:b/>
          <w:bCs/>
        </w:rPr>
        <w:t xml:space="preserve">Short-lived success followed by </w:t>
      </w:r>
      <w:r w:rsidR="008E0480">
        <w:rPr>
          <w:b/>
          <w:bCs/>
        </w:rPr>
        <w:t>obsolescence.</w:t>
      </w:r>
    </w:p>
    <w:p w14:paraId="01FAE0D8" w14:textId="77777777" w:rsidR="000B30EA" w:rsidRPr="000B30EA" w:rsidRDefault="000B30EA" w:rsidP="000B30EA">
      <w:pPr>
        <w:pStyle w:val="ListParagraph"/>
        <w:numPr>
          <w:ilvl w:val="0"/>
          <w:numId w:val="16"/>
        </w:numPr>
        <w:rPr>
          <w:b/>
          <w:bCs/>
        </w:rPr>
      </w:pPr>
      <w:r w:rsidRPr="000B30EA">
        <w:rPr>
          <w:b/>
          <w:bCs/>
        </w:rPr>
        <w:t>Proven success and moderate business value.</w:t>
      </w:r>
    </w:p>
    <w:p w14:paraId="6232BEE1" w14:textId="2D4F78EE" w:rsidR="000B30EA" w:rsidRPr="000B30EA" w:rsidRDefault="000B30EA" w:rsidP="000B30EA">
      <w:pPr>
        <w:pStyle w:val="ListParagraph"/>
        <w:numPr>
          <w:ilvl w:val="0"/>
          <w:numId w:val="16"/>
        </w:numPr>
        <w:rPr>
          <w:b/>
          <w:bCs/>
        </w:rPr>
      </w:pPr>
      <w:r w:rsidRPr="000B30EA">
        <w:rPr>
          <w:b/>
          <w:bCs/>
        </w:rPr>
        <w:t>Rapid success and high business value.</w:t>
      </w:r>
    </w:p>
    <w:p w14:paraId="238CFA3B" w14:textId="1777A397" w:rsidR="0065429C" w:rsidRDefault="000B30EA" w:rsidP="00D24BF9">
      <w:pPr>
        <w:pStyle w:val="Heading2"/>
      </w:pPr>
      <w:bookmarkStart w:id="8" w:name="_Toc205297627"/>
      <w:r>
        <w:t>Technology adoption and success influence positioning</w:t>
      </w:r>
      <w:bookmarkEnd w:id="8"/>
    </w:p>
    <w:p w14:paraId="149E572E" w14:textId="77777777" w:rsidR="00D24BF9" w:rsidRPr="00D24BF9" w:rsidRDefault="00D24BF9" w:rsidP="00D24BF9"/>
    <w:p w14:paraId="545D30B0" w14:textId="2B10189D" w:rsidR="0065429C" w:rsidRPr="0065429C" w:rsidRDefault="0065429C" w:rsidP="0065429C">
      <w:r w:rsidRPr="0065429C">
        <w:t>Verdantix analysts place technologies on the Tech Roadmap graphic using a combination of evidence provided by research findings and the expert opinion of the Verdantix team. To determine each technology’s placement, Verdantix considered the following key questions:</w:t>
      </w:r>
    </w:p>
    <w:p w14:paraId="1621A283" w14:textId="77777777" w:rsidR="0065429C" w:rsidRPr="0065429C" w:rsidRDefault="0065429C" w:rsidP="0065429C">
      <w:pPr>
        <w:pStyle w:val="ListParagraph"/>
        <w:numPr>
          <w:ilvl w:val="0"/>
          <w:numId w:val="16"/>
        </w:numPr>
        <w:rPr>
          <w:b/>
          <w:bCs/>
        </w:rPr>
      </w:pPr>
      <w:r w:rsidRPr="0065429C">
        <w:rPr>
          <w:b/>
          <w:bCs/>
        </w:rPr>
        <w:t>Is the technology commercially available?</w:t>
      </w:r>
    </w:p>
    <w:p w14:paraId="23643583" w14:textId="77777777" w:rsidR="0065429C" w:rsidRPr="0065429C" w:rsidRDefault="0065429C" w:rsidP="0065429C">
      <w:pPr>
        <w:pStyle w:val="ListParagraph"/>
        <w:numPr>
          <w:ilvl w:val="0"/>
          <w:numId w:val="16"/>
        </w:numPr>
        <w:rPr>
          <w:b/>
          <w:bCs/>
        </w:rPr>
      </w:pPr>
      <w:r w:rsidRPr="0065429C">
        <w:rPr>
          <w:b/>
          <w:bCs/>
        </w:rPr>
        <w:t>What is the scale of the leading vendors?</w:t>
      </w:r>
    </w:p>
    <w:p w14:paraId="5665A5B9" w14:textId="77777777" w:rsidR="0065429C" w:rsidRPr="0065429C" w:rsidRDefault="0065429C" w:rsidP="0065429C">
      <w:pPr>
        <w:pStyle w:val="ListParagraph"/>
        <w:numPr>
          <w:ilvl w:val="0"/>
          <w:numId w:val="16"/>
        </w:numPr>
        <w:rPr>
          <w:b/>
          <w:bCs/>
        </w:rPr>
      </w:pPr>
      <w:r w:rsidRPr="0065429C">
        <w:rPr>
          <w:b/>
          <w:bCs/>
        </w:rPr>
        <w:t>How much investment capital is supporting the technology growth?</w:t>
      </w:r>
    </w:p>
    <w:p w14:paraId="650F996D" w14:textId="10E14D8F" w:rsidR="0065429C" w:rsidRPr="0065429C" w:rsidRDefault="0065429C" w:rsidP="0065429C">
      <w:pPr>
        <w:pStyle w:val="ListParagraph"/>
        <w:numPr>
          <w:ilvl w:val="0"/>
          <w:numId w:val="16"/>
        </w:numPr>
        <w:rPr>
          <w:b/>
          <w:bCs/>
        </w:rPr>
      </w:pPr>
      <w:r w:rsidRPr="0065429C">
        <w:rPr>
          <w:b/>
          <w:bCs/>
        </w:rPr>
        <w:t>What evidence is there of growing customer demand?</w:t>
      </w:r>
    </w:p>
    <w:p w14:paraId="78EB4D75" w14:textId="5A64E165" w:rsidR="00BD2F28" w:rsidRDefault="0D255B83" w:rsidP="009844D1">
      <w:pPr>
        <w:pStyle w:val="Heading2"/>
      </w:pPr>
      <w:bookmarkStart w:id="9" w:name="_Toc205297628"/>
      <w:r w:rsidRPr="1E4F7FAB">
        <w:t xml:space="preserve">Pace </w:t>
      </w:r>
      <w:r w:rsidR="00D24BF9">
        <w:t>of innovation determines the time to the next lifecycle phase</w:t>
      </w:r>
      <w:bookmarkEnd w:id="9"/>
      <w:r w:rsidR="00D24BF9">
        <w:t xml:space="preserve"> </w:t>
      </w:r>
    </w:p>
    <w:p w14:paraId="6E5BA432" w14:textId="77777777" w:rsidR="009844D1" w:rsidRPr="009844D1" w:rsidRDefault="009844D1" w:rsidP="009844D1"/>
    <w:p w14:paraId="428B68F6" w14:textId="77777777" w:rsidR="00A519CE" w:rsidRDefault="00A519CE" w:rsidP="00A519CE">
      <w:r w:rsidRPr="00A519CE">
        <w:t>Understanding a product or technology’s current level of maturity and the pace at which it is expected to progress is essential for various stakeholders in the market. This insight supports decisions around factors such as time to market, adoption rates, alternative solutions and necessary investment. Tech Roadmap evaluations rely on consistent criteria to establish the time to the next phase of each technology. To develop these timelines, Verdantix posed the following questions:</w:t>
      </w:r>
    </w:p>
    <w:p w14:paraId="4E87FA7A" w14:textId="13050487" w:rsidR="0D255B83" w:rsidRPr="00A519CE" w:rsidRDefault="0D255B83" w:rsidP="00A519CE">
      <w:pPr>
        <w:pStyle w:val="ListParagraph"/>
        <w:numPr>
          <w:ilvl w:val="0"/>
          <w:numId w:val="43"/>
        </w:numPr>
        <w:rPr>
          <w:b/>
          <w:bCs/>
        </w:rPr>
      </w:pPr>
      <w:r w:rsidRPr="00A519CE">
        <w:rPr>
          <w:b/>
          <w:bCs/>
        </w:rPr>
        <w:t>How long has the product been in development or use?</w:t>
      </w:r>
    </w:p>
    <w:p w14:paraId="698003E5" w14:textId="5980361F" w:rsidR="0D255B83" w:rsidRDefault="0D255B83" w:rsidP="30BBA110">
      <w:pPr>
        <w:pStyle w:val="ListParagraph"/>
        <w:numPr>
          <w:ilvl w:val="0"/>
          <w:numId w:val="16"/>
        </w:numPr>
        <w:rPr>
          <w:b/>
          <w:bCs/>
        </w:rPr>
      </w:pPr>
      <w:r w:rsidRPr="387492E3">
        <w:rPr>
          <w:b/>
          <w:bCs/>
        </w:rPr>
        <w:t>What are the pros and cons associated with the technology?</w:t>
      </w:r>
    </w:p>
    <w:p w14:paraId="007AEA77" w14:textId="647D8DE2" w:rsidR="006A77D3" w:rsidRPr="006A77D3" w:rsidRDefault="0D255B83" w:rsidP="006A77D3">
      <w:pPr>
        <w:pStyle w:val="ListParagraph"/>
        <w:numPr>
          <w:ilvl w:val="0"/>
          <w:numId w:val="16"/>
        </w:numPr>
        <w:rPr>
          <w:b/>
          <w:bCs/>
        </w:rPr>
      </w:pPr>
      <w:r w:rsidRPr="006A77D3">
        <w:rPr>
          <w:b/>
          <w:bCs/>
        </w:rPr>
        <w:t>What has been the customer interest and demand for the technology?</w:t>
      </w:r>
    </w:p>
    <w:p w14:paraId="76B63A2C" w14:textId="1546B24A" w:rsidR="008E0480" w:rsidRPr="009E550F" w:rsidRDefault="0D255B83" w:rsidP="006A77D3">
      <w:pPr>
        <w:pStyle w:val="ListParagraph"/>
        <w:numPr>
          <w:ilvl w:val="0"/>
          <w:numId w:val="16"/>
        </w:numPr>
      </w:pPr>
      <w:r w:rsidRPr="006A77D3">
        <w:rPr>
          <w:b/>
          <w:bCs/>
        </w:rPr>
        <w:t>Are there any substitutes available or in development in the market?</w:t>
      </w:r>
    </w:p>
    <w:p w14:paraId="2F58F714" w14:textId="77777777" w:rsidR="009E550F" w:rsidRDefault="009E550F" w:rsidP="009E550F">
      <w:pPr>
        <w:ind w:left="360"/>
      </w:pPr>
    </w:p>
    <w:p w14:paraId="22EC713A" w14:textId="77777777" w:rsidR="009E550F" w:rsidRDefault="009E550F" w:rsidP="009E550F">
      <w:pPr>
        <w:ind w:left="360"/>
      </w:pPr>
    </w:p>
    <w:p w14:paraId="14ED7BAB" w14:textId="3CBC1AE5" w:rsidR="001F09A7" w:rsidRDefault="001F09A7" w:rsidP="001F09A7">
      <w:pPr>
        <w:pStyle w:val="Heading1"/>
        <w:spacing w:after="20" w:line="257" w:lineRule="auto"/>
      </w:pPr>
      <w:bookmarkStart w:id="10" w:name="_Toc205297629"/>
      <w:r>
        <w:lastRenderedPageBreak/>
        <w:t xml:space="preserve">Real </w:t>
      </w:r>
      <w:r w:rsidR="00AC39E4">
        <w:t>e</w:t>
      </w:r>
      <w:r>
        <w:t xml:space="preserve">state </w:t>
      </w:r>
      <w:r w:rsidR="00AC39E4">
        <w:t>a</w:t>
      </w:r>
      <w:r>
        <w:t xml:space="preserve">nd </w:t>
      </w:r>
      <w:r w:rsidR="00AC39E4">
        <w:t>f</w:t>
      </w:r>
      <w:r>
        <w:t xml:space="preserve">acilities </w:t>
      </w:r>
      <w:r w:rsidR="00AC39E4">
        <w:t>s</w:t>
      </w:r>
      <w:r w:rsidR="7C9BAA74">
        <w:t>oftware</w:t>
      </w:r>
      <w:r>
        <w:t xml:space="preserve"> </w:t>
      </w:r>
      <w:r w:rsidR="00AC39E4">
        <w:t>i</w:t>
      </w:r>
      <w:r>
        <w:t xml:space="preserve">n Phase </w:t>
      </w:r>
      <w:r w:rsidR="21001E93">
        <w:t>1</w:t>
      </w:r>
      <w:r>
        <w:t>: R</w:t>
      </w:r>
      <w:r w:rsidR="00145BF6">
        <w:t>esearch and Development</w:t>
      </w:r>
      <w:bookmarkEnd w:id="10"/>
    </w:p>
    <w:p w14:paraId="7F91D8A9" w14:textId="77777777" w:rsidR="00BD2F28" w:rsidRDefault="00BD2F28" w:rsidP="30BBA110">
      <w:pPr>
        <w:rPr>
          <w:b/>
          <w:bCs/>
        </w:rPr>
      </w:pPr>
    </w:p>
    <w:p w14:paraId="2BF64F29" w14:textId="021DE99F" w:rsidR="001F09A7" w:rsidRDefault="0015074B" w:rsidP="001F09A7">
      <w:pPr>
        <w:pStyle w:val="Heading2"/>
      </w:pPr>
      <w:bookmarkStart w:id="11" w:name="_Toc205297630"/>
      <w:r>
        <w:t>GenAI</w:t>
      </w:r>
      <w:r w:rsidR="00EF5C07">
        <w:t xml:space="preserve"> </w:t>
      </w:r>
      <w:r>
        <w:t xml:space="preserve">software </w:t>
      </w:r>
      <w:r w:rsidR="00E10A0C">
        <w:t>powering robotics for construction</w:t>
      </w:r>
      <w:bookmarkEnd w:id="11"/>
    </w:p>
    <w:p w14:paraId="2347920A" w14:textId="77777777" w:rsidR="001F09A7" w:rsidRDefault="001F09A7" w:rsidP="001F09A7"/>
    <w:p w14:paraId="259EA246" w14:textId="2F2E4EE4" w:rsidR="001F09A7" w:rsidRPr="0003228C" w:rsidRDefault="001F09A7" w:rsidP="0003228C">
      <w:pPr>
        <w:pStyle w:val="ListParagraph"/>
        <w:numPr>
          <w:ilvl w:val="0"/>
          <w:numId w:val="16"/>
        </w:numPr>
        <w:spacing w:after="20"/>
        <w:ind w:left="360"/>
        <w:rPr>
          <w:color w:val="000000" w:themeColor="text1"/>
        </w:rPr>
      </w:pPr>
      <w:r w:rsidRPr="00B53F3A">
        <w:rPr>
          <w:b/>
          <w:bCs/>
          <w:color w:val="000000" w:themeColor="text1"/>
        </w:rPr>
        <w:t xml:space="preserve">Definition: </w:t>
      </w:r>
      <w:r w:rsidR="001B0AC0" w:rsidRPr="001B0AC0">
        <w:rPr>
          <w:color w:val="000000" w:themeColor="text1"/>
        </w:rPr>
        <w:t xml:space="preserve">GenAI </w:t>
      </w:r>
      <w:r w:rsidR="00EF6761">
        <w:rPr>
          <w:color w:val="000000" w:themeColor="text1"/>
        </w:rPr>
        <w:t xml:space="preserve">(generative AI) </w:t>
      </w:r>
      <w:r w:rsidR="001B0AC0" w:rsidRPr="001B0AC0">
        <w:rPr>
          <w:color w:val="000000" w:themeColor="text1"/>
        </w:rPr>
        <w:t xml:space="preserve">software for </w:t>
      </w:r>
      <w:r w:rsidR="00EF5C07">
        <w:rPr>
          <w:color w:val="000000" w:themeColor="text1"/>
        </w:rPr>
        <w:t>powering robotics for</w:t>
      </w:r>
      <w:r w:rsidR="001B0AC0" w:rsidRPr="001B0AC0">
        <w:rPr>
          <w:color w:val="000000" w:themeColor="text1"/>
        </w:rPr>
        <w:t xml:space="preserve"> construction enables autonomous or semi-autonomous robots to interpret and act on construction data such as </w:t>
      </w:r>
      <w:r w:rsidR="00281DA6">
        <w:rPr>
          <w:color w:val="000000" w:themeColor="text1"/>
        </w:rPr>
        <w:t>building information modelling (</w:t>
      </w:r>
      <w:r w:rsidR="001B0AC0" w:rsidRPr="001B0AC0">
        <w:rPr>
          <w:color w:val="000000" w:themeColor="text1"/>
        </w:rPr>
        <w:t>BIM</w:t>
      </w:r>
      <w:r w:rsidR="00281DA6">
        <w:rPr>
          <w:color w:val="000000" w:themeColor="text1"/>
        </w:rPr>
        <w:t>)</w:t>
      </w:r>
      <w:r w:rsidR="001B0AC0" w:rsidRPr="001B0AC0">
        <w:rPr>
          <w:color w:val="000000" w:themeColor="text1"/>
        </w:rPr>
        <w:t xml:space="preserve"> files, blueprints or spoken instructions. These systems combine large language models </w:t>
      </w:r>
      <w:r w:rsidR="00281DA6">
        <w:rPr>
          <w:color w:val="000000" w:themeColor="text1"/>
        </w:rPr>
        <w:t xml:space="preserve">(LLMs) </w:t>
      </w:r>
      <w:r w:rsidR="001B0AC0" w:rsidRPr="001B0AC0">
        <w:rPr>
          <w:color w:val="000000" w:themeColor="text1"/>
        </w:rPr>
        <w:t xml:space="preserve">and computer vision with robotic hardware to execute tasks </w:t>
      </w:r>
      <w:r w:rsidR="00281DA6">
        <w:rPr>
          <w:color w:val="000000" w:themeColor="text1"/>
        </w:rPr>
        <w:t>such as</w:t>
      </w:r>
      <w:r w:rsidR="00281DA6" w:rsidRPr="001B0AC0">
        <w:rPr>
          <w:color w:val="000000" w:themeColor="text1"/>
        </w:rPr>
        <w:t xml:space="preserve"> </w:t>
      </w:r>
      <w:r w:rsidR="001B0AC0" w:rsidRPr="001B0AC0">
        <w:rPr>
          <w:color w:val="000000" w:themeColor="text1"/>
        </w:rPr>
        <w:t>lifting, welding or inspection. Unlike traditional automation, the software allows adaptation to site conditions and interaction with human workers. It also improves navigation and tool use without requiring major infrastructure changes. Inspired by early service robotics in real estate</w:t>
      </w:r>
      <w:r w:rsidR="00281DA6" w:rsidRPr="00281DA6">
        <w:t xml:space="preserve"> </w:t>
      </w:r>
      <w:r w:rsidR="00281DA6" w:rsidRPr="00281DA6">
        <w:rPr>
          <w:color w:val="000000" w:themeColor="text1"/>
        </w:rPr>
        <w:t>–</w:t>
      </w:r>
      <w:r w:rsidR="00281DA6" w:rsidRPr="00281DA6" w:rsidDel="00281DA6">
        <w:rPr>
          <w:color w:val="000000" w:themeColor="text1"/>
        </w:rPr>
        <w:t xml:space="preserve"> </w:t>
      </w:r>
      <w:r w:rsidR="001B0AC0" w:rsidRPr="001B0AC0">
        <w:rPr>
          <w:color w:val="000000" w:themeColor="text1"/>
        </w:rPr>
        <w:t xml:space="preserve">such as inspection drones </w:t>
      </w:r>
      <w:r w:rsidR="00281DA6">
        <w:rPr>
          <w:color w:val="000000" w:themeColor="text1"/>
        </w:rPr>
        <w:t>and</w:t>
      </w:r>
      <w:r w:rsidR="00281DA6" w:rsidRPr="001B0AC0">
        <w:rPr>
          <w:color w:val="000000" w:themeColor="text1"/>
        </w:rPr>
        <w:t xml:space="preserve"> </w:t>
      </w:r>
      <w:r w:rsidR="001B0AC0" w:rsidRPr="001B0AC0">
        <w:rPr>
          <w:color w:val="000000" w:themeColor="text1"/>
        </w:rPr>
        <w:t>mapping tools</w:t>
      </w:r>
      <w:r w:rsidR="00281DA6">
        <w:rPr>
          <w:color w:val="000000" w:themeColor="text1"/>
        </w:rPr>
        <w:t xml:space="preserve"> based on light detection and ranging (LiDAR)</w:t>
      </w:r>
      <w:r w:rsidR="00281DA6" w:rsidRPr="00281DA6">
        <w:t xml:space="preserve"> </w:t>
      </w:r>
      <w:r w:rsidR="00281DA6" w:rsidRPr="00281DA6">
        <w:rPr>
          <w:color w:val="000000" w:themeColor="text1"/>
        </w:rPr>
        <w:t>–</w:t>
      </w:r>
      <w:r w:rsidR="00281DA6" w:rsidRPr="00281DA6" w:rsidDel="00281DA6">
        <w:rPr>
          <w:color w:val="000000" w:themeColor="text1"/>
        </w:rPr>
        <w:t xml:space="preserve"> </w:t>
      </w:r>
      <w:r w:rsidR="001B0AC0" w:rsidRPr="001B0AC0">
        <w:rPr>
          <w:color w:val="000000" w:themeColor="text1"/>
        </w:rPr>
        <w:t>this software layer acts as the robot’s cognitive engine.</w:t>
      </w:r>
    </w:p>
    <w:p w14:paraId="51C40B5B" w14:textId="77777777" w:rsidR="001F09A7" w:rsidRPr="00B53F3A" w:rsidRDefault="001F09A7" w:rsidP="001F09A7">
      <w:pPr>
        <w:spacing w:after="20"/>
        <w:rPr>
          <w:b/>
          <w:bCs/>
          <w:color w:val="000000" w:themeColor="text1"/>
        </w:rPr>
      </w:pPr>
    </w:p>
    <w:p w14:paraId="058CE061" w14:textId="6539702E" w:rsidR="001F09A7" w:rsidRPr="000A4DCD" w:rsidRDefault="001F09A7">
      <w:pPr>
        <w:pStyle w:val="ListParagraph"/>
        <w:numPr>
          <w:ilvl w:val="0"/>
          <w:numId w:val="16"/>
        </w:numPr>
        <w:spacing w:after="20"/>
        <w:ind w:left="360"/>
        <w:rPr>
          <w:rFonts w:ascii="Calibri" w:eastAsia="Calibri" w:hAnsi="Calibri" w:cs="Calibri"/>
          <w:color w:val="000000" w:themeColor="text1"/>
          <w:lang w:val="en-US"/>
        </w:rPr>
      </w:pPr>
      <w:r w:rsidRPr="000A4DCD">
        <w:rPr>
          <w:b/>
          <w:bCs/>
          <w:color w:val="000000" w:themeColor="text1"/>
        </w:rPr>
        <w:t>Maturity</w:t>
      </w:r>
      <w:r w:rsidR="00CB3E89">
        <w:rPr>
          <w:b/>
          <w:bCs/>
          <w:color w:val="000000" w:themeColor="text1"/>
        </w:rPr>
        <w:t xml:space="preserve"> phase</w:t>
      </w:r>
      <w:r w:rsidR="00692E22">
        <w:rPr>
          <w:b/>
          <w:bCs/>
          <w:color w:val="000000" w:themeColor="text1"/>
        </w:rPr>
        <w:t xml:space="preserve">: </w:t>
      </w:r>
      <w:r w:rsidR="00A227AE">
        <w:rPr>
          <w:b/>
          <w:bCs/>
          <w:color w:val="000000" w:themeColor="text1"/>
        </w:rPr>
        <w:t>Research and Development</w:t>
      </w:r>
      <w:r w:rsidR="00692E22">
        <w:rPr>
          <w:b/>
          <w:bCs/>
          <w:color w:val="000000" w:themeColor="text1"/>
        </w:rPr>
        <w:t xml:space="preserve">. </w:t>
      </w:r>
      <w:r w:rsidR="0074353B" w:rsidRPr="0074353B">
        <w:rPr>
          <w:color w:val="000000" w:themeColor="text1"/>
        </w:rPr>
        <w:t xml:space="preserve">AI-powered robotics </w:t>
      </w:r>
      <w:r w:rsidR="00A05565">
        <w:rPr>
          <w:color w:val="000000" w:themeColor="text1"/>
        </w:rPr>
        <w:t xml:space="preserve">for construction </w:t>
      </w:r>
      <w:r w:rsidR="0074353B" w:rsidRPr="0074353B">
        <w:rPr>
          <w:color w:val="000000" w:themeColor="text1"/>
        </w:rPr>
        <w:t xml:space="preserve">remain in </w:t>
      </w:r>
      <w:r w:rsidR="00281DA6">
        <w:rPr>
          <w:color w:val="000000" w:themeColor="text1"/>
        </w:rPr>
        <w:t xml:space="preserve">the </w:t>
      </w:r>
      <w:r w:rsidR="0074353B" w:rsidRPr="0074353B">
        <w:rPr>
          <w:color w:val="000000" w:themeColor="text1"/>
        </w:rPr>
        <w:t>R&amp;D and early pilot</w:t>
      </w:r>
      <w:r w:rsidR="00281DA6">
        <w:rPr>
          <w:color w:val="000000" w:themeColor="text1"/>
        </w:rPr>
        <w:t xml:space="preserve"> stage</w:t>
      </w:r>
      <w:r w:rsidR="0074353B" w:rsidRPr="0074353B">
        <w:rPr>
          <w:color w:val="000000" w:themeColor="text1"/>
        </w:rPr>
        <w:t xml:space="preserve">. Initial deployment is expected in controlled construction environments </w:t>
      </w:r>
      <w:r w:rsidR="00281DA6">
        <w:rPr>
          <w:color w:val="000000" w:themeColor="text1"/>
        </w:rPr>
        <w:t>such as</w:t>
      </w:r>
      <w:r w:rsidR="00281DA6" w:rsidRPr="0074353B">
        <w:rPr>
          <w:color w:val="000000" w:themeColor="text1"/>
        </w:rPr>
        <w:t xml:space="preserve"> </w:t>
      </w:r>
      <w:r w:rsidR="0074353B" w:rsidRPr="0074353B">
        <w:rPr>
          <w:color w:val="000000" w:themeColor="text1"/>
        </w:rPr>
        <w:t>prefabrication sites by 2028</w:t>
      </w:r>
      <w:r w:rsidR="00281DA6">
        <w:rPr>
          <w:color w:val="000000" w:themeColor="text1"/>
        </w:rPr>
        <w:t xml:space="preserve"> to </w:t>
      </w:r>
      <w:r w:rsidR="0074353B" w:rsidRPr="0074353B">
        <w:rPr>
          <w:color w:val="000000" w:themeColor="text1"/>
        </w:rPr>
        <w:t xml:space="preserve">2030. </w:t>
      </w:r>
      <w:r w:rsidR="006C182B" w:rsidRPr="006C182B">
        <w:rPr>
          <w:color w:val="000000" w:themeColor="text1"/>
        </w:rPr>
        <w:t>However, there are emerging examples of more advanced applications, such as</w:t>
      </w:r>
      <w:r w:rsidR="00281DA6">
        <w:rPr>
          <w:color w:val="000000" w:themeColor="text1"/>
        </w:rPr>
        <w:t xml:space="preserve"> </w:t>
      </w:r>
      <w:r w:rsidR="00281DA6" w:rsidRPr="00281DA6">
        <w:rPr>
          <w:color w:val="000000" w:themeColor="text1"/>
        </w:rPr>
        <w:t>in China where autonomous robots and drones</w:t>
      </w:r>
      <w:r w:rsidR="006C182B" w:rsidRPr="006C182B">
        <w:rPr>
          <w:color w:val="000000" w:themeColor="text1"/>
        </w:rPr>
        <w:t xml:space="preserve"> </w:t>
      </w:r>
      <w:hyperlink r:id="rId11" w:history="1">
        <w:r w:rsidR="008B483A">
          <w:rPr>
            <w:rStyle w:val="Hyperlink"/>
          </w:rPr>
          <w:t>successfully resurfaced a 157km stretch of highway with minimal human involvement</w:t>
        </w:r>
      </w:hyperlink>
      <w:r w:rsidR="008B483A">
        <w:t>.</w:t>
      </w:r>
      <w:r w:rsidR="006C182B" w:rsidRPr="006C182B">
        <w:rPr>
          <w:color w:val="000000" w:themeColor="text1"/>
        </w:rPr>
        <w:t xml:space="preserve"> This milestone demonstrates the potential for AI-driven machines to operate efficiently and safely in large-scale infrastructure projects. Broader adoption on more complex and dynamic construction sites will take longer, initially focusing on semi-autonomous systems operating under human supervision.</w:t>
      </w:r>
      <w:r w:rsidR="00947368">
        <w:rPr>
          <w:color w:val="000000" w:themeColor="text1"/>
        </w:rPr>
        <w:t xml:space="preserve"> </w:t>
      </w:r>
    </w:p>
    <w:p w14:paraId="7B8C80E4" w14:textId="77777777" w:rsidR="000A4DCD" w:rsidRPr="000A4DCD" w:rsidRDefault="000A4DCD" w:rsidP="000A4DCD">
      <w:pPr>
        <w:pStyle w:val="ListParagraph"/>
        <w:spacing w:after="20"/>
        <w:ind w:left="360"/>
        <w:rPr>
          <w:rFonts w:ascii="Calibri" w:eastAsia="Calibri" w:hAnsi="Calibri" w:cs="Calibri"/>
          <w:color w:val="000000" w:themeColor="text1"/>
          <w:lang w:val="en-US"/>
        </w:rPr>
      </w:pPr>
    </w:p>
    <w:p w14:paraId="0888935A" w14:textId="64C277A6" w:rsidR="001F09A7" w:rsidRPr="004B2202" w:rsidRDefault="001F09A7" w:rsidP="001F09A7">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Business </w:t>
      </w:r>
      <w:r w:rsidR="00CB3E89">
        <w:rPr>
          <w:b/>
          <w:bCs/>
          <w:color w:val="000000" w:themeColor="text1"/>
        </w:rPr>
        <w:t>v</w:t>
      </w:r>
      <w:r w:rsidRPr="00B53F3A">
        <w:rPr>
          <w:b/>
          <w:bCs/>
          <w:color w:val="000000" w:themeColor="text1"/>
        </w:rPr>
        <w:t xml:space="preserve">alue: </w:t>
      </w:r>
      <w:r w:rsidR="004B2202">
        <w:rPr>
          <w:b/>
          <w:bCs/>
          <w:color w:val="000000" w:themeColor="text1"/>
        </w:rPr>
        <w:t xml:space="preserve">Medium. </w:t>
      </w:r>
      <w:r w:rsidR="00371863" w:rsidRPr="00371863">
        <w:rPr>
          <w:color w:val="000000" w:themeColor="text1"/>
        </w:rPr>
        <w:t>These solutions target key challenges in construction: labour shortages, safety and inefficiencies. Business value today is limited to pilot applications, but long-term benefits include improved productivity and site safety. Integration with BIM and management platforms will drive broader value. Early examples in cleaning, inspection and logistics robotics support these outcomes</w:t>
      </w:r>
      <w:r w:rsidR="00733A61">
        <w:rPr>
          <w:color w:val="000000" w:themeColor="text1"/>
        </w:rPr>
        <w:t xml:space="preserve"> (see </w:t>
      </w:r>
      <w:hyperlink r:id="rId12" w:history="1">
        <w:r w:rsidR="00F77A2B">
          <w:rPr>
            <w:rStyle w:val="Hyperlink"/>
          </w:rPr>
          <w:t>Verdantix Market Insight: Robotization Of Customer-Facing Services (2024)</w:t>
        </w:r>
      </w:hyperlink>
      <w:r w:rsidR="00F77A2B">
        <w:t>).</w:t>
      </w:r>
    </w:p>
    <w:p w14:paraId="7A899A51" w14:textId="77777777" w:rsidR="001F09A7" w:rsidRPr="00B53F3A" w:rsidRDefault="001F09A7" w:rsidP="001F09A7">
      <w:pPr>
        <w:spacing w:after="20"/>
        <w:rPr>
          <w:color w:val="000000" w:themeColor="text1"/>
        </w:rPr>
      </w:pPr>
    </w:p>
    <w:p w14:paraId="0BF1FF3A" w14:textId="2FF5616B" w:rsidR="001F09A7" w:rsidRPr="00B53F3A" w:rsidRDefault="001F09A7" w:rsidP="001F09A7">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Pace </w:t>
      </w:r>
      <w:r w:rsidR="00CB3E89">
        <w:rPr>
          <w:b/>
          <w:bCs/>
          <w:color w:val="000000" w:themeColor="text1"/>
        </w:rPr>
        <w:t>o</w:t>
      </w:r>
      <w:r w:rsidRPr="00B53F3A">
        <w:rPr>
          <w:b/>
          <w:bCs/>
          <w:color w:val="000000" w:themeColor="text1"/>
        </w:rPr>
        <w:t xml:space="preserve">f </w:t>
      </w:r>
      <w:r w:rsidR="00CB3E89">
        <w:rPr>
          <w:b/>
          <w:bCs/>
          <w:color w:val="000000" w:themeColor="text1"/>
        </w:rPr>
        <w:t>i</w:t>
      </w:r>
      <w:r w:rsidRPr="00B53F3A">
        <w:rPr>
          <w:b/>
          <w:bCs/>
          <w:color w:val="000000" w:themeColor="text1"/>
        </w:rPr>
        <w:t>nnovation:</w:t>
      </w:r>
      <w:r w:rsidR="00A227AE">
        <w:rPr>
          <w:b/>
          <w:bCs/>
          <w:color w:val="000000" w:themeColor="text1"/>
        </w:rPr>
        <w:t xml:space="preserve"> </w:t>
      </w:r>
      <w:r w:rsidR="00287E11">
        <w:rPr>
          <w:b/>
          <w:bCs/>
          <w:color w:val="000000" w:themeColor="text1"/>
        </w:rPr>
        <w:t>Less than 2 years</w:t>
      </w:r>
      <w:r w:rsidR="00A227AE">
        <w:rPr>
          <w:b/>
          <w:bCs/>
          <w:color w:val="000000" w:themeColor="text1"/>
        </w:rPr>
        <w:t>.</w:t>
      </w:r>
      <w:r w:rsidRPr="00B53F3A">
        <w:rPr>
          <w:b/>
          <w:bCs/>
          <w:color w:val="000000" w:themeColor="text1"/>
        </w:rPr>
        <w:t xml:space="preserve"> </w:t>
      </w:r>
      <w:r w:rsidR="00F8502F" w:rsidRPr="00F8502F">
        <w:rPr>
          <w:color w:val="000000" w:themeColor="text1"/>
        </w:rPr>
        <w:t>The field of humanoid construction robotics is experiencing rapid advancements, driven by both start</w:t>
      </w:r>
      <w:r w:rsidR="00F77A2B">
        <w:rPr>
          <w:color w:val="000000" w:themeColor="text1"/>
        </w:rPr>
        <w:t>-</w:t>
      </w:r>
      <w:r w:rsidR="00F8502F" w:rsidRPr="00F8502F">
        <w:rPr>
          <w:color w:val="000000" w:themeColor="text1"/>
        </w:rPr>
        <w:t>ups and tech</w:t>
      </w:r>
      <w:r w:rsidR="008B483A">
        <w:rPr>
          <w:color w:val="000000" w:themeColor="text1"/>
        </w:rPr>
        <w:t>nology</w:t>
      </w:r>
      <w:r w:rsidR="00F8502F" w:rsidRPr="00F8502F">
        <w:rPr>
          <w:color w:val="000000" w:themeColor="text1"/>
        </w:rPr>
        <w:t xml:space="preserve"> giants. Agility Robotics has introduced Digit, a bipedal robot designed to operate in human </w:t>
      </w:r>
      <w:r w:rsidR="001A4C43" w:rsidRPr="00F8502F">
        <w:rPr>
          <w:color w:val="000000" w:themeColor="text1"/>
        </w:rPr>
        <w:t>spaces</w:t>
      </w:r>
      <w:r w:rsidR="00F77A2B">
        <w:rPr>
          <w:color w:val="000000" w:themeColor="text1"/>
        </w:rPr>
        <w:t>,</w:t>
      </w:r>
      <w:r w:rsidR="001A4C43" w:rsidRPr="00F8502F">
        <w:rPr>
          <w:color w:val="000000" w:themeColor="text1"/>
        </w:rPr>
        <w:t xml:space="preserve"> and</w:t>
      </w:r>
      <w:r w:rsidR="00F8502F" w:rsidRPr="00F8502F">
        <w:rPr>
          <w:color w:val="000000" w:themeColor="text1"/>
        </w:rPr>
        <w:t xml:space="preserve"> has deployed it in commercial operations. RIC Robotics is developing </w:t>
      </w:r>
      <w:r w:rsidR="00F77A2B">
        <w:rPr>
          <w:color w:val="000000" w:themeColor="text1"/>
        </w:rPr>
        <w:t>‘</w:t>
      </w:r>
      <w:proofErr w:type="spellStart"/>
      <w:r w:rsidR="00F8502F" w:rsidRPr="00F8502F">
        <w:rPr>
          <w:color w:val="000000" w:themeColor="text1"/>
        </w:rPr>
        <w:t>Zyrex</w:t>
      </w:r>
      <w:proofErr w:type="spellEnd"/>
      <w:r w:rsidR="00F77A2B">
        <w:rPr>
          <w:color w:val="000000" w:themeColor="text1"/>
        </w:rPr>
        <w:t>’,</w:t>
      </w:r>
      <w:r w:rsidR="00F8502F" w:rsidRPr="00F8502F">
        <w:rPr>
          <w:color w:val="000000" w:themeColor="text1"/>
        </w:rPr>
        <w:t xml:space="preserve"> a 20-foot-tall construction robot capable of welding, assembling and even performing concrete 3D-printing on large sites, with a working prototype expected by 2026. NVIDIA has announced Project </w:t>
      </w:r>
      <w:r w:rsidR="00F77A2B">
        <w:rPr>
          <w:color w:val="000000" w:themeColor="text1"/>
        </w:rPr>
        <w:t>‘</w:t>
      </w:r>
      <w:r w:rsidR="00F8502F" w:rsidRPr="00F8502F">
        <w:rPr>
          <w:color w:val="000000" w:themeColor="text1"/>
        </w:rPr>
        <w:t>GR00T</w:t>
      </w:r>
      <w:r w:rsidR="00F77A2B">
        <w:rPr>
          <w:color w:val="000000" w:themeColor="text1"/>
        </w:rPr>
        <w:t>’,</w:t>
      </w:r>
      <w:r w:rsidR="00F8502F" w:rsidRPr="00F8502F">
        <w:rPr>
          <w:color w:val="000000" w:themeColor="text1"/>
        </w:rPr>
        <w:t xml:space="preserve"> a foundational AI model specifically designed for humanoid robot cognition, aiming to accelerate the development of robotic intelligence. The influx of investment and R&amp;D in this sector indicates a rapidly evolving ecosystem poised to overcome previous technological hurdles.</w:t>
      </w:r>
    </w:p>
    <w:p w14:paraId="385EC31E" w14:textId="77777777" w:rsidR="001F09A7" w:rsidRPr="004C2C06" w:rsidRDefault="001F09A7" w:rsidP="004C2C06">
      <w:pPr>
        <w:spacing w:after="20"/>
        <w:rPr>
          <w:b/>
          <w:bCs/>
          <w:color w:val="000000" w:themeColor="text1"/>
        </w:rPr>
      </w:pPr>
    </w:p>
    <w:p w14:paraId="4B558C5B" w14:textId="7798B04D" w:rsidR="001F09A7" w:rsidRPr="006A77D3" w:rsidRDefault="001F09A7">
      <w:pPr>
        <w:pStyle w:val="ListParagraph"/>
        <w:numPr>
          <w:ilvl w:val="0"/>
          <w:numId w:val="16"/>
        </w:numPr>
        <w:spacing w:after="20"/>
        <w:ind w:left="360"/>
        <w:rPr>
          <w:b/>
          <w:bCs/>
        </w:rPr>
      </w:pPr>
      <w:r w:rsidRPr="007437CD">
        <w:rPr>
          <w:b/>
          <w:bCs/>
          <w:color w:val="000000" w:themeColor="text1"/>
        </w:rPr>
        <w:t xml:space="preserve">Example </w:t>
      </w:r>
      <w:r w:rsidR="00CB3E89">
        <w:rPr>
          <w:b/>
          <w:bCs/>
          <w:color w:val="000000" w:themeColor="text1"/>
        </w:rPr>
        <w:t>v</w:t>
      </w:r>
      <w:r w:rsidRPr="007437CD">
        <w:rPr>
          <w:b/>
          <w:bCs/>
          <w:color w:val="000000" w:themeColor="text1"/>
        </w:rPr>
        <w:t>endors:</w:t>
      </w:r>
      <w:r w:rsidR="00FB426D" w:rsidRPr="007437CD">
        <w:rPr>
          <w:b/>
          <w:bCs/>
          <w:color w:val="000000" w:themeColor="text1"/>
        </w:rPr>
        <w:t xml:space="preserve"> </w:t>
      </w:r>
      <w:r w:rsidR="00FB426D" w:rsidRPr="007437CD">
        <w:rPr>
          <w:color w:val="000000" w:themeColor="text1"/>
        </w:rPr>
        <w:t>Agility Robotics,</w:t>
      </w:r>
      <w:r w:rsidRPr="007437CD">
        <w:rPr>
          <w:rFonts w:ascii="Calibri" w:eastAsia="Calibri" w:hAnsi="Calibri" w:cs="Calibri"/>
          <w:color w:val="000000" w:themeColor="text1"/>
          <w:lang w:val="en-US"/>
        </w:rPr>
        <w:t xml:space="preserve"> </w:t>
      </w:r>
      <w:proofErr w:type="spellStart"/>
      <w:r w:rsidR="002F11E8" w:rsidRPr="007437CD">
        <w:rPr>
          <w:rFonts w:ascii="Calibri" w:eastAsia="Calibri" w:hAnsi="Calibri" w:cs="Calibri"/>
          <w:color w:val="000000" w:themeColor="text1"/>
          <w:lang w:val="en-US"/>
        </w:rPr>
        <w:t>Doxel</w:t>
      </w:r>
      <w:proofErr w:type="spellEnd"/>
      <w:r w:rsidR="002F11E8" w:rsidRPr="007437CD">
        <w:rPr>
          <w:rFonts w:ascii="Calibri" w:eastAsia="Calibri" w:hAnsi="Calibri" w:cs="Calibri"/>
          <w:color w:val="000000" w:themeColor="text1"/>
          <w:lang w:val="en-US"/>
        </w:rPr>
        <w:t xml:space="preserve">, </w:t>
      </w:r>
      <w:r w:rsidR="00F77A2B">
        <w:rPr>
          <w:rFonts w:ascii="Calibri" w:eastAsia="Calibri" w:hAnsi="Calibri" w:cs="Calibri"/>
          <w:color w:val="000000" w:themeColor="text1"/>
          <w:lang w:val="en-US"/>
        </w:rPr>
        <w:t>GROPYUS</w:t>
      </w:r>
      <w:r w:rsidR="007437CD" w:rsidRPr="007437CD">
        <w:rPr>
          <w:rFonts w:ascii="Calibri" w:eastAsia="Calibri" w:hAnsi="Calibri" w:cs="Calibri"/>
          <w:color w:val="000000" w:themeColor="text1"/>
          <w:lang w:val="en-US"/>
        </w:rPr>
        <w:t xml:space="preserve">, </w:t>
      </w:r>
      <w:proofErr w:type="spellStart"/>
      <w:r w:rsidR="007437CD" w:rsidRPr="007437CD">
        <w:rPr>
          <w:rFonts w:ascii="Calibri" w:eastAsia="Calibri" w:hAnsi="Calibri" w:cs="Calibri"/>
          <w:color w:val="000000" w:themeColor="text1"/>
          <w:lang w:val="en-US"/>
        </w:rPr>
        <w:t>Obralink</w:t>
      </w:r>
      <w:proofErr w:type="spellEnd"/>
      <w:r w:rsidR="007437CD" w:rsidRPr="007437CD">
        <w:rPr>
          <w:rFonts w:ascii="Calibri" w:eastAsia="Calibri" w:hAnsi="Calibri" w:cs="Calibri"/>
          <w:color w:val="000000" w:themeColor="text1"/>
          <w:lang w:val="en-US"/>
        </w:rPr>
        <w:t xml:space="preserve">, Raise Robotics, RIC Robotics, </w:t>
      </w:r>
      <w:r w:rsidR="00F77A2B">
        <w:rPr>
          <w:rFonts w:ascii="Calibri" w:eastAsia="Calibri" w:hAnsi="Calibri" w:cs="Calibri"/>
          <w:color w:val="000000" w:themeColor="text1"/>
          <w:lang w:val="en-US"/>
        </w:rPr>
        <w:t xml:space="preserve">SANY </w:t>
      </w:r>
      <w:r w:rsidR="00D015B0">
        <w:rPr>
          <w:rFonts w:ascii="Calibri" w:eastAsia="Calibri" w:hAnsi="Calibri" w:cs="Calibri"/>
          <w:color w:val="000000" w:themeColor="text1"/>
          <w:lang w:val="en-US"/>
        </w:rPr>
        <w:t xml:space="preserve">Group, </w:t>
      </w:r>
      <w:proofErr w:type="spellStart"/>
      <w:r w:rsidR="007437CD" w:rsidRPr="007437CD">
        <w:rPr>
          <w:rFonts w:ascii="Calibri" w:eastAsia="Calibri" w:hAnsi="Calibri" w:cs="Calibri"/>
          <w:color w:val="000000" w:themeColor="text1"/>
          <w:lang w:val="en-US"/>
        </w:rPr>
        <w:t>Teleo</w:t>
      </w:r>
      <w:proofErr w:type="spellEnd"/>
      <w:r w:rsidR="007437CD" w:rsidRPr="007437CD">
        <w:rPr>
          <w:rFonts w:ascii="Calibri" w:eastAsia="Calibri" w:hAnsi="Calibri" w:cs="Calibri"/>
          <w:color w:val="000000" w:themeColor="text1"/>
          <w:lang w:val="en-US"/>
        </w:rPr>
        <w:t xml:space="preserve">, </w:t>
      </w:r>
      <w:proofErr w:type="spellStart"/>
      <w:r w:rsidR="007437CD" w:rsidRPr="007437CD">
        <w:rPr>
          <w:rFonts w:ascii="Calibri" w:eastAsia="Calibri" w:hAnsi="Calibri" w:cs="Calibri"/>
          <w:color w:val="000000" w:themeColor="text1"/>
          <w:lang w:val="en-US"/>
        </w:rPr>
        <w:t>Verbotics</w:t>
      </w:r>
      <w:proofErr w:type="spellEnd"/>
      <w:r w:rsidR="007437CD" w:rsidRPr="007437CD">
        <w:rPr>
          <w:rFonts w:ascii="Calibri" w:eastAsia="Calibri" w:hAnsi="Calibri" w:cs="Calibri"/>
          <w:color w:val="000000" w:themeColor="text1"/>
          <w:lang w:val="en-US"/>
        </w:rPr>
        <w:t xml:space="preserve">, </w:t>
      </w:r>
      <w:proofErr w:type="spellStart"/>
      <w:r w:rsidR="00F77A2B">
        <w:rPr>
          <w:rFonts w:ascii="Calibri" w:eastAsia="Calibri" w:hAnsi="Calibri" w:cs="Calibri"/>
          <w:color w:val="000000" w:themeColor="text1"/>
          <w:lang w:val="en-US"/>
        </w:rPr>
        <w:t>X</w:t>
      </w:r>
      <w:r w:rsidR="007437CD" w:rsidRPr="007437CD">
        <w:rPr>
          <w:rFonts w:ascii="Calibri" w:eastAsia="Calibri" w:hAnsi="Calibri" w:cs="Calibri"/>
          <w:color w:val="000000" w:themeColor="text1"/>
          <w:lang w:val="en-US"/>
        </w:rPr>
        <w:t>panner</w:t>
      </w:r>
      <w:proofErr w:type="spellEnd"/>
      <w:r w:rsidR="00B23864">
        <w:rPr>
          <w:rFonts w:ascii="Calibri" w:eastAsia="Calibri" w:hAnsi="Calibri" w:cs="Calibri"/>
          <w:color w:val="000000" w:themeColor="text1"/>
          <w:lang w:val="en-US"/>
        </w:rPr>
        <w:t>.</w:t>
      </w:r>
    </w:p>
    <w:p w14:paraId="19DF9710" w14:textId="77777777" w:rsidR="00806269" w:rsidRPr="006A77D3" w:rsidRDefault="00806269" w:rsidP="00E15D6E">
      <w:pPr>
        <w:spacing w:after="20"/>
        <w:rPr>
          <w:b/>
          <w:bCs/>
        </w:rPr>
      </w:pPr>
    </w:p>
    <w:p w14:paraId="6C289413" w14:textId="1805FA02" w:rsidR="0BC9AD2F" w:rsidRDefault="009B3772" w:rsidP="00A22ED6">
      <w:pPr>
        <w:pStyle w:val="Heading1"/>
        <w:spacing w:after="20" w:line="257" w:lineRule="auto"/>
      </w:pPr>
      <w:bookmarkStart w:id="12" w:name="_Toc205297631"/>
      <w:r>
        <w:lastRenderedPageBreak/>
        <w:t xml:space="preserve">Real </w:t>
      </w:r>
      <w:r w:rsidR="00EF622C">
        <w:t>e</w:t>
      </w:r>
      <w:r>
        <w:t xml:space="preserve">state </w:t>
      </w:r>
      <w:r w:rsidR="00EF622C">
        <w:t>a</w:t>
      </w:r>
      <w:r>
        <w:t xml:space="preserve">nd </w:t>
      </w:r>
      <w:r w:rsidR="00EF622C">
        <w:t>f</w:t>
      </w:r>
      <w:r>
        <w:t xml:space="preserve">acilities </w:t>
      </w:r>
      <w:r w:rsidR="00EF622C">
        <w:t>software in Phase 2: Launch</w:t>
      </w:r>
      <w:bookmarkEnd w:id="12"/>
    </w:p>
    <w:p w14:paraId="0ABAC763" w14:textId="77777777" w:rsidR="009B3772" w:rsidRPr="009B3772" w:rsidRDefault="009B3772" w:rsidP="009B3772"/>
    <w:p w14:paraId="6328BACF" w14:textId="79187348" w:rsidR="000912C4" w:rsidRPr="0052456A" w:rsidRDefault="000912C4" w:rsidP="000912C4">
      <w:pPr>
        <w:pStyle w:val="Heading2"/>
      </w:pPr>
      <w:bookmarkStart w:id="13" w:name="_Toc205297632"/>
      <w:r>
        <w:t>Autonomous building platforms</w:t>
      </w:r>
      <w:bookmarkEnd w:id="13"/>
    </w:p>
    <w:p w14:paraId="2C937529" w14:textId="77777777" w:rsidR="000912C4" w:rsidRPr="00B53F3A" w:rsidRDefault="000912C4" w:rsidP="000912C4">
      <w:pPr>
        <w:spacing w:after="20"/>
        <w:rPr>
          <w:b/>
          <w:bCs/>
          <w:color w:val="000000" w:themeColor="text1"/>
        </w:rPr>
      </w:pPr>
    </w:p>
    <w:p w14:paraId="30027731" w14:textId="2F235393" w:rsidR="000912C4" w:rsidRPr="007F5A1E" w:rsidRDefault="000912C4" w:rsidP="000912C4">
      <w:pPr>
        <w:pStyle w:val="ListParagraph"/>
        <w:numPr>
          <w:ilvl w:val="0"/>
          <w:numId w:val="16"/>
        </w:numPr>
        <w:spacing w:after="20"/>
        <w:ind w:left="360"/>
        <w:rPr>
          <w:color w:val="000000" w:themeColor="text1"/>
          <w:lang w:val="en-US"/>
        </w:rPr>
      </w:pPr>
      <w:r w:rsidRPr="00E0679F">
        <w:rPr>
          <w:rFonts w:ascii="Calibri" w:eastAsia="Calibri" w:hAnsi="Calibri" w:cs="Calibri"/>
          <w:b/>
          <w:bCs/>
          <w:color w:val="000000" w:themeColor="text1"/>
          <w:lang w:val="en-US"/>
        </w:rPr>
        <w:t>Definition:</w:t>
      </w:r>
      <w:r w:rsidR="007F5A1E">
        <w:rPr>
          <w:rFonts w:ascii="Calibri" w:eastAsia="Calibri" w:hAnsi="Calibri" w:cs="Calibri"/>
          <w:b/>
          <w:bCs/>
          <w:color w:val="000000" w:themeColor="text1"/>
          <w:lang w:val="en-US"/>
        </w:rPr>
        <w:t xml:space="preserve"> </w:t>
      </w:r>
      <w:r w:rsidR="007F5A1E" w:rsidRPr="007F5A1E">
        <w:rPr>
          <w:rFonts w:ascii="Calibri" w:eastAsia="Calibri" w:hAnsi="Calibri" w:cs="Calibri"/>
          <w:color w:val="000000" w:themeColor="text1"/>
          <w:lang w:val="en-US"/>
        </w:rPr>
        <w:t>A</w:t>
      </w:r>
      <w:proofErr w:type="spellStart"/>
      <w:r w:rsidR="007F5A1E" w:rsidRPr="007F5A1E">
        <w:rPr>
          <w:rFonts w:ascii="Calibri" w:eastAsia="Calibri" w:hAnsi="Calibri" w:cs="Calibri"/>
          <w:color w:val="000000" w:themeColor="text1"/>
        </w:rPr>
        <w:t>utonomous</w:t>
      </w:r>
      <w:proofErr w:type="spellEnd"/>
      <w:r w:rsidR="007F5A1E" w:rsidRPr="007F5A1E">
        <w:rPr>
          <w:rFonts w:ascii="Calibri" w:eastAsia="Calibri" w:hAnsi="Calibri" w:cs="Calibri"/>
          <w:color w:val="000000" w:themeColor="text1"/>
        </w:rPr>
        <w:t xml:space="preserve"> building platforms </w:t>
      </w:r>
      <w:r w:rsidR="4AB47E6A" w:rsidRPr="0C1C8074">
        <w:rPr>
          <w:rFonts w:ascii="Calibri" w:eastAsia="Calibri" w:hAnsi="Calibri" w:cs="Calibri"/>
          <w:color w:val="000000" w:themeColor="text1"/>
        </w:rPr>
        <w:t xml:space="preserve">are </w:t>
      </w:r>
      <w:r w:rsidR="4AB47E6A" w:rsidRPr="515420BA">
        <w:rPr>
          <w:rFonts w:ascii="Calibri" w:eastAsia="Calibri" w:hAnsi="Calibri" w:cs="Calibri"/>
          <w:color w:val="000000" w:themeColor="text1"/>
        </w:rPr>
        <w:t>the</w:t>
      </w:r>
      <w:r w:rsidR="4AB47E6A" w:rsidRPr="0C1C8074">
        <w:rPr>
          <w:rFonts w:ascii="Calibri" w:eastAsia="Calibri" w:hAnsi="Calibri" w:cs="Calibri"/>
          <w:color w:val="000000" w:themeColor="text1"/>
        </w:rPr>
        <w:t xml:space="preserve"> </w:t>
      </w:r>
      <w:r w:rsidR="4AB47E6A" w:rsidRPr="4C5A4836">
        <w:rPr>
          <w:rFonts w:ascii="Calibri" w:eastAsia="Calibri" w:hAnsi="Calibri" w:cs="Calibri"/>
          <w:color w:val="000000" w:themeColor="text1"/>
        </w:rPr>
        <w:t xml:space="preserve">next evolution </w:t>
      </w:r>
      <w:r w:rsidR="4AB47E6A" w:rsidRPr="4E67090A">
        <w:rPr>
          <w:rFonts w:ascii="Calibri" w:eastAsia="Calibri" w:hAnsi="Calibri" w:cs="Calibri"/>
          <w:color w:val="000000" w:themeColor="text1"/>
        </w:rPr>
        <w:t xml:space="preserve">of </w:t>
      </w:r>
      <w:r w:rsidR="11C33CA4" w:rsidRPr="674FF2C2">
        <w:rPr>
          <w:rFonts w:ascii="Calibri" w:eastAsia="Calibri" w:hAnsi="Calibri" w:cs="Calibri"/>
          <w:color w:val="000000" w:themeColor="text1"/>
        </w:rPr>
        <w:t xml:space="preserve">digital platforms </w:t>
      </w:r>
      <w:r w:rsidR="11C33CA4" w:rsidRPr="68C74BDC">
        <w:rPr>
          <w:rFonts w:ascii="Calibri" w:eastAsia="Calibri" w:hAnsi="Calibri" w:cs="Calibri"/>
          <w:color w:val="000000" w:themeColor="text1"/>
        </w:rPr>
        <w:t xml:space="preserve">for building </w:t>
      </w:r>
      <w:r w:rsidR="11C33CA4" w:rsidRPr="1C256451">
        <w:rPr>
          <w:rFonts w:ascii="Calibri" w:eastAsia="Calibri" w:hAnsi="Calibri" w:cs="Calibri"/>
          <w:color w:val="000000" w:themeColor="text1"/>
        </w:rPr>
        <w:t>operations.</w:t>
      </w:r>
      <w:r w:rsidR="11C33CA4" w:rsidRPr="312AC6F9">
        <w:rPr>
          <w:rFonts w:ascii="Calibri" w:eastAsia="Calibri" w:hAnsi="Calibri" w:cs="Calibri"/>
          <w:color w:val="000000" w:themeColor="text1"/>
        </w:rPr>
        <w:t xml:space="preserve"> </w:t>
      </w:r>
      <w:r w:rsidR="11C33CA4" w:rsidRPr="0C09AA9A">
        <w:rPr>
          <w:rFonts w:ascii="Calibri" w:eastAsia="Calibri" w:hAnsi="Calibri" w:cs="Calibri"/>
          <w:color w:val="000000" w:themeColor="text1"/>
        </w:rPr>
        <w:t xml:space="preserve">They </w:t>
      </w:r>
      <w:r w:rsidR="007F5A1E" w:rsidRPr="0C09AA9A">
        <w:rPr>
          <w:rFonts w:ascii="Calibri" w:eastAsia="Calibri" w:hAnsi="Calibri" w:cs="Calibri"/>
          <w:color w:val="000000" w:themeColor="text1"/>
        </w:rPr>
        <w:t>are</w:t>
      </w:r>
      <w:r w:rsidR="007F5A1E" w:rsidRPr="007F5A1E">
        <w:rPr>
          <w:rFonts w:ascii="Calibri" w:eastAsia="Calibri" w:hAnsi="Calibri" w:cs="Calibri"/>
          <w:color w:val="000000" w:themeColor="text1"/>
        </w:rPr>
        <w:t xml:space="preserve"> cloud </w:t>
      </w:r>
      <w:r w:rsidR="0848178A" w:rsidRPr="4880536E">
        <w:rPr>
          <w:rFonts w:ascii="Calibri" w:eastAsia="Calibri" w:hAnsi="Calibri" w:cs="Calibri"/>
          <w:color w:val="000000" w:themeColor="text1"/>
        </w:rPr>
        <w:t xml:space="preserve">and edge </w:t>
      </w:r>
      <w:r w:rsidR="007F5A1E" w:rsidRPr="4880536E">
        <w:rPr>
          <w:rFonts w:ascii="Calibri" w:eastAsia="Calibri" w:hAnsi="Calibri" w:cs="Calibri"/>
          <w:color w:val="000000" w:themeColor="text1"/>
        </w:rPr>
        <w:t>services</w:t>
      </w:r>
      <w:r w:rsidR="007F5A1E" w:rsidRPr="007F5A1E">
        <w:rPr>
          <w:rFonts w:ascii="Calibri" w:eastAsia="Calibri" w:hAnsi="Calibri" w:cs="Calibri"/>
          <w:color w:val="000000" w:themeColor="text1"/>
        </w:rPr>
        <w:t xml:space="preserve"> </w:t>
      </w:r>
      <w:r w:rsidR="00F77A2B">
        <w:rPr>
          <w:rFonts w:ascii="Calibri" w:eastAsia="Calibri" w:hAnsi="Calibri" w:cs="Calibri"/>
          <w:color w:val="000000" w:themeColor="text1"/>
        </w:rPr>
        <w:t xml:space="preserve">powered by AI and Internet of Things (IoT) </w:t>
      </w:r>
      <w:r w:rsidR="007F5A1E" w:rsidRPr="007F5A1E">
        <w:rPr>
          <w:rFonts w:ascii="Calibri" w:eastAsia="Calibri" w:hAnsi="Calibri" w:cs="Calibri"/>
          <w:color w:val="000000" w:themeColor="text1"/>
        </w:rPr>
        <w:t xml:space="preserve">that act as a single command centre </w:t>
      </w:r>
      <w:r w:rsidR="6CD2D7C0" w:rsidRPr="28638E78">
        <w:rPr>
          <w:rFonts w:ascii="Calibri" w:eastAsia="Calibri" w:hAnsi="Calibri" w:cs="Calibri"/>
          <w:color w:val="000000" w:themeColor="text1"/>
        </w:rPr>
        <w:t>merging</w:t>
      </w:r>
      <w:r w:rsidR="7CDF147E" w:rsidRPr="4307316C">
        <w:rPr>
          <w:rFonts w:ascii="Calibri" w:eastAsia="Calibri" w:hAnsi="Calibri" w:cs="Calibri"/>
          <w:color w:val="000000" w:themeColor="text1"/>
        </w:rPr>
        <w:t xml:space="preserve"> </w:t>
      </w:r>
      <w:r w:rsidR="00F77A2B">
        <w:rPr>
          <w:rFonts w:ascii="Calibri" w:eastAsia="Calibri" w:hAnsi="Calibri" w:cs="Calibri"/>
          <w:color w:val="000000" w:themeColor="text1"/>
        </w:rPr>
        <w:t>information technology (</w:t>
      </w:r>
      <w:r w:rsidR="7CDF147E" w:rsidRPr="5AE5691D">
        <w:rPr>
          <w:rFonts w:ascii="Calibri" w:eastAsia="Calibri" w:hAnsi="Calibri" w:cs="Calibri"/>
          <w:color w:val="000000" w:themeColor="text1"/>
        </w:rPr>
        <w:t>IT</w:t>
      </w:r>
      <w:r w:rsidR="00F77A2B">
        <w:rPr>
          <w:rFonts w:ascii="Calibri" w:eastAsia="Calibri" w:hAnsi="Calibri" w:cs="Calibri"/>
          <w:color w:val="000000" w:themeColor="text1"/>
        </w:rPr>
        <w:t>)</w:t>
      </w:r>
      <w:r w:rsidR="7CDF147E" w:rsidRPr="5AE5691D">
        <w:rPr>
          <w:rFonts w:ascii="Calibri" w:eastAsia="Calibri" w:hAnsi="Calibri" w:cs="Calibri"/>
          <w:color w:val="000000" w:themeColor="text1"/>
        </w:rPr>
        <w:t xml:space="preserve"> and</w:t>
      </w:r>
      <w:r w:rsidR="00F77A2B">
        <w:rPr>
          <w:rFonts w:ascii="Calibri" w:eastAsia="Calibri" w:hAnsi="Calibri" w:cs="Calibri"/>
          <w:color w:val="000000" w:themeColor="text1"/>
        </w:rPr>
        <w:t xml:space="preserve"> operational technology</w:t>
      </w:r>
      <w:r w:rsidR="7CDF147E" w:rsidRPr="5AE5691D">
        <w:rPr>
          <w:rFonts w:ascii="Calibri" w:eastAsia="Calibri" w:hAnsi="Calibri" w:cs="Calibri"/>
          <w:color w:val="000000" w:themeColor="text1"/>
        </w:rPr>
        <w:t xml:space="preserve"> </w:t>
      </w:r>
      <w:r w:rsidR="00F77A2B">
        <w:rPr>
          <w:rFonts w:ascii="Calibri" w:eastAsia="Calibri" w:hAnsi="Calibri" w:cs="Calibri"/>
          <w:color w:val="000000" w:themeColor="text1"/>
        </w:rPr>
        <w:t>(</w:t>
      </w:r>
      <w:r w:rsidR="7CDF147E" w:rsidRPr="5AE5691D">
        <w:rPr>
          <w:rFonts w:ascii="Calibri" w:eastAsia="Calibri" w:hAnsi="Calibri" w:cs="Calibri"/>
          <w:color w:val="000000" w:themeColor="text1"/>
        </w:rPr>
        <w:t>OT</w:t>
      </w:r>
      <w:r w:rsidR="00F77A2B">
        <w:rPr>
          <w:rFonts w:ascii="Calibri" w:eastAsia="Calibri" w:hAnsi="Calibri" w:cs="Calibri"/>
          <w:color w:val="000000" w:themeColor="text1"/>
        </w:rPr>
        <w:t>)</w:t>
      </w:r>
      <w:r w:rsidR="7CDF147E" w:rsidRPr="5AE5691D">
        <w:rPr>
          <w:rFonts w:ascii="Calibri" w:eastAsia="Calibri" w:hAnsi="Calibri" w:cs="Calibri"/>
          <w:color w:val="000000" w:themeColor="text1"/>
        </w:rPr>
        <w:t xml:space="preserve"> </w:t>
      </w:r>
      <w:r w:rsidR="7CDF147E" w:rsidRPr="08368CA6">
        <w:rPr>
          <w:rFonts w:ascii="Calibri" w:eastAsia="Calibri" w:hAnsi="Calibri" w:cs="Calibri"/>
          <w:color w:val="000000" w:themeColor="text1"/>
        </w:rPr>
        <w:t xml:space="preserve">infrastructure </w:t>
      </w:r>
      <w:r w:rsidR="7CDF147E" w:rsidRPr="773F1673">
        <w:rPr>
          <w:rFonts w:ascii="Calibri" w:eastAsia="Calibri" w:hAnsi="Calibri" w:cs="Calibri"/>
          <w:color w:val="000000" w:themeColor="text1"/>
        </w:rPr>
        <w:t>seamlessly</w:t>
      </w:r>
      <w:r w:rsidR="007F5A1E" w:rsidRPr="2B7A1FA4">
        <w:rPr>
          <w:rFonts w:ascii="Calibri" w:eastAsia="Calibri" w:hAnsi="Calibri" w:cs="Calibri"/>
          <w:color w:val="000000" w:themeColor="text1"/>
        </w:rPr>
        <w:t xml:space="preserve"> </w:t>
      </w:r>
      <w:r w:rsidR="7CDF147E" w:rsidRPr="19E1BB03">
        <w:rPr>
          <w:rFonts w:ascii="Calibri" w:eastAsia="Calibri" w:hAnsi="Calibri" w:cs="Calibri"/>
          <w:color w:val="000000" w:themeColor="text1"/>
        </w:rPr>
        <w:t>across</w:t>
      </w:r>
      <w:r w:rsidR="007F5A1E" w:rsidRPr="007F5A1E">
        <w:rPr>
          <w:rFonts w:ascii="Calibri" w:eastAsia="Calibri" w:hAnsi="Calibri" w:cs="Calibri"/>
          <w:color w:val="000000" w:themeColor="text1"/>
        </w:rPr>
        <w:t xml:space="preserve"> one building or an entire portfolio</w:t>
      </w:r>
      <w:r w:rsidR="2E05C497" w:rsidRPr="23692E86">
        <w:rPr>
          <w:rFonts w:ascii="Calibri" w:eastAsia="Calibri" w:hAnsi="Calibri" w:cs="Calibri"/>
          <w:color w:val="000000" w:themeColor="text1"/>
        </w:rPr>
        <w:t xml:space="preserve"> </w:t>
      </w:r>
      <w:r w:rsidR="2E05C497" w:rsidRPr="35D35D53">
        <w:rPr>
          <w:rFonts w:ascii="Calibri" w:eastAsia="Calibri" w:hAnsi="Calibri" w:cs="Calibri"/>
          <w:color w:val="000000" w:themeColor="text1"/>
        </w:rPr>
        <w:t xml:space="preserve">with </w:t>
      </w:r>
      <w:r w:rsidR="2E05C497" w:rsidRPr="5B7816F8">
        <w:rPr>
          <w:rFonts w:ascii="Calibri" w:eastAsia="Calibri" w:hAnsi="Calibri" w:cs="Calibri"/>
          <w:color w:val="000000" w:themeColor="text1"/>
        </w:rPr>
        <w:t xml:space="preserve">minimal to </w:t>
      </w:r>
      <w:r w:rsidR="2E05C497" w:rsidRPr="1D8B7BA5">
        <w:rPr>
          <w:rFonts w:ascii="Calibri" w:eastAsia="Calibri" w:hAnsi="Calibri" w:cs="Calibri"/>
          <w:color w:val="000000" w:themeColor="text1"/>
        </w:rPr>
        <w:t xml:space="preserve">no human </w:t>
      </w:r>
      <w:r w:rsidR="2E05C497" w:rsidRPr="2DD118F5">
        <w:rPr>
          <w:rFonts w:ascii="Calibri" w:eastAsia="Calibri" w:hAnsi="Calibri" w:cs="Calibri"/>
          <w:color w:val="000000" w:themeColor="text1"/>
        </w:rPr>
        <w:t>intervention</w:t>
      </w:r>
      <w:r w:rsidR="2E05C497" w:rsidRPr="707190F7">
        <w:rPr>
          <w:rFonts w:ascii="Calibri" w:eastAsia="Calibri" w:hAnsi="Calibri" w:cs="Calibri"/>
          <w:color w:val="000000" w:themeColor="text1"/>
        </w:rPr>
        <w:t>.</w:t>
      </w:r>
      <w:r w:rsidR="007F5A1E" w:rsidRPr="007F5A1E">
        <w:rPr>
          <w:rFonts w:ascii="Calibri" w:eastAsia="Calibri" w:hAnsi="Calibri" w:cs="Calibri"/>
          <w:color w:val="000000" w:themeColor="text1"/>
        </w:rPr>
        <w:t xml:space="preserve"> </w:t>
      </w:r>
      <w:r w:rsidR="7F90FA19" w:rsidRPr="53A39ABD">
        <w:rPr>
          <w:rFonts w:ascii="Calibri" w:eastAsia="Calibri" w:hAnsi="Calibri" w:cs="Calibri"/>
          <w:color w:val="000000" w:themeColor="text1"/>
        </w:rPr>
        <w:t xml:space="preserve">These </w:t>
      </w:r>
      <w:r w:rsidR="7F90FA19" w:rsidRPr="604FB1B7">
        <w:rPr>
          <w:rFonts w:ascii="Calibri" w:eastAsia="Calibri" w:hAnsi="Calibri" w:cs="Calibri"/>
          <w:color w:val="000000" w:themeColor="text1"/>
        </w:rPr>
        <w:t xml:space="preserve">platforms </w:t>
      </w:r>
      <w:r w:rsidR="7F90FA19" w:rsidRPr="0EF9AB7D">
        <w:rPr>
          <w:rFonts w:ascii="Calibri" w:eastAsia="Calibri" w:hAnsi="Calibri" w:cs="Calibri"/>
          <w:color w:val="000000" w:themeColor="text1"/>
        </w:rPr>
        <w:t>integrate</w:t>
      </w:r>
      <w:r w:rsidR="007F5A1E" w:rsidRPr="007F5A1E">
        <w:rPr>
          <w:rFonts w:ascii="Calibri" w:eastAsia="Calibri" w:hAnsi="Calibri" w:cs="Calibri"/>
          <w:color w:val="000000" w:themeColor="text1"/>
        </w:rPr>
        <w:t xml:space="preserve"> </w:t>
      </w:r>
      <w:r w:rsidR="393728C2" w:rsidRPr="1456346F">
        <w:rPr>
          <w:color w:val="000000" w:themeColor="text1"/>
        </w:rPr>
        <w:t xml:space="preserve">sensor, camera, asset, building management and external systems </w:t>
      </w:r>
      <w:r w:rsidR="007F5A1E" w:rsidRPr="007F5A1E">
        <w:rPr>
          <w:rFonts w:ascii="Calibri" w:eastAsia="Calibri" w:hAnsi="Calibri" w:cs="Calibri"/>
          <w:color w:val="000000" w:themeColor="text1"/>
        </w:rPr>
        <w:t>real-time data, streamlining workflows, and automatically adjusting conditions (</w:t>
      </w:r>
      <w:r w:rsidR="00DC4B7B">
        <w:rPr>
          <w:rFonts w:ascii="Calibri" w:eastAsia="Calibri" w:hAnsi="Calibri" w:cs="Calibri"/>
          <w:color w:val="000000" w:themeColor="text1"/>
        </w:rPr>
        <w:t xml:space="preserve">such as </w:t>
      </w:r>
      <w:r w:rsidR="007F5A1E" w:rsidRPr="007F5A1E">
        <w:rPr>
          <w:rFonts w:ascii="Calibri" w:eastAsia="Calibri" w:hAnsi="Calibri" w:cs="Calibri"/>
          <w:color w:val="000000" w:themeColor="text1"/>
        </w:rPr>
        <w:t>energy, comfort security) to self-optimi</w:t>
      </w:r>
      <w:r w:rsidR="00144843">
        <w:rPr>
          <w:rFonts w:ascii="Calibri" w:eastAsia="Calibri" w:hAnsi="Calibri" w:cs="Calibri"/>
          <w:color w:val="000000" w:themeColor="text1"/>
        </w:rPr>
        <w:t>z</w:t>
      </w:r>
      <w:r w:rsidR="007F5A1E" w:rsidRPr="007F5A1E">
        <w:rPr>
          <w:rFonts w:ascii="Calibri" w:eastAsia="Calibri" w:hAnsi="Calibri" w:cs="Calibri"/>
          <w:color w:val="000000" w:themeColor="text1"/>
        </w:rPr>
        <w:t>e operations without manual oversight</w:t>
      </w:r>
      <w:r w:rsidR="00DC4B7B">
        <w:rPr>
          <w:rFonts w:ascii="Calibri" w:eastAsia="Calibri" w:hAnsi="Calibri" w:cs="Calibri"/>
          <w:color w:val="000000" w:themeColor="text1"/>
        </w:rPr>
        <w:t>,</w:t>
      </w:r>
      <w:r w:rsidR="1D9120B1" w:rsidRPr="357E341C">
        <w:rPr>
          <w:rFonts w:ascii="Calibri" w:eastAsia="Calibri" w:hAnsi="Calibri" w:cs="Calibri"/>
          <w:color w:val="000000" w:themeColor="text1"/>
        </w:rPr>
        <w:t xml:space="preserve"> </w:t>
      </w:r>
      <w:r w:rsidR="1D9120B1" w:rsidRPr="530EB73C">
        <w:rPr>
          <w:rFonts w:ascii="Calibri" w:eastAsia="Calibri" w:hAnsi="Calibri" w:cs="Calibri"/>
          <w:color w:val="000000" w:themeColor="text1"/>
        </w:rPr>
        <w:t xml:space="preserve">based on </w:t>
      </w:r>
      <w:r w:rsidR="1D9120B1" w:rsidRPr="607E8D7F">
        <w:rPr>
          <w:rFonts w:ascii="Calibri" w:eastAsia="Calibri" w:hAnsi="Calibri" w:cs="Calibri"/>
          <w:color w:val="000000" w:themeColor="text1"/>
        </w:rPr>
        <w:t xml:space="preserve">ongoing </w:t>
      </w:r>
      <w:r w:rsidR="1D9120B1" w:rsidRPr="1D5FD352">
        <w:rPr>
          <w:rFonts w:ascii="Calibri" w:eastAsia="Calibri" w:hAnsi="Calibri" w:cs="Calibri"/>
          <w:color w:val="000000" w:themeColor="text1"/>
        </w:rPr>
        <w:t>self</w:t>
      </w:r>
      <w:r w:rsidR="1D9120B1" w:rsidRPr="1112A823">
        <w:rPr>
          <w:rFonts w:ascii="Calibri" w:eastAsia="Calibri" w:hAnsi="Calibri" w:cs="Calibri"/>
          <w:color w:val="000000" w:themeColor="text1"/>
        </w:rPr>
        <w:t>-</w:t>
      </w:r>
      <w:r w:rsidR="1D9120B1" w:rsidRPr="02BC63F5">
        <w:rPr>
          <w:rFonts w:ascii="Calibri" w:eastAsia="Calibri" w:hAnsi="Calibri" w:cs="Calibri"/>
          <w:color w:val="000000" w:themeColor="text1"/>
        </w:rPr>
        <w:t>learning</w:t>
      </w:r>
      <w:r w:rsidR="1D9120B1" w:rsidRPr="7E9AF5B4">
        <w:rPr>
          <w:rFonts w:ascii="Calibri" w:eastAsia="Calibri" w:hAnsi="Calibri" w:cs="Calibri"/>
          <w:color w:val="000000" w:themeColor="text1"/>
        </w:rPr>
        <w:t xml:space="preserve">, </w:t>
      </w:r>
      <w:r w:rsidR="1D9120B1" w:rsidRPr="172FE43D">
        <w:rPr>
          <w:rFonts w:ascii="Calibri" w:eastAsia="Calibri" w:hAnsi="Calibri" w:cs="Calibri"/>
          <w:color w:val="000000" w:themeColor="text1"/>
        </w:rPr>
        <w:t xml:space="preserve">analytics and </w:t>
      </w:r>
      <w:r w:rsidR="1D9120B1" w:rsidRPr="3447D412">
        <w:rPr>
          <w:rFonts w:ascii="Calibri" w:eastAsia="Calibri" w:hAnsi="Calibri" w:cs="Calibri"/>
          <w:color w:val="000000" w:themeColor="text1"/>
        </w:rPr>
        <w:t xml:space="preserve">predictions of the </w:t>
      </w:r>
      <w:r w:rsidR="3A6E6497" w:rsidRPr="76C2F1F2">
        <w:rPr>
          <w:rFonts w:ascii="Calibri" w:eastAsia="Calibri" w:hAnsi="Calibri" w:cs="Calibri"/>
          <w:color w:val="000000" w:themeColor="text1"/>
        </w:rPr>
        <w:t>building</w:t>
      </w:r>
      <w:r w:rsidR="3A6E6497" w:rsidRPr="5892753C">
        <w:rPr>
          <w:rFonts w:ascii="Calibri" w:eastAsia="Calibri" w:hAnsi="Calibri" w:cs="Calibri"/>
          <w:color w:val="000000" w:themeColor="text1"/>
        </w:rPr>
        <w:t xml:space="preserve"> </w:t>
      </w:r>
      <w:r w:rsidR="3A6E6497" w:rsidRPr="7DCB6357">
        <w:rPr>
          <w:rFonts w:ascii="Calibri" w:eastAsia="Calibri" w:hAnsi="Calibri" w:cs="Calibri"/>
          <w:color w:val="000000" w:themeColor="text1"/>
        </w:rPr>
        <w:t xml:space="preserve">and </w:t>
      </w:r>
      <w:r w:rsidR="3A6E6497" w:rsidRPr="1C45979C">
        <w:rPr>
          <w:rFonts w:ascii="Calibri" w:eastAsia="Calibri" w:hAnsi="Calibri" w:cs="Calibri"/>
          <w:color w:val="000000" w:themeColor="text1"/>
        </w:rPr>
        <w:t xml:space="preserve">occupants’ </w:t>
      </w:r>
      <w:r w:rsidR="3A6E6497" w:rsidRPr="48557C1A">
        <w:rPr>
          <w:rFonts w:ascii="Calibri" w:eastAsia="Calibri" w:hAnsi="Calibri" w:cs="Calibri"/>
          <w:color w:val="000000" w:themeColor="text1"/>
        </w:rPr>
        <w:t>requirements.</w:t>
      </w:r>
    </w:p>
    <w:p w14:paraId="69A36FB6" w14:textId="77777777" w:rsidR="000912C4" w:rsidRPr="00E0679F" w:rsidRDefault="000912C4" w:rsidP="000912C4">
      <w:pPr>
        <w:pStyle w:val="ListParagraph"/>
        <w:spacing w:after="20"/>
        <w:ind w:left="360"/>
        <w:rPr>
          <w:rFonts w:ascii="Calibri" w:eastAsia="Calibri" w:hAnsi="Calibri" w:cs="Calibri"/>
          <w:color w:val="000000" w:themeColor="text1"/>
          <w:lang w:val="en-US"/>
        </w:rPr>
      </w:pPr>
    </w:p>
    <w:p w14:paraId="3E017BF3" w14:textId="7BA0D402" w:rsidR="000912C4" w:rsidRPr="005C6C2C" w:rsidRDefault="000912C4" w:rsidP="000912C4">
      <w:pPr>
        <w:pStyle w:val="ListParagraph"/>
        <w:numPr>
          <w:ilvl w:val="0"/>
          <w:numId w:val="16"/>
        </w:numPr>
        <w:spacing w:after="20"/>
        <w:ind w:left="360"/>
        <w:rPr>
          <w:rFonts w:ascii="Calibri" w:eastAsia="Calibri" w:hAnsi="Calibri" w:cs="Calibri"/>
          <w:color w:val="000000" w:themeColor="text1"/>
          <w:lang w:val="en-US"/>
        </w:rPr>
      </w:pPr>
      <w:r w:rsidRPr="002553C2">
        <w:rPr>
          <w:b/>
          <w:bCs/>
          <w:color w:val="000000" w:themeColor="text1"/>
        </w:rPr>
        <w:t>Maturity</w:t>
      </w:r>
      <w:r>
        <w:rPr>
          <w:b/>
          <w:bCs/>
          <w:color w:val="000000" w:themeColor="text1"/>
        </w:rPr>
        <w:t xml:space="preserve"> phase</w:t>
      </w:r>
      <w:r w:rsidRPr="002553C2">
        <w:rPr>
          <w:b/>
          <w:bCs/>
          <w:color w:val="000000" w:themeColor="text1"/>
        </w:rPr>
        <w:t>: Launch</w:t>
      </w:r>
      <w:r>
        <w:rPr>
          <w:b/>
          <w:bCs/>
          <w:color w:val="000000" w:themeColor="text1"/>
        </w:rPr>
        <w:t xml:space="preserve">. </w:t>
      </w:r>
      <w:r w:rsidRPr="005C6C2C">
        <w:rPr>
          <w:color w:val="000000" w:themeColor="text1"/>
        </w:rPr>
        <w:t xml:space="preserve">Cloud-based </w:t>
      </w:r>
      <w:r w:rsidR="631A3091" w:rsidRPr="113827A0">
        <w:rPr>
          <w:color w:val="000000" w:themeColor="text1"/>
        </w:rPr>
        <w:t>auto</w:t>
      </w:r>
      <w:r w:rsidR="00EF6761">
        <w:rPr>
          <w:color w:val="000000" w:themeColor="text1"/>
        </w:rPr>
        <w:t>n</w:t>
      </w:r>
      <w:r w:rsidR="631A3091" w:rsidRPr="113827A0">
        <w:rPr>
          <w:color w:val="000000" w:themeColor="text1"/>
        </w:rPr>
        <w:t xml:space="preserve">omous </w:t>
      </w:r>
      <w:r w:rsidRPr="113827A0">
        <w:rPr>
          <w:color w:val="000000" w:themeColor="text1"/>
        </w:rPr>
        <w:t>platforms</w:t>
      </w:r>
      <w:r w:rsidRPr="005C6C2C">
        <w:rPr>
          <w:color w:val="000000" w:themeColor="text1"/>
        </w:rPr>
        <w:t xml:space="preserve"> for building operations are in the </w:t>
      </w:r>
      <w:r w:rsidR="00DC4B7B">
        <w:rPr>
          <w:color w:val="000000" w:themeColor="text1"/>
        </w:rPr>
        <w:t>L</w:t>
      </w:r>
      <w:r w:rsidRPr="005C6C2C">
        <w:rPr>
          <w:color w:val="000000" w:themeColor="text1"/>
        </w:rPr>
        <w:t>aunch phase of adoption across the real estate sector. While the core technologies</w:t>
      </w:r>
      <w:r w:rsidR="00DC4B7B" w:rsidRPr="00DC4B7B">
        <w:t xml:space="preserve"> </w:t>
      </w:r>
      <w:r w:rsidR="00DC4B7B" w:rsidRPr="00DC4B7B">
        <w:rPr>
          <w:color w:val="000000" w:themeColor="text1"/>
        </w:rPr>
        <w:t>–</w:t>
      </w:r>
      <w:r w:rsidR="00DC4B7B" w:rsidRPr="00DC4B7B" w:rsidDel="00DC4B7B">
        <w:rPr>
          <w:color w:val="000000" w:themeColor="text1"/>
        </w:rPr>
        <w:t xml:space="preserve"> </w:t>
      </w:r>
      <w:r w:rsidRPr="005C6C2C">
        <w:rPr>
          <w:color w:val="000000" w:themeColor="text1"/>
        </w:rPr>
        <w:t>such as IoT integration, AI-driven analytics and remote automation</w:t>
      </w:r>
      <w:r w:rsidR="00DC4B7B" w:rsidRPr="00DC4B7B">
        <w:t xml:space="preserve"> </w:t>
      </w:r>
      <w:r w:rsidR="00DC4B7B" w:rsidRPr="00DC4B7B">
        <w:rPr>
          <w:color w:val="000000" w:themeColor="text1"/>
        </w:rPr>
        <w:t>–</w:t>
      </w:r>
      <w:r w:rsidR="00DC4B7B" w:rsidRPr="00DC4B7B" w:rsidDel="00DC4B7B">
        <w:rPr>
          <w:color w:val="000000" w:themeColor="text1"/>
        </w:rPr>
        <w:t xml:space="preserve"> </w:t>
      </w:r>
      <w:r w:rsidRPr="005C6C2C">
        <w:rPr>
          <w:color w:val="000000" w:themeColor="text1"/>
        </w:rPr>
        <w:t xml:space="preserve">have matured, </w:t>
      </w:r>
      <w:r w:rsidR="472BF16E" w:rsidRPr="02E82B3C">
        <w:rPr>
          <w:color w:val="000000" w:themeColor="text1"/>
        </w:rPr>
        <w:t xml:space="preserve">few buildings </w:t>
      </w:r>
      <w:r w:rsidR="472BF16E" w:rsidRPr="434E42D5">
        <w:rPr>
          <w:color w:val="000000" w:themeColor="text1"/>
        </w:rPr>
        <w:t xml:space="preserve">could be </w:t>
      </w:r>
      <w:r w:rsidR="472BF16E" w:rsidRPr="5FEACF8E">
        <w:rPr>
          <w:color w:val="000000" w:themeColor="text1"/>
        </w:rPr>
        <w:t xml:space="preserve">described as </w:t>
      </w:r>
      <w:r w:rsidR="00DC4B7B">
        <w:rPr>
          <w:color w:val="000000" w:themeColor="text1"/>
        </w:rPr>
        <w:t>‘</w:t>
      </w:r>
      <w:r w:rsidR="472BF16E" w:rsidRPr="0DF5AD37">
        <w:rPr>
          <w:color w:val="000000" w:themeColor="text1"/>
        </w:rPr>
        <w:t>autonomous</w:t>
      </w:r>
      <w:r w:rsidR="00DC4B7B">
        <w:rPr>
          <w:color w:val="000000" w:themeColor="text1"/>
        </w:rPr>
        <w:t>’</w:t>
      </w:r>
      <w:r w:rsidR="472BF16E" w:rsidRPr="0DF5AD37">
        <w:rPr>
          <w:color w:val="000000" w:themeColor="text1"/>
        </w:rPr>
        <w:t xml:space="preserve"> </w:t>
      </w:r>
      <w:r w:rsidR="472BF16E" w:rsidRPr="357035F8">
        <w:rPr>
          <w:color w:val="000000" w:themeColor="text1"/>
        </w:rPr>
        <w:t>today</w:t>
      </w:r>
      <w:r w:rsidRPr="357035F8">
        <w:rPr>
          <w:color w:val="000000" w:themeColor="text1"/>
        </w:rPr>
        <w:t>.</w:t>
      </w:r>
      <w:r w:rsidRPr="005C6C2C">
        <w:rPr>
          <w:color w:val="000000" w:themeColor="text1"/>
        </w:rPr>
        <w:t xml:space="preserve"> </w:t>
      </w:r>
      <w:r w:rsidR="221A6CB9" w:rsidRPr="67920F9A">
        <w:rPr>
          <w:color w:val="000000" w:themeColor="text1"/>
        </w:rPr>
        <w:t>The</w:t>
      </w:r>
      <w:r>
        <w:rPr>
          <w:color w:val="000000" w:themeColor="text1"/>
        </w:rPr>
        <w:t xml:space="preserve"> shift from </w:t>
      </w:r>
      <w:r w:rsidRPr="005C6C2C">
        <w:rPr>
          <w:color w:val="000000" w:themeColor="text1"/>
        </w:rPr>
        <w:t>fragmented or on-premise systems toward</w:t>
      </w:r>
      <w:r w:rsidR="00DC4B7B">
        <w:rPr>
          <w:color w:val="000000" w:themeColor="text1"/>
        </w:rPr>
        <w:t>s</w:t>
      </w:r>
      <w:r w:rsidRPr="005C6C2C">
        <w:rPr>
          <w:color w:val="000000" w:themeColor="text1"/>
        </w:rPr>
        <w:t xml:space="preserve"> cloud-native platforms </w:t>
      </w:r>
      <w:r w:rsidR="7018EF10" w:rsidRPr="362813F4">
        <w:rPr>
          <w:color w:val="000000" w:themeColor="text1"/>
        </w:rPr>
        <w:t xml:space="preserve">has </w:t>
      </w:r>
      <w:r w:rsidRPr="362813F4">
        <w:rPr>
          <w:color w:val="000000" w:themeColor="text1"/>
        </w:rPr>
        <w:t>enable</w:t>
      </w:r>
      <w:r w:rsidR="3D278B6A" w:rsidRPr="362813F4">
        <w:rPr>
          <w:color w:val="000000" w:themeColor="text1"/>
        </w:rPr>
        <w:t>d</w:t>
      </w:r>
      <w:r w:rsidRPr="005C6C2C">
        <w:rPr>
          <w:color w:val="000000" w:themeColor="text1"/>
        </w:rPr>
        <w:t xml:space="preserve"> greater scalability, interoperability and cross-portfolio visibility. </w:t>
      </w:r>
      <w:r w:rsidR="2F5379FA" w:rsidRPr="251941F9">
        <w:rPr>
          <w:color w:val="000000" w:themeColor="text1"/>
        </w:rPr>
        <w:t>Firms such</w:t>
      </w:r>
      <w:r w:rsidR="2F5379FA" w:rsidRPr="61464209">
        <w:rPr>
          <w:color w:val="000000" w:themeColor="text1"/>
        </w:rPr>
        <w:t xml:space="preserve"> </w:t>
      </w:r>
      <w:r w:rsidR="2F5379FA" w:rsidRPr="7FEE7611">
        <w:rPr>
          <w:color w:val="000000" w:themeColor="text1"/>
        </w:rPr>
        <w:t xml:space="preserve">as </w:t>
      </w:r>
      <w:r w:rsidR="2F5379FA" w:rsidRPr="093EB890">
        <w:rPr>
          <w:color w:val="000000" w:themeColor="text1"/>
        </w:rPr>
        <w:t xml:space="preserve">Honeywell and </w:t>
      </w:r>
      <w:r w:rsidR="2F5379FA" w:rsidRPr="4A81527C">
        <w:rPr>
          <w:color w:val="000000" w:themeColor="text1"/>
        </w:rPr>
        <w:t xml:space="preserve">Noda </w:t>
      </w:r>
      <w:r w:rsidR="000C7097">
        <w:rPr>
          <w:color w:val="000000" w:themeColor="text1"/>
        </w:rPr>
        <w:t xml:space="preserve">Construction </w:t>
      </w:r>
      <w:r w:rsidR="2F5379FA" w:rsidRPr="2BA3D9B3">
        <w:rPr>
          <w:color w:val="000000" w:themeColor="text1"/>
        </w:rPr>
        <w:t xml:space="preserve">have </w:t>
      </w:r>
      <w:r w:rsidR="2F5379FA" w:rsidRPr="0AF1B37A">
        <w:rPr>
          <w:color w:val="000000" w:themeColor="text1"/>
        </w:rPr>
        <w:t xml:space="preserve">positioned themselves to </w:t>
      </w:r>
      <w:r w:rsidR="2F5379FA" w:rsidRPr="7730687F">
        <w:rPr>
          <w:color w:val="000000" w:themeColor="text1"/>
        </w:rPr>
        <w:t xml:space="preserve">be </w:t>
      </w:r>
      <w:r w:rsidR="2F5379FA" w:rsidRPr="12C86936">
        <w:rPr>
          <w:color w:val="000000" w:themeColor="text1"/>
        </w:rPr>
        <w:t xml:space="preserve">beneficiaries </w:t>
      </w:r>
      <w:r w:rsidR="2F5379FA" w:rsidRPr="426D51B3">
        <w:rPr>
          <w:color w:val="000000" w:themeColor="text1"/>
        </w:rPr>
        <w:t xml:space="preserve">when the </w:t>
      </w:r>
      <w:r w:rsidR="2F5379FA" w:rsidRPr="04E92A57">
        <w:rPr>
          <w:color w:val="000000" w:themeColor="text1"/>
        </w:rPr>
        <w:t>tran</w:t>
      </w:r>
      <w:r w:rsidR="00DC4B7B">
        <w:rPr>
          <w:color w:val="000000" w:themeColor="text1"/>
        </w:rPr>
        <w:t>s</w:t>
      </w:r>
      <w:r w:rsidR="2F5379FA" w:rsidRPr="04E92A57">
        <w:rPr>
          <w:color w:val="000000" w:themeColor="text1"/>
        </w:rPr>
        <w:t>itio</w:t>
      </w:r>
      <w:r w:rsidR="7CDBEA49" w:rsidRPr="04E92A57">
        <w:rPr>
          <w:color w:val="000000" w:themeColor="text1"/>
        </w:rPr>
        <w:t>n</w:t>
      </w:r>
      <w:r w:rsidR="7CDBEA49" w:rsidRPr="7D5D1DCD">
        <w:rPr>
          <w:color w:val="000000" w:themeColor="text1"/>
        </w:rPr>
        <w:t xml:space="preserve"> to </w:t>
      </w:r>
      <w:r w:rsidR="7CDBEA49" w:rsidRPr="53682DBA">
        <w:rPr>
          <w:color w:val="000000" w:themeColor="text1"/>
        </w:rPr>
        <w:t xml:space="preserve">fully </w:t>
      </w:r>
      <w:r w:rsidR="7CDBEA49" w:rsidRPr="5C811A15">
        <w:rPr>
          <w:color w:val="000000" w:themeColor="text1"/>
        </w:rPr>
        <w:t xml:space="preserve">autonomous </w:t>
      </w:r>
      <w:r w:rsidR="7CDBEA49" w:rsidRPr="153A0AB0">
        <w:rPr>
          <w:color w:val="000000" w:themeColor="text1"/>
        </w:rPr>
        <w:t xml:space="preserve">buildings </w:t>
      </w:r>
      <w:r w:rsidR="7CDBEA49" w:rsidRPr="1B0F2529">
        <w:rPr>
          <w:color w:val="000000" w:themeColor="text1"/>
        </w:rPr>
        <w:t xml:space="preserve">reaches </w:t>
      </w:r>
      <w:r w:rsidR="7CDBEA49" w:rsidRPr="1B877C36">
        <w:rPr>
          <w:color w:val="000000" w:themeColor="text1"/>
        </w:rPr>
        <w:t xml:space="preserve">full market </w:t>
      </w:r>
      <w:r w:rsidR="7CDBEA49" w:rsidRPr="342B711D">
        <w:rPr>
          <w:color w:val="000000" w:themeColor="text1"/>
        </w:rPr>
        <w:t>acceptance</w:t>
      </w:r>
      <w:r w:rsidRPr="342B711D">
        <w:rPr>
          <w:color w:val="000000" w:themeColor="text1"/>
        </w:rPr>
        <w:t>.</w:t>
      </w:r>
      <w:r w:rsidRPr="005C6C2C">
        <w:rPr>
          <w:color w:val="000000" w:themeColor="text1"/>
        </w:rPr>
        <w:t xml:space="preserve"> </w:t>
      </w:r>
      <w:r w:rsidR="7E0ED8AD" w:rsidRPr="0CBD3066">
        <w:rPr>
          <w:color w:val="000000" w:themeColor="text1"/>
        </w:rPr>
        <w:t>However, d</w:t>
      </w:r>
      <w:r w:rsidRPr="005C6C2C">
        <w:rPr>
          <w:color w:val="000000" w:themeColor="text1"/>
        </w:rPr>
        <w:t xml:space="preserve">espite proven functionality, full adoption is still evolving due to integration complexity, </w:t>
      </w:r>
      <w:r>
        <w:rPr>
          <w:color w:val="000000" w:themeColor="text1"/>
        </w:rPr>
        <w:t xml:space="preserve">proprietary systems and hardware, </w:t>
      </w:r>
      <w:r w:rsidRPr="005C6C2C">
        <w:rPr>
          <w:color w:val="000000" w:themeColor="text1"/>
        </w:rPr>
        <w:t>change management challenges, and variation in digital readiness across portfolios.</w:t>
      </w:r>
    </w:p>
    <w:p w14:paraId="59FCE328" w14:textId="77777777" w:rsidR="000912C4" w:rsidRPr="002553C2" w:rsidRDefault="000912C4" w:rsidP="000912C4">
      <w:pPr>
        <w:spacing w:after="20"/>
        <w:rPr>
          <w:rFonts w:ascii="Calibri" w:eastAsia="Calibri" w:hAnsi="Calibri" w:cs="Calibri"/>
          <w:color w:val="000000" w:themeColor="text1"/>
          <w:lang w:val="en-US"/>
        </w:rPr>
      </w:pPr>
    </w:p>
    <w:p w14:paraId="55A3531E" w14:textId="1226E913" w:rsidR="000912C4" w:rsidRDefault="000912C4" w:rsidP="000912C4">
      <w:pPr>
        <w:pStyle w:val="ListParagraph"/>
        <w:numPr>
          <w:ilvl w:val="0"/>
          <w:numId w:val="16"/>
        </w:numPr>
        <w:spacing w:after="20"/>
        <w:ind w:left="360"/>
        <w:rPr>
          <w:color w:val="000000" w:themeColor="text1"/>
        </w:rPr>
      </w:pPr>
      <w:r w:rsidRPr="009B7860">
        <w:rPr>
          <w:b/>
          <w:bCs/>
          <w:color w:val="000000" w:themeColor="text1"/>
        </w:rPr>
        <w:t xml:space="preserve">Business value: High. </w:t>
      </w:r>
      <w:r w:rsidR="2B00A79D" w:rsidRPr="361B3365">
        <w:rPr>
          <w:color w:val="000000" w:themeColor="text1"/>
        </w:rPr>
        <w:t>Autonomous</w:t>
      </w:r>
      <w:r w:rsidRPr="009B7860">
        <w:rPr>
          <w:color w:val="000000" w:themeColor="text1"/>
        </w:rPr>
        <w:t xml:space="preserve"> digital platforms are delivering high business value by integrating building operations, maintenance and energy management into centralized, real-time </w:t>
      </w:r>
      <w:r w:rsidRPr="60B65C01" w:rsidDel="000912C4">
        <w:rPr>
          <w:color w:val="000000" w:themeColor="text1"/>
        </w:rPr>
        <w:t>environments</w:t>
      </w:r>
      <w:r w:rsidRPr="6EAAF227">
        <w:rPr>
          <w:color w:val="000000" w:themeColor="text1"/>
        </w:rPr>
        <w:t>.</w:t>
      </w:r>
      <w:r w:rsidRPr="009B7860">
        <w:rPr>
          <w:color w:val="000000" w:themeColor="text1"/>
        </w:rPr>
        <w:t xml:space="preserve"> These platforms enable organizations to move beyond siloed systems, offering unified control, actionable insights and improved responsiveness across building portfolios. The 2024 Verdantix Green Quadrant</w:t>
      </w:r>
      <w:r>
        <w:rPr>
          <w:color w:val="000000" w:themeColor="text1"/>
        </w:rPr>
        <w:t xml:space="preserve"> </w:t>
      </w:r>
      <w:r w:rsidR="000C7097">
        <w:rPr>
          <w:color w:val="000000" w:themeColor="text1"/>
        </w:rPr>
        <w:t>on IoT digital platforms</w:t>
      </w:r>
      <w:r w:rsidRPr="009B7860">
        <w:rPr>
          <w:color w:val="000000" w:themeColor="text1"/>
        </w:rPr>
        <w:t xml:space="preserve"> highlights interoperability, automation and real-time analytics as key factors influencing vendor selection</w:t>
      </w:r>
      <w:r w:rsidR="000C7097">
        <w:rPr>
          <w:color w:val="000000" w:themeColor="text1"/>
        </w:rPr>
        <w:t xml:space="preserve"> </w:t>
      </w:r>
      <w:r w:rsidR="000C7097" w:rsidRPr="000C7097">
        <w:rPr>
          <w:color w:val="000000" w:themeColor="text1"/>
        </w:rPr>
        <w:t>–</w:t>
      </w:r>
      <w:r w:rsidR="000C7097">
        <w:rPr>
          <w:color w:val="000000" w:themeColor="text1"/>
        </w:rPr>
        <w:t xml:space="preserve"> </w:t>
      </w:r>
      <w:r w:rsidRPr="009B7860">
        <w:rPr>
          <w:color w:val="000000" w:themeColor="text1"/>
        </w:rPr>
        <w:t>underscoring the shift from basic digitization to performance-driven optimization</w:t>
      </w:r>
      <w:r w:rsidR="000C7097">
        <w:rPr>
          <w:color w:val="000000" w:themeColor="text1"/>
        </w:rPr>
        <w:t xml:space="preserve"> (</w:t>
      </w:r>
      <w:r w:rsidR="008B483A">
        <w:rPr>
          <w:color w:val="000000" w:themeColor="text1"/>
        </w:rPr>
        <w:t xml:space="preserve">see </w:t>
      </w:r>
      <w:hyperlink r:id="rId13">
        <w:r w:rsidR="008B483A">
          <w:rPr>
            <w:rStyle w:val="Hyperlink"/>
          </w:rPr>
          <w:t>Verdantix Green Quadrant: IoT Digital Platforms For Building Operations (2024)</w:t>
        </w:r>
      </w:hyperlink>
      <w:r w:rsidR="000C7097">
        <w:rPr>
          <w:color w:val="000000" w:themeColor="text1"/>
        </w:rPr>
        <w:t>)</w:t>
      </w:r>
      <w:r w:rsidRPr="009B7860">
        <w:rPr>
          <w:color w:val="000000" w:themeColor="text1"/>
        </w:rPr>
        <w:t xml:space="preserve">. Long-term success will hinge on the ability of platforms to scale effectively, </w:t>
      </w:r>
      <w:r w:rsidR="6F677407" w:rsidRPr="6E43CBC8">
        <w:rPr>
          <w:color w:val="000000" w:themeColor="text1"/>
        </w:rPr>
        <w:t xml:space="preserve">generate </w:t>
      </w:r>
      <w:r w:rsidR="6F677407" w:rsidRPr="3073C69C">
        <w:rPr>
          <w:color w:val="000000" w:themeColor="text1"/>
        </w:rPr>
        <w:t xml:space="preserve">trust, </w:t>
      </w:r>
      <w:r w:rsidRPr="3073C69C">
        <w:rPr>
          <w:color w:val="000000" w:themeColor="text1"/>
        </w:rPr>
        <w:t>support</w:t>
      </w:r>
      <w:r w:rsidRPr="009B7860">
        <w:rPr>
          <w:color w:val="000000" w:themeColor="text1"/>
        </w:rPr>
        <w:t xml:space="preserve"> seamless integration and deliver measurable impact across diverse real estate operations.</w:t>
      </w:r>
    </w:p>
    <w:p w14:paraId="75B87AB7" w14:textId="77777777" w:rsidR="000912C4" w:rsidRPr="009B7860" w:rsidRDefault="000912C4" w:rsidP="000912C4">
      <w:pPr>
        <w:spacing w:after="20"/>
        <w:rPr>
          <w:color w:val="000000" w:themeColor="text1"/>
        </w:rPr>
      </w:pPr>
    </w:p>
    <w:p w14:paraId="4148AFFF" w14:textId="404BCEC6" w:rsidR="000912C4" w:rsidRPr="00B53F3A" w:rsidRDefault="000912C4" w:rsidP="000912C4">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Pace </w:t>
      </w:r>
      <w:r w:rsidR="0032240F">
        <w:rPr>
          <w:b/>
          <w:bCs/>
          <w:color w:val="000000" w:themeColor="text1"/>
        </w:rPr>
        <w:t>o</w:t>
      </w:r>
      <w:r w:rsidRPr="00B53F3A">
        <w:rPr>
          <w:b/>
          <w:bCs/>
          <w:color w:val="000000" w:themeColor="text1"/>
        </w:rPr>
        <w:t xml:space="preserve">f </w:t>
      </w:r>
      <w:r w:rsidR="0032240F">
        <w:rPr>
          <w:b/>
          <w:bCs/>
          <w:color w:val="000000" w:themeColor="text1"/>
        </w:rPr>
        <w:t>i</w:t>
      </w:r>
      <w:r w:rsidRPr="00B53F3A">
        <w:rPr>
          <w:b/>
          <w:bCs/>
          <w:color w:val="000000" w:themeColor="text1"/>
        </w:rPr>
        <w:t xml:space="preserve">nnovation: </w:t>
      </w:r>
      <w:r w:rsidR="0032240F">
        <w:rPr>
          <w:b/>
          <w:bCs/>
          <w:color w:val="000000" w:themeColor="text1"/>
        </w:rPr>
        <w:t xml:space="preserve">2 </w:t>
      </w:r>
      <w:r w:rsidR="00287E11">
        <w:rPr>
          <w:b/>
          <w:bCs/>
          <w:color w:val="000000" w:themeColor="text1"/>
        </w:rPr>
        <w:t xml:space="preserve">to 5 </w:t>
      </w:r>
      <w:r>
        <w:rPr>
          <w:b/>
          <w:bCs/>
          <w:color w:val="000000" w:themeColor="text1"/>
        </w:rPr>
        <w:t xml:space="preserve">years. </w:t>
      </w:r>
      <w:r w:rsidRPr="00AA0DB2">
        <w:rPr>
          <w:color w:val="000000" w:themeColor="text1"/>
        </w:rPr>
        <w:t xml:space="preserve">Cloud-based </w:t>
      </w:r>
      <w:r w:rsidR="00AA0DB2">
        <w:rPr>
          <w:color w:val="000000" w:themeColor="text1"/>
        </w:rPr>
        <w:t>au</w:t>
      </w:r>
      <w:r w:rsidR="006A7FB3">
        <w:rPr>
          <w:color w:val="000000" w:themeColor="text1"/>
        </w:rPr>
        <w:t>tonomous building</w:t>
      </w:r>
      <w:r w:rsidRPr="00AA0DB2">
        <w:rPr>
          <w:color w:val="000000" w:themeColor="text1"/>
        </w:rPr>
        <w:t xml:space="preserve"> platforms</w:t>
      </w:r>
      <w:r w:rsidRPr="00EC35E9">
        <w:rPr>
          <w:color w:val="000000" w:themeColor="text1"/>
        </w:rPr>
        <w:t xml:space="preserve"> are rapidly progressing from </w:t>
      </w:r>
      <w:r w:rsidR="000C7097">
        <w:rPr>
          <w:color w:val="000000" w:themeColor="text1"/>
        </w:rPr>
        <w:t>the L</w:t>
      </w:r>
      <w:r w:rsidRPr="00EC35E9">
        <w:rPr>
          <w:color w:val="000000" w:themeColor="text1"/>
        </w:rPr>
        <w:t xml:space="preserve">aunch to </w:t>
      </w:r>
      <w:r w:rsidR="000C7097">
        <w:rPr>
          <w:color w:val="000000" w:themeColor="text1"/>
        </w:rPr>
        <w:t>G</w:t>
      </w:r>
      <w:r w:rsidRPr="00EC35E9">
        <w:rPr>
          <w:color w:val="000000" w:themeColor="text1"/>
        </w:rPr>
        <w:t xml:space="preserve">rowth stage. This acceleration is driven by broader </w:t>
      </w:r>
      <w:proofErr w:type="spellStart"/>
      <w:r w:rsidRPr="00EC35E9">
        <w:rPr>
          <w:color w:val="000000" w:themeColor="text1"/>
        </w:rPr>
        <w:t>PropTech</w:t>
      </w:r>
      <w:proofErr w:type="spellEnd"/>
      <w:r w:rsidRPr="00EC35E9">
        <w:rPr>
          <w:color w:val="000000" w:themeColor="text1"/>
        </w:rPr>
        <w:t xml:space="preserve"> momentum and a strong market push for </w:t>
      </w:r>
      <w:r w:rsidR="3492EE7E" w:rsidRPr="595A483A">
        <w:rPr>
          <w:color w:val="000000" w:themeColor="text1"/>
        </w:rPr>
        <w:t>AI-</w:t>
      </w:r>
      <w:r w:rsidR="3492EE7E" w:rsidRPr="0129C0BD">
        <w:rPr>
          <w:color w:val="000000" w:themeColor="text1"/>
        </w:rPr>
        <w:t xml:space="preserve">led, </w:t>
      </w:r>
      <w:r w:rsidRPr="0129C0BD">
        <w:rPr>
          <w:color w:val="000000" w:themeColor="text1"/>
        </w:rPr>
        <w:t>scalable</w:t>
      </w:r>
      <w:r w:rsidRPr="00EC35E9">
        <w:rPr>
          <w:color w:val="000000" w:themeColor="text1"/>
        </w:rPr>
        <w:t xml:space="preserve">, integrated solutions. </w:t>
      </w:r>
      <w:r w:rsidR="5186451D" w:rsidRPr="4611DD58">
        <w:rPr>
          <w:color w:val="000000" w:themeColor="text1"/>
        </w:rPr>
        <w:t>F</w:t>
      </w:r>
      <w:r w:rsidRPr="00EC35E9">
        <w:rPr>
          <w:color w:val="000000" w:themeColor="text1"/>
        </w:rPr>
        <w:t>irms</w:t>
      </w:r>
      <w:r w:rsidR="000C7097">
        <w:rPr>
          <w:color w:val="000000" w:themeColor="text1"/>
        </w:rPr>
        <w:t xml:space="preserve"> </w:t>
      </w:r>
      <w:r w:rsidR="000C7097" w:rsidRPr="000C7097">
        <w:rPr>
          <w:color w:val="000000" w:themeColor="text1"/>
        </w:rPr>
        <w:t>–</w:t>
      </w:r>
      <w:r w:rsidR="000C7097">
        <w:rPr>
          <w:color w:val="000000" w:themeColor="text1"/>
        </w:rPr>
        <w:t xml:space="preserve"> </w:t>
      </w:r>
      <w:r w:rsidRPr="00EC35E9">
        <w:rPr>
          <w:color w:val="000000" w:themeColor="text1"/>
        </w:rPr>
        <w:t>ranging from corporate occupiers to property managers</w:t>
      </w:r>
      <w:r w:rsidR="000C7097">
        <w:rPr>
          <w:color w:val="000000" w:themeColor="text1"/>
        </w:rPr>
        <w:t xml:space="preserve"> </w:t>
      </w:r>
      <w:r w:rsidR="000C7097" w:rsidRPr="000C7097">
        <w:rPr>
          <w:color w:val="000000" w:themeColor="text1"/>
        </w:rPr>
        <w:t>–</w:t>
      </w:r>
      <w:r w:rsidR="000C7097">
        <w:rPr>
          <w:color w:val="000000" w:themeColor="text1"/>
        </w:rPr>
        <w:t xml:space="preserve"> </w:t>
      </w:r>
      <w:r w:rsidRPr="00EC35E9">
        <w:rPr>
          <w:color w:val="000000" w:themeColor="text1"/>
        </w:rPr>
        <w:t xml:space="preserve">are actively transitioning away from legacy </w:t>
      </w:r>
      <w:r w:rsidR="000C7097">
        <w:rPr>
          <w:color w:val="000000" w:themeColor="text1"/>
        </w:rPr>
        <w:t>computer-aided facilities management (</w:t>
      </w:r>
      <w:r w:rsidRPr="00EC35E9">
        <w:rPr>
          <w:color w:val="000000" w:themeColor="text1"/>
        </w:rPr>
        <w:t>CAFM</w:t>
      </w:r>
      <w:r w:rsidR="000C7097">
        <w:rPr>
          <w:color w:val="000000" w:themeColor="text1"/>
        </w:rPr>
        <w:t>)</w:t>
      </w:r>
      <w:r w:rsidRPr="00EC35E9">
        <w:rPr>
          <w:color w:val="000000" w:themeColor="text1"/>
        </w:rPr>
        <w:t xml:space="preserve"> and on-premise systems in favo</w:t>
      </w:r>
      <w:r>
        <w:rPr>
          <w:color w:val="000000" w:themeColor="text1"/>
        </w:rPr>
        <w:t>u</w:t>
      </w:r>
      <w:r w:rsidRPr="00EC35E9">
        <w:rPr>
          <w:color w:val="000000" w:themeColor="text1"/>
        </w:rPr>
        <w:t>r of cloud-native platforms that combine IoT integration, AI-powered analytics, and space or asset management functionality</w:t>
      </w:r>
      <w:r w:rsidRPr="6B55A280">
        <w:rPr>
          <w:color w:val="000000" w:themeColor="text1"/>
        </w:rPr>
        <w:t>.</w:t>
      </w:r>
      <w:r w:rsidRPr="00EC35E9">
        <w:rPr>
          <w:color w:val="000000" w:themeColor="text1"/>
        </w:rPr>
        <w:t xml:space="preserve"> </w:t>
      </w:r>
      <w:r w:rsidR="258C1D53" w:rsidRPr="4901259D">
        <w:rPr>
          <w:color w:val="000000" w:themeColor="text1"/>
        </w:rPr>
        <w:t>M</w:t>
      </w:r>
      <w:r w:rsidRPr="00EC35E9">
        <w:rPr>
          <w:color w:val="000000" w:themeColor="text1"/>
        </w:rPr>
        <w:t xml:space="preserve">arket </w:t>
      </w:r>
      <w:r w:rsidRPr="5409C5FB">
        <w:rPr>
          <w:color w:val="000000" w:themeColor="text1"/>
        </w:rPr>
        <w:t>trend</w:t>
      </w:r>
      <w:r w:rsidR="130F406F" w:rsidRPr="5409C5FB">
        <w:rPr>
          <w:color w:val="000000" w:themeColor="text1"/>
        </w:rPr>
        <w:t>s</w:t>
      </w:r>
      <w:r w:rsidRPr="00EC35E9">
        <w:rPr>
          <w:color w:val="000000" w:themeColor="text1"/>
        </w:rPr>
        <w:t xml:space="preserve"> favo</w:t>
      </w:r>
      <w:r>
        <w:rPr>
          <w:color w:val="000000" w:themeColor="text1"/>
        </w:rPr>
        <w:t>u</w:t>
      </w:r>
      <w:r w:rsidRPr="00EC35E9">
        <w:rPr>
          <w:color w:val="000000" w:themeColor="text1"/>
        </w:rPr>
        <w:t xml:space="preserve">r vendors offering unified, end-to-end platforms, reducing reliance on fragmented point solutions. As </w:t>
      </w:r>
      <w:r w:rsidR="647F9001" w:rsidRPr="007210B0">
        <w:rPr>
          <w:color w:val="000000" w:themeColor="text1"/>
        </w:rPr>
        <w:t>standards evolve</w:t>
      </w:r>
      <w:r w:rsidRPr="007210B0">
        <w:rPr>
          <w:color w:val="000000" w:themeColor="text1"/>
        </w:rPr>
        <w:t xml:space="preserve"> and</w:t>
      </w:r>
      <w:r w:rsidRPr="00EC35E9">
        <w:rPr>
          <w:color w:val="000000" w:themeColor="text1"/>
        </w:rPr>
        <w:t xml:space="preserve"> platform capabilities mature, the segment is expected to reach </w:t>
      </w:r>
      <w:r w:rsidR="000C7097">
        <w:rPr>
          <w:color w:val="000000" w:themeColor="text1"/>
        </w:rPr>
        <w:t>the G</w:t>
      </w:r>
      <w:r w:rsidRPr="00EC35E9">
        <w:rPr>
          <w:color w:val="000000" w:themeColor="text1"/>
        </w:rPr>
        <w:t>rowth</w:t>
      </w:r>
      <w:r w:rsidR="000C7097">
        <w:rPr>
          <w:color w:val="000000" w:themeColor="text1"/>
        </w:rPr>
        <w:t xml:space="preserve"> </w:t>
      </w:r>
      <w:r w:rsidRPr="00EC35E9">
        <w:rPr>
          <w:color w:val="000000" w:themeColor="text1"/>
        </w:rPr>
        <w:t>stage within two years, driven by increasing demand for automation, real-time visibility and centralized control across property portfolios.</w:t>
      </w:r>
      <w:r>
        <w:rPr>
          <w:color w:val="000000" w:themeColor="text1"/>
        </w:rPr>
        <w:t xml:space="preserve"> </w:t>
      </w:r>
    </w:p>
    <w:p w14:paraId="1C94AAAC" w14:textId="77777777" w:rsidR="000912C4" w:rsidRPr="00E800D3" w:rsidRDefault="000912C4" w:rsidP="000912C4">
      <w:pPr>
        <w:spacing w:after="20"/>
        <w:rPr>
          <w:b/>
          <w:bCs/>
          <w:color w:val="000000" w:themeColor="text1"/>
        </w:rPr>
      </w:pPr>
    </w:p>
    <w:p w14:paraId="0E644495" w14:textId="4500DC1F" w:rsidR="000912C4" w:rsidRPr="00B53F3A" w:rsidRDefault="000912C4" w:rsidP="000912C4">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B53F3A">
        <w:rPr>
          <w:rFonts w:ascii="Calibri" w:eastAsia="Calibri" w:hAnsi="Calibri" w:cs="Calibri"/>
          <w:color w:val="000000" w:themeColor="text1"/>
          <w:lang w:val="en-US"/>
        </w:rPr>
        <w:t xml:space="preserve"> </w:t>
      </w:r>
      <w:r w:rsidR="000C7097" w:rsidRPr="000C7097">
        <w:rPr>
          <w:rFonts w:ascii="Calibri" w:eastAsia="Calibri" w:hAnsi="Calibri" w:cs="Calibri"/>
          <w:color w:val="000000" w:themeColor="text1"/>
          <w:lang w:val="en-US"/>
        </w:rPr>
        <w:t>75F</w:t>
      </w:r>
      <w:r w:rsidR="000C7097">
        <w:rPr>
          <w:rFonts w:ascii="Calibri" w:eastAsia="Calibri" w:hAnsi="Calibri" w:cs="Calibri"/>
          <w:color w:val="000000" w:themeColor="text1"/>
          <w:lang w:val="en-US"/>
        </w:rPr>
        <w:t>,</w:t>
      </w:r>
      <w:r w:rsidR="000C7097" w:rsidRPr="000C7097">
        <w:rPr>
          <w:rFonts w:ascii="Calibri" w:eastAsia="Calibri" w:hAnsi="Calibri" w:cs="Calibri"/>
          <w:color w:val="000000" w:themeColor="text1"/>
          <w:lang w:val="en-US"/>
        </w:rPr>
        <w:t xml:space="preserve"> </w:t>
      </w:r>
      <w:proofErr w:type="spellStart"/>
      <w:r w:rsidR="00BB4181" w:rsidRPr="00CE3C1D">
        <w:rPr>
          <w:rFonts w:ascii="Calibri" w:eastAsia="Calibri" w:hAnsi="Calibri" w:cs="Calibri"/>
          <w:color w:val="000000" w:themeColor="text1"/>
        </w:rPr>
        <w:t>BrainBox</w:t>
      </w:r>
      <w:proofErr w:type="spellEnd"/>
      <w:r w:rsidR="00BB4181" w:rsidRPr="00CE3C1D">
        <w:rPr>
          <w:rFonts w:ascii="Calibri" w:eastAsia="Calibri" w:hAnsi="Calibri" w:cs="Calibri"/>
          <w:color w:val="000000" w:themeColor="text1"/>
        </w:rPr>
        <w:t xml:space="preserve"> AI</w:t>
      </w:r>
      <w:r w:rsidR="00E43411" w:rsidRPr="00CE3C1D">
        <w:rPr>
          <w:rFonts w:ascii="Calibri" w:eastAsia="Calibri" w:hAnsi="Calibri" w:cs="Calibri"/>
          <w:color w:val="000000" w:themeColor="text1"/>
        </w:rPr>
        <w:t>,</w:t>
      </w:r>
      <w:r w:rsidR="00AB68B9" w:rsidRPr="00CE3C1D">
        <w:rPr>
          <w:rFonts w:ascii="Calibri" w:eastAsia="Calibri" w:hAnsi="Calibri" w:cs="Calibri"/>
          <w:color w:val="000000" w:themeColor="text1"/>
        </w:rPr>
        <w:t xml:space="preserve"> digital</w:t>
      </w:r>
      <w:r w:rsidR="00F57713">
        <w:rPr>
          <w:rFonts w:ascii="Calibri" w:eastAsia="Calibri" w:hAnsi="Calibri" w:cs="Calibri"/>
          <w:color w:val="000000" w:themeColor="text1"/>
        </w:rPr>
        <w:t xml:space="preserve"> </w:t>
      </w:r>
      <w:r w:rsidR="00AB68B9" w:rsidRPr="00CE3C1D">
        <w:rPr>
          <w:rFonts w:ascii="Calibri" w:eastAsia="Calibri" w:hAnsi="Calibri" w:cs="Calibri"/>
          <w:color w:val="000000" w:themeColor="text1"/>
        </w:rPr>
        <w:t>blanket</w:t>
      </w:r>
      <w:r w:rsidR="00922557" w:rsidRPr="00CE3C1D">
        <w:rPr>
          <w:rFonts w:ascii="Calibri" w:eastAsia="Calibri" w:hAnsi="Calibri" w:cs="Calibri"/>
          <w:color w:val="000000" w:themeColor="text1"/>
        </w:rPr>
        <w:t>,</w:t>
      </w:r>
      <w:r w:rsidR="00922557">
        <w:rPr>
          <w:rFonts w:ascii="Calibri" w:eastAsia="Calibri" w:hAnsi="Calibri" w:cs="Calibri"/>
          <w:color w:val="000000" w:themeColor="text1"/>
        </w:rPr>
        <w:t xml:space="preserve"> </w:t>
      </w:r>
      <w:proofErr w:type="spellStart"/>
      <w:r w:rsidR="00F74CAD" w:rsidRPr="00F74CAD">
        <w:rPr>
          <w:rFonts w:ascii="Calibri" w:eastAsia="Calibri" w:hAnsi="Calibri" w:cs="Calibri"/>
          <w:color w:val="000000" w:themeColor="text1"/>
        </w:rPr>
        <w:t>Facilio</w:t>
      </w:r>
      <w:proofErr w:type="spellEnd"/>
      <w:r w:rsidR="00F74CAD" w:rsidRPr="00F74CAD">
        <w:rPr>
          <w:rFonts w:ascii="Calibri" w:eastAsia="Calibri" w:hAnsi="Calibri" w:cs="Calibri"/>
          <w:color w:val="000000" w:themeColor="text1"/>
        </w:rPr>
        <w:t>, Honeywell, Johnson Controls, KODE Labs,</w:t>
      </w:r>
      <w:r w:rsidR="00A848C9">
        <w:rPr>
          <w:rFonts w:ascii="Calibri" w:eastAsia="Calibri" w:hAnsi="Calibri" w:cs="Calibri"/>
          <w:color w:val="000000" w:themeColor="text1"/>
        </w:rPr>
        <w:t xml:space="preserve"> </w:t>
      </w:r>
      <w:r w:rsidR="000C7097">
        <w:rPr>
          <w:rFonts w:ascii="Calibri" w:eastAsia="Calibri" w:hAnsi="Calibri" w:cs="Calibri"/>
          <w:color w:val="000000" w:themeColor="text1"/>
        </w:rPr>
        <w:t xml:space="preserve">Mitsubishi Electric </w:t>
      </w:r>
      <w:proofErr w:type="spellStart"/>
      <w:r w:rsidR="000C7097">
        <w:rPr>
          <w:rFonts w:ascii="Calibri" w:eastAsia="Calibri" w:hAnsi="Calibri" w:cs="Calibri"/>
          <w:color w:val="000000" w:themeColor="text1"/>
        </w:rPr>
        <w:t>Iconics</w:t>
      </w:r>
      <w:proofErr w:type="spellEnd"/>
      <w:r w:rsidR="000C7097">
        <w:rPr>
          <w:rFonts w:ascii="Calibri" w:eastAsia="Calibri" w:hAnsi="Calibri" w:cs="Calibri"/>
          <w:color w:val="000000" w:themeColor="text1"/>
        </w:rPr>
        <w:t xml:space="preserve"> Digital Solutions (</w:t>
      </w:r>
      <w:r w:rsidR="2ADDEE18" w:rsidRPr="696C8272">
        <w:rPr>
          <w:rFonts w:ascii="Calibri" w:eastAsia="Calibri" w:hAnsi="Calibri" w:cs="Calibri"/>
          <w:color w:val="000000" w:themeColor="text1"/>
        </w:rPr>
        <w:t>MEIDS</w:t>
      </w:r>
      <w:r w:rsidR="000C7097">
        <w:rPr>
          <w:rFonts w:ascii="Calibri" w:eastAsia="Calibri" w:hAnsi="Calibri" w:cs="Calibri"/>
          <w:color w:val="000000" w:themeColor="text1"/>
        </w:rPr>
        <w:t>)</w:t>
      </w:r>
      <w:r w:rsidR="2ADDEE18" w:rsidRPr="00866A64">
        <w:rPr>
          <w:rFonts w:ascii="Calibri" w:eastAsia="Calibri" w:hAnsi="Calibri" w:cs="Calibri"/>
          <w:color w:val="000000" w:themeColor="text1"/>
        </w:rPr>
        <w:t>,</w:t>
      </w:r>
      <w:r w:rsidR="004340F1">
        <w:rPr>
          <w:rFonts w:ascii="Calibri" w:eastAsia="Calibri" w:hAnsi="Calibri" w:cs="Calibri"/>
          <w:color w:val="000000" w:themeColor="text1"/>
        </w:rPr>
        <w:t xml:space="preserve"> </w:t>
      </w:r>
      <w:proofErr w:type="spellStart"/>
      <w:r w:rsidR="00F74CAD" w:rsidRPr="00F74CAD">
        <w:rPr>
          <w:rFonts w:ascii="Calibri" w:eastAsia="Calibri" w:hAnsi="Calibri" w:cs="Calibri"/>
          <w:color w:val="000000" w:themeColor="text1"/>
        </w:rPr>
        <w:t>Nantum</w:t>
      </w:r>
      <w:proofErr w:type="spellEnd"/>
      <w:r w:rsidR="00F74CAD" w:rsidRPr="00F74CAD">
        <w:rPr>
          <w:rFonts w:ascii="Calibri" w:eastAsia="Calibri" w:hAnsi="Calibri" w:cs="Calibri"/>
          <w:color w:val="000000" w:themeColor="text1"/>
        </w:rPr>
        <w:t xml:space="preserve"> AI, </w:t>
      </w:r>
      <w:r w:rsidR="0BF56413" w:rsidRPr="5D8CC773">
        <w:rPr>
          <w:rFonts w:ascii="Calibri" w:eastAsia="Calibri" w:hAnsi="Calibri" w:cs="Calibri"/>
          <w:color w:val="000000" w:themeColor="text1"/>
        </w:rPr>
        <w:t>Noda</w:t>
      </w:r>
      <w:r w:rsidR="000C7097">
        <w:rPr>
          <w:rFonts w:ascii="Calibri" w:eastAsia="Calibri" w:hAnsi="Calibri" w:cs="Calibri"/>
          <w:color w:val="000000" w:themeColor="text1"/>
        </w:rPr>
        <w:t xml:space="preserve"> Construction</w:t>
      </w:r>
      <w:r w:rsidR="00F74CAD" w:rsidRPr="00F74CAD">
        <w:rPr>
          <w:rFonts w:ascii="Calibri" w:eastAsia="Calibri" w:hAnsi="Calibri" w:cs="Calibri"/>
          <w:color w:val="000000" w:themeColor="text1"/>
        </w:rPr>
        <w:t xml:space="preserve">, </w:t>
      </w:r>
      <w:proofErr w:type="spellStart"/>
      <w:r w:rsidR="00350A50">
        <w:rPr>
          <w:rFonts w:ascii="Calibri" w:eastAsia="Calibri" w:hAnsi="Calibri" w:cs="Calibri"/>
          <w:color w:val="000000" w:themeColor="text1"/>
        </w:rPr>
        <w:t>Sidara</w:t>
      </w:r>
      <w:proofErr w:type="spellEnd"/>
      <w:r w:rsidR="00350A50">
        <w:rPr>
          <w:rFonts w:ascii="Calibri" w:eastAsia="Calibri" w:hAnsi="Calibri" w:cs="Calibri"/>
          <w:color w:val="000000" w:themeColor="text1"/>
        </w:rPr>
        <w:t xml:space="preserve">, </w:t>
      </w:r>
      <w:r w:rsidR="00F74CAD" w:rsidRPr="00F74CAD">
        <w:rPr>
          <w:rFonts w:ascii="Calibri" w:eastAsia="Calibri" w:hAnsi="Calibri" w:cs="Calibri"/>
          <w:color w:val="000000" w:themeColor="text1"/>
        </w:rPr>
        <w:t>Siemens, Switch Automation</w:t>
      </w:r>
      <w:r w:rsidR="00A848C9">
        <w:rPr>
          <w:rFonts w:ascii="Calibri" w:eastAsia="Calibri" w:hAnsi="Calibri" w:cs="Calibri"/>
          <w:color w:val="000000" w:themeColor="text1"/>
        </w:rPr>
        <w:t xml:space="preserve">. </w:t>
      </w:r>
    </w:p>
    <w:p w14:paraId="21ED44F6" w14:textId="77777777" w:rsidR="000912C4" w:rsidRDefault="000912C4" w:rsidP="000912C4">
      <w:pPr>
        <w:spacing w:after="20"/>
        <w:rPr>
          <w:b/>
          <w:bCs/>
        </w:rPr>
      </w:pPr>
    </w:p>
    <w:p w14:paraId="561AF220" w14:textId="77777777" w:rsidR="0032240F" w:rsidRDefault="0032240F">
      <w:pPr>
        <w:rPr>
          <w:rFonts w:asciiTheme="majorHAnsi" w:eastAsiaTheme="majorEastAsia" w:hAnsiTheme="majorHAnsi" w:cstheme="majorBidi"/>
          <w:color w:val="2F5496" w:themeColor="accent1" w:themeShade="BF"/>
          <w:sz w:val="26"/>
          <w:szCs w:val="26"/>
        </w:rPr>
      </w:pPr>
      <w:r>
        <w:br w:type="page"/>
      </w:r>
    </w:p>
    <w:p w14:paraId="31494179" w14:textId="6383E5FC" w:rsidR="00830BB0" w:rsidRDefault="00830BB0" w:rsidP="00830BB0">
      <w:pPr>
        <w:pStyle w:val="Heading2"/>
      </w:pPr>
      <w:bookmarkStart w:id="14" w:name="_Toc205297633"/>
      <w:r>
        <w:lastRenderedPageBreak/>
        <w:t>AI-powered multifunctional computer vision</w:t>
      </w:r>
      <w:bookmarkEnd w:id="14"/>
      <w:r>
        <w:t xml:space="preserve"> </w:t>
      </w:r>
    </w:p>
    <w:p w14:paraId="62619FB0" w14:textId="77777777" w:rsidR="00830BB0" w:rsidRPr="00416C25" w:rsidRDefault="00830BB0" w:rsidP="00830BB0"/>
    <w:p w14:paraId="56380FE2" w14:textId="680111F4" w:rsidR="00830BB0" w:rsidRDefault="00830BB0" w:rsidP="00830BB0">
      <w:pPr>
        <w:pStyle w:val="ListParagraph"/>
        <w:numPr>
          <w:ilvl w:val="0"/>
          <w:numId w:val="16"/>
        </w:numPr>
        <w:spacing w:after="20"/>
        <w:ind w:left="360"/>
      </w:pPr>
      <w:r w:rsidRPr="00693116">
        <w:rPr>
          <w:b/>
          <w:bCs/>
          <w:color w:val="000000" w:themeColor="text1"/>
        </w:rPr>
        <w:t xml:space="preserve">Definition: </w:t>
      </w:r>
      <w:r w:rsidR="00007275" w:rsidRPr="00007275">
        <w:rPr>
          <w:color w:val="000000" w:themeColor="text1"/>
        </w:rPr>
        <w:t xml:space="preserve">AI-powered </w:t>
      </w:r>
      <w:r w:rsidR="00007275">
        <w:rPr>
          <w:color w:val="000000" w:themeColor="text1"/>
        </w:rPr>
        <w:t xml:space="preserve">multifunctional </w:t>
      </w:r>
      <w:r w:rsidR="00007275" w:rsidRPr="00007275">
        <w:rPr>
          <w:color w:val="000000" w:themeColor="text1"/>
        </w:rPr>
        <w:t>computer vision systems analy</w:t>
      </w:r>
      <w:r w:rsidR="00144843">
        <w:rPr>
          <w:color w:val="000000" w:themeColor="text1"/>
        </w:rPr>
        <w:t>s</w:t>
      </w:r>
      <w:r w:rsidR="00007275" w:rsidRPr="00007275">
        <w:rPr>
          <w:color w:val="000000" w:themeColor="text1"/>
        </w:rPr>
        <w:t>e visual data</w:t>
      </w:r>
      <w:r w:rsidR="000C7097" w:rsidRPr="000C7097">
        <w:t xml:space="preserve"> </w:t>
      </w:r>
      <w:r w:rsidR="000C7097" w:rsidRPr="000C7097">
        <w:rPr>
          <w:color w:val="000000" w:themeColor="text1"/>
        </w:rPr>
        <w:t>–</w:t>
      </w:r>
      <w:r w:rsidR="000C7097" w:rsidRPr="000C7097" w:rsidDel="000C7097">
        <w:rPr>
          <w:color w:val="000000" w:themeColor="text1"/>
        </w:rPr>
        <w:t xml:space="preserve"> </w:t>
      </w:r>
      <w:r w:rsidR="003F6AB9">
        <w:rPr>
          <w:color w:val="000000" w:themeColor="text1"/>
        </w:rPr>
        <w:t>such as</w:t>
      </w:r>
      <w:r w:rsidR="003F6AB9" w:rsidRPr="00007275">
        <w:rPr>
          <w:color w:val="000000" w:themeColor="text1"/>
        </w:rPr>
        <w:t xml:space="preserve"> </w:t>
      </w:r>
      <w:r w:rsidR="00007275" w:rsidRPr="00007275">
        <w:rPr>
          <w:color w:val="000000" w:themeColor="text1"/>
        </w:rPr>
        <w:t>CCTV or drone footage</w:t>
      </w:r>
      <w:r w:rsidR="000C7097" w:rsidRPr="000C7097">
        <w:t xml:space="preserve"> </w:t>
      </w:r>
      <w:r w:rsidR="000C7097" w:rsidRPr="000C7097">
        <w:rPr>
          <w:color w:val="000000" w:themeColor="text1"/>
        </w:rPr>
        <w:t>–</w:t>
      </w:r>
      <w:r w:rsidR="000C7097" w:rsidRPr="000C7097" w:rsidDel="000C7097">
        <w:rPr>
          <w:color w:val="000000" w:themeColor="text1"/>
        </w:rPr>
        <w:t xml:space="preserve"> </w:t>
      </w:r>
      <w:r w:rsidR="00007275" w:rsidRPr="00007275">
        <w:rPr>
          <w:color w:val="000000" w:themeColor="text1"/>
        </w:rPr>
        <w:t>in real time to detect threats, monitor equipment and flag structural issues. In real estate and facilities management</w:t>
      </w:r>
      <w:r w:rsidR="008D50FD">
        <w:rPr>
          <w:color w:val="000000" w:themeColor="text1"/>
        </w:rPr>
        <w:t xml:space="preserve"> (FM)</w:t>
      </w:r>
      <w:r w:rsidR="00007275" w:rsidRPr="00007275">
        <w:rPr>
          <w:color w:val="000000" w:themeColor="text1"/>
        </w:rPr>
        <w:t>, they enhance inspections, automate tenant move-in</w:t>
      </w:r>
      <w:r w:rsidR="00F57713">
        <w:rPr>
          <w:color w:val="000000" w:themeColor="text1"/>
        </w:rPr>
        <w:t xml:space="preserve"> and -</w:t>
      </w:r>
      <w:r w:rsidR="00007275" w:rsidRPr="00007275">
        <w:rPr>
          <w:color w:val="000000" w:themeColor="text1"/>
        </w:rPr>
        <w:t xml:space="preserve">out documentation and optimize space use through occupancy analytics. These systems also support remote monitoring of floods, construction progress and safety compliance. </w:t>
      </w:r>
      <w:r w:rsidR="003F6AB9">
        <w:rPr>
          <w:color w:val="000000" w:themeColor="text1"/>
        </w:rPr>
        <w:t>Though</w:t>
      </w:r>
      <w:r w:rsidR="003F6AB9" w:rsidRPr="00007275">
        <w:rPr>
          <w:color w:val="000000" w:themeColor="text1"/>
        </w:rPr>
        <w:t xml:space="preserve"> </w:t>
      </w:r>
      <w:r w:rsidR="00007275" w:rsidRPr="00007275">
        <w:rPr>
          <w:color w:val="000000" w:themeColor="text1"/>
        </w:rPr>
        <w:t xml:space="preserve">they can trigger automated responses, they more often feed insights into </w:t>
      </w:r>
      <w:r w:rsidR="003F6AB9">
        <w:rPr>
          <w:color w:val="000000" w:themeColor="text1"/>
        </w:rPr>
        <w:t>integrated workplace management systems (</w:t>
      </w:r>
      <w:r w:rsidR="00007275" w:rsidRPr="00007275">
        <w:rPr>
          <w:color w:val="000000" w:themeColor="text1"/>
        </w:rPr>
        <w:t>IWMS</w:t>
      </w:r>
      <w:r w:rsidR="003F6AB9">
        <w:rPr>
          <w:color w:val="000000" w:themeColor="text1"/>
        </w:rPr>
        <w:t>)</w:t>
      </w:r>
      <w:r w:rsidR="00007275" w:rsidRPr="00007275">
        <w:rPr>
          <w:color w:val="000000" w:themeColor="text1"/>
        </w:rPr>
        <w:t xml:space="preserve"> or </w:t>
      </w:r>
      <w:r w:rsidR="003F6AB9">
        <w:rPr>
          <w:color w:val="000000" w:themeColor="text1"/>
        </w:rPr>
        <w:t>connect</w:t>
      </w:r>
      <w:r w:rsidR="00F57713">
        <w:rPr>
          <w:color w:val="000000" w:themeColor="text1"/>
        </w:rPr>
        <w:t>ed</w:t>
      </w:r>
      <w:r w:rsidR="003F6AB9">
        <w:rPr>
          <w:color w:val="000000" w:themeColor="text1"/>
        </w:rPr>
        <w:t xml:space="preserve"> portfolio intelligence platforms (</w:t>
      </w:r>
      <w:r w:rsidR="00007275" w:rsidRPr="00007275">
        <w:rPr>
          <w:color w:val="000000" w:themeColor="text1"/>
        </w:rPr>
        <w:t>CPIP</w:t>
      </w:r>
      <w:r w:rsidR="003F6AB9">
        <w:rPr>
          <w:color w:val="000000" w:themeColor="text1"/>
        </w:rPr>
        <w:t>)</w:t>
      </w:r>
      <w:r w:rsidR="00007275" w:rsidRPr="00007275">
        <w:rPr>
          <w:color w:val="000000" w:themeColor="text1"/>
        </w:rPr>
        <w:t xml:space="preserve"> platforms for better decision-making. By combining AI with vision, they uncover patterns</w:t>
      </w:r>
      <w:r w:rsidR="003F6AB9" w:rsidRPr="003F6AB9">
        <w:t xml:space="preserve"> </w:t>
      </w:r>
      <w:r w:rsidR="003F6AB9" w:rsidRPr="003F6AB9">
        <w:rPr>
          <w:color w:val="000000" w:themeColor="text1"/>
        </w:rPr>
        <w:t>–</w:t>
      </w:r>
      <w:r w:rsidR="003F6AB9" w:rsidRPr="003F6AB9" w:rsidDel="003F6AB9">
        <w:rPr>
          <w:color w:val="000000" w:themeColor="text1"/>
        </w:rPr>
        <w:t xml:space="preserve"> </w:t>
      </w:r>
      <w:r w:rsidR="00007275" w:rsidRPr="00007275">
        <w:rPr>
          <w:color w:val="000000" w:themeColor="text1"/>
        </w:rPr>
        <w:t>such as traffic bottlenecks or patient falls</w:t>
      </w:r>
      <w:r w:rsidR="003F6AB9" w:rsidRPr="003F6AB9">
        <w:t xml:space="preserve"> </w:t>
      </w:r>
      <w:r w:rsidR="003F6AB9" w:rsidRPr="003F6AB9">
        <w:rPr>
          <w:color w:val="000000" w:themeColor="text1"/>
        </w:rPr>
        <w:t>–</w:t>
      </w:r>
      <w:r w:rsidR="003F6AB9">
        <w:rPr>
          <w:color w:val="000000" w:themeColor="text1"/>
        </w:rPr>
        <w:t xml:space="preserve"> that </w:t>
      </w:r>
      <w:r w:rsidR="00007275" w:rsidRPr="00007275">
        <w:rPr>
          <w:color w:val="000000" w:themeColor="text1"/>
        </w:rPr>
        <w:t>mak</w:t>
      </w:r>
      <w:r w:rsidR="003F6AB9">
        <w:rPr>
          <w:color w:val="000000" w:themeColor="text1"/>
        </w:rPr>
        <w:t>e</w:t>
      </w:r>
      <w:r w:rsidR="00007275" w:rsidRPr="00007275">
        <w:rPr>
          <w:color w:val="000000" w:themeColor="text1"/>
        </w:rPr>
        <w:t xml:space="preserve"> them vital for predictive maintenance, safety and efficiency.</w:t>
      </w:r>
    </w:p>
    <w:p w14:paraId="3FC62EFD" w14:textId="77777777" w:rsidR="00830BB0" w:rsidRDefault="00830BB0" w:rsidP="00830BB0">
      <w:pPr>
        <w:pStyle w:val="ListParagraph"/>
        <w:spacing w:after="20"/>
        <w:ind w:left="360"/>
      </w:pPr>
    </w:p>
    <w:p w14:paraId="31056A3E" w14:textId="4A4587AF" w:rsidR="00830BB0" w:rsidRPr="00292F0F" w:rsidRDefault="00830BB0" w:rsidP="00830BB0">
      <w:pPr>
        <w:pStyle w:val="ListParagraph"/>
        <w:numPr>
          <w:ilvl w:val="0"/>
          <w:numId w:val="16"/>
        </w:numPr>
        <w:spacing w:after="20"/>
        <w:ind w:left="360"/>
        <w:rPr>
          <w:color w:val="000000" w:themeColor="text1"/>
        </w:rPr>
      </w:pPr>
      <w:r w:rsidRPr="003D35D2">
        <w:rPr>
          <w:b/>
          <w:bCs/>
          <w:color w:val="000000" w:themeColor="text1"/>
        </w:rPr>
        <w:t>Maturity</w:t>
      </w:r>
      <w:r>
        <w:rPr>
          <w:b/>
          <w:bCs/>
          <w:color w:val="000000" w:themeColor="text1"/>
        </w:rPr>
        <w:t xml:space="preserve"> phase</w:t>
      </w:r>
      <w:r w:rsidRPr="003D35D2">
        <w:rPr>
          <w:b/>
          <w:bCs/>
          <w:color w:val="000000" w:themeColor="text1"/>
        </w:rPr>
        <w:t>: Launch</w:t>
      </w:r>
      <w:r>
        <w:rPr>
          <w:b/>
          <w:bCs/>
          <w:color w:val="000000" w:themeColor="text1"/>
        </w:rPr>
        <w:t xml:space="preserve">. </w:t>
      </w:r>
      <w:r w:rsidRPr="00292F0F">
        <w:rPr>
          <w:color w:val="000000" w:themeColor="text1"/>
        </w:rPr>
        <w:t>AI-powered multifunctional computer vision is in the</w:t>
      </w:r>
      <w:r w:rsidR="003F6AB9">
        <w:rPr>
          <w:color w:val="000000" w:themeColor="text1"/>
        </w:rPr>
        <w:t xml:space="preserve"> L</w:t>
      </w:r>
      <w:r w:rsidRPr="00292F0F">
        <w:rPr>
          <w:color w:val="000000" w:themeColor="text1"/>
        </w:rPr>
        <w:t xml:space="preserve">aunch phase for real estate and facilities. While the technology itself is mature, its application in this sector is just moving beyond pilots in advanced smart buildings. Adoption is accelerating due to lower hardware costs, improved AI models and greater comfort with video analytics post-pandemic. Many firms are now testing use cases </w:t>
      </w:r>
      <w:r w:rsidR="003F6AB9">
        <w:rPr>
          <w:color w:val="000000" w:themeColor="text1"/>
        </w:rPr>
        <w:t>such as</w:t>
      </w:r>
      <w:r w:rsidR="003F6AB9" w:rsidRPr="00292F0F">
        <w:rPr>
          <w:color w:val="000000" w:themeColor="text1"/>
        </w:rPr>
        <w:t xml:space="preserve"> </w:t>
      </w:r>
      <w:r w:rsidRPr="00292F0F">
        <w:rPr>
          <w:color w:val="000000" w:themeColor="text1"/>
        </w:rPr>
        <w:t xml:space="preserve">occupancy tracking, security monitoring and remote inspections. </w:t>
      </w:r>
      <w:hyperlink r:id="rId14" w:history="1">
        <w:r w:rsidRPr="00EE2657">
          <w:rPr>
            <w:rStyle w:val="Hyperlink"/>
          </w:rPr>
          <w:t>Deloitte’s 2025 Commercial Real Estate Outlook</w:t>
        </w:r>
      </w:hyperlink>
      <w:r w:rsidRPr="00292F0F">
        <w:rPr>
          <w:color w:val="000000" w:themeColor="text1"/>
        </w:rPr>
        <w:t xml:space="preserve"> reports that 76% of </w:t>
      </w:r>
      <w:r w:rsidR="003F6AB9">
        <w:rPr>
          <w:color w:val="000000" w:themeColor="text1"/>
        </w:rPr>
        <w:t xml:space="preserve">commercial real estate </w:t>
      </w:r>
      <w:r w:rsidRPr="00292F0F">
        <w:rPr>
          <w:color w:val="000000" w:themeColor="text1"/>
        </w:rPr>
        <w:t xml:space="preserve">firms are exploring AI, including vision tools, </w:t>
      </w:r>
      <w:r w:rsidR="00FC293F" w:rsidRPr="00292F0F">
        <w:rPr>
          <w:color w:val="000000" w:themeColor="text1"/>
        </w:rPr>
        <w:t>signalling</w:t>
      </w:r>
      <w:r w:rsidRPr="00292F0F">
        <w:rPr>
          <w:color w:val="000000" w:themeColor="text1"/>
        </w:rPr>
        <w:t xml:space="preserve"> strong momentum. Start</w:t>
      </w:r>
      <w:r w:rsidR="003F6AB9">
        <w:rPr>
          <w:color w:val="000000" w:themeColor="text1"/>
        </w:rPr>
        <w:t>-</w:t>
      </w:r>
      <w:r w:rsidRPr="00292F0F">
        <w:rPr>
          <w:color w:val="000000" w:themeColor="text1"/>
        </w:rPr>
        <w:t xml:space="preserve">ups </w:t>
      </w:r>
      <w:r w:rsidR="003F6AB9">
        <w:rPr>
          <w:color w:val="000000" w:themeColor="text1"/>
        </w:rPr>
        <w:t>such as</w:t>
      </w:r>
      <w:r w:rsidR="003F6AB9" w:rsidRPr="00292F0F">
        <w:rPr>
          <w:color w:val="000000" w:themeColor="text1"/>
        </w:rPr>
        <w:t xml:space="preserve"> </w:t>
      </w:r>
      <w:r w:rsidRPr="00292F0F">
        <w:rPr>
          <w:color w:val="000000" w:themeColor="text1"/>
        </w:rPr>
        <w:t xml:space="preserve">Density and </w:t>
      </w:r>
      <w:proofErr w:type="spellStart"/>
      <w:r w:rsidRPr="00292F0F">
        <w:rPr>
          <w:color w:val="000000" w:themeColor="text1"/>
        </w:rPr>
        <w:t>VergeSense</w:t>
      </w:r>
      <w:proofErr w:type="spellEnd"/>
      <w:r w:rsidRPr="00292F0F">
        <w:rPr>
          <w:color w:val="000000" w:themeColor="text1"/>
        </w:rPr>
        <w:t xml:space="preserve"> have attracted significant funding, showing market demand. However, widespread use is limited by integration hurdles, skill gaps and privacy concerns. As </w:t>
      </w:r>
      <w:r w:rsidR="003F6AB9">
        <w:rPr>
          <w:color w:val="000000" w:themeColor="text1"/>
        </w:rPr>
        <w:t>return on investment (</w:t>
      </w:r>
      <w:r w:rsidRPr="00292F0F">
        <w:rPr>
          <w:color w:val="000000" w:themeColor="text1"/>
        </w:rPr>
        <w:t>ROI</w:t>
      </w:r>
      <w:r w:rsidR="003F6AB9">
        <w:rPr>
          <w:color w:val="000000" w:themeColor="text1"/>
        </w:rPr>
        <w:t>)</w:t>
      </w:r>
      <w:r w:rsidRPr="00292F0F">
        <w:rPr>
          <w:color w:val="000000" w:themeColor="text1"/>
        </w:rPr>
        <w:t xml:space="preserve"> becomes clearer</w:t>
      </w:r>
      <w:r w:rsidR="003F6AB9">
        <w:rPr>
          <w:color w:val="000000" w:themeColor="text1"/>
        </w:rPr>
        <w:t xml:space="preserve"> </w:t>
      </w:r>
      <w:r w:rsidR="003F6AB9" w:rsidRPr="003F6AB9">
        <w:rPr>
          <w:color w:val="000000" w:themeColor="text1"/>
        </w:rPr>
        <w:t>–</w:t>
      </w:r>
      <w:r w:rsidR="003F6AB9">
        <w:rPr>
          <w:color w:val="000000" w:themeColor="text1"/>
        </w:rPr>
        <w:t xml:space="preserve"> </w:t>
      </w:r>
      <w:r w:rsidRPr="00292F0F">
        <w:rPr>
          <w:color w:val="000000" w:themeColor="text1"/>
        </w:rPr>
        <w:t xml:space="preserve">especially in energy, maintenance and </w:t>
      </w:r>
      <w:r w:rsidR="00FC293F" w:rsidRPr="00292F0F">
        <w:rPr>
          <w:color w:val="000000" w:themeColor="text1"/>
        </w:rPr>
        <w:t>s</w:t>
      </w:r>
      <w:r w:rsidR="00FC293F">
        <w:rPr>
          <w:color w:val="000000" w:themeColor="text1"/>
        </w:rPr>
        <w:t>a</w:t>
      </w:r>
      <w:r w:rsidR="00FC293F" w:rsidRPr="00292F0F">
        <w:rPr>
          <w:color w:val="000000" w:themeColor="text1"/>
        </w:rPr>
        <w:t>fety</w:t>
      </w:r>
      <w:r w:rsidR="003F6AB9">
        <w:rPr>
          <w:color w:val="000000" w:themeColor="text1"/>
        </w:rPr>
        <w:t xml:space="preserve"> </w:t>
      </w:r>
      <w:r w:rsidR="003F6AB9" w:rsidRPr="003F6AB9">
        <w:rPr>
          <w:color w:val="000000" w:themeColor="text1"/>
        </w:rPr>
        <w:t>–</w:t>
      </w:r>
      <w:r w:rsidR="003F6AB9">
        <w:rPr>
          <w:color w:val="000000" w:themeColor="text1"/>
        </w:rPr>
        <w:t xml:space="preserve"> </w:t>
      </w:r>
      <w:r w:rsidRPr="00292F0F">
        <w:rPr>
          <w:color w:val="000000" w:themeColor="text1"/>
        </w:rPr>
        <w:t xml:space="preserve">adoption is shifting from experimental to essential. </w:t>
      </w:r>
    </w:p>
    <w:p w14:paraId="37C98731" w14:textId="77777777" w:rsidR="00830BB0" w:rsidRPr="003D35D2" w:rsidRDefault="00830BB0" w:rsidP="00830BB0">
      <w:pPr>
        <w:pStyle w:val="ListParagraph"/>
        <w:spacing w:after="20"/>
        <w:ind w:left="360"/>
        <w:rPr>
          <w:color w:val="000000" w:themeColor="text1"/>
        </w:rPr>
      </w:pPr>
    </w:p>
    <w:p w14:paraId="34C67D40" w14:textId="40F7A10F" w:rsidR="00AA5DFE" w:rsidRPr="009A40D2" w:rsidRDefault="00830BB0" w:rsidP="00830BB0">
      <w:pPr>
        <w:pStyle w:val="ListParagraph"/>
        <w:numPr>
          <w:ilvl w:val="0"/>
          <w:numId w:val="16"/>
        </w:numPr>
        <w:spacing w:after="20"/>
        <w:ind w:left="360"/>
        <w:rPr>
          <w:color w:val="000000" w:themeColor="text1"/>
        </w:rPr>
      </w:pPr>
      <w:r w:rsidRPr="003D35D2">
        <w:rPr>
          <w:b/>
          <w:bCs/>
        </w:rPr>
        <w:t xml:space="preserve">Business </w:t>
      </w:r>
      <w:r>
        <w:rPr>
          <w:b/>
          <w:bCs/>
        </w:rPr>
        <w:t>v</w:t>
      </w:r>
      <w:r w:rsidRPr="003D35D2">
        <w:rPr>
          <w:b/>
          <w:bCs/>
        </w:rPr>
        <w:t>alue: High.</w:t>
      </w:r>
      <w:r w:rsidR="00AA5DFE">
        <w:rPr>
          <w:b/>
          <w:bCs/>
        </w:rPr>
        <w:t xml:space="preserve"> </w:t>
      </w:r>
      <w:r w:rsidR="00AA5DFE" w:rsidRPr="009A40D2">
        <w:t>Multifunctional vision turns ubiquitous images into actionable intelligence that trims cost and risk. By mapping occupancy it reveals underused zones for consolidation or subletting, and, when tied to HVAC and lighting, can shave energy by up to 22</w:t>
      </w:r>
      <w:r w:rsidR="009426A3">
        <w:t>%</w:t>
      </w:r>
      <w:r w:rsidR="009A40D2" w:rsidRPr="009A40D2">
        <w:t xml:space="preserve">, </w:t>
      </w:r>
      <w:hyperlink r:id="rId15" w:history="1">
        <w:r w:rsidR="009426A3">
          <w:rPr>
            <w:rStyle w:val="Hyperlink"/>
          </w:rPr>
          <w:t>according to a study by Schneider Electric</w:t>
        </w:r>
      </w:hyperlink>
      <w:r w:rsidR="00AA5DFE" w:rsidRPr="009A40D2">
        <w:rPr>
          <w:color w:val="000000" w:themeColor="text1"/>
        </w:rPr>
        <w:t xml:space="preserve">. </w:t>
      </w:r>
      <w:r w:rsidR="00AA5DFE" w:rsidRPr="009A40D2">
        <w:t xml:space="preserve">Algorithms flag leaks, failing motors or unsafe behaviour early, supporting preventive fixes and faster incident response. </w:t>
      </w:r>
      <w:r w:rsidR="009426A3">
        <w:t>As</w:t>
      </w:r>
      <w:r w:rsidR="009426A3" w:rsidRPr="009A40D2">
        <w:t xml:space="preserve"> </w:t>
      </w:r>
      <w:r w:rsidR="00AA5DFE" w:rsidRPr="009A40D2">
        <w:t xml:space="preserve">many buildings reuse existing camera networks, capital outlay stays moderate. </w:t>
      </w:r>
      <w:r w:rsidR="009426A3">
        <w:t>Though</w:t>
      </w:r>
      <w:r w:rsidR="009426A3" w:rsidRPr="009A40D2">
        <w:t xml:space="preserve"> </w:t>
      </w:r>
      <w:r w:rsidR="00AA5DFE" w:rsidRPr="009A40D2">
        <w:t xml:space="preserve">oversight is required, results span property, warehouse, retail and healthcare operations. Insurers increasingly discount premiums for certified deployments, and boards welcome the extra ESG evidence </w:t>
      </w:r>
      <w:r w:rsidR="009426A3">
        <w:t xml:space="preserve">that </w:t>
      </w:r>
      <w:r w:rsidR="00AA5DFE" w:rsidRPr="009A40D2">
        <w:t>these vision tools can document.</w:t>
      </w:r>
    </w:p>
    <w:p w14:paraId="40F1C261" w14:textId="77777777" w:rsidR="00830BB0" w:rsidRPr="009A40D2" w:rsidRDefault="00830BB0" w:rsidP="009A40D2">
      <w:pPr>
        <w:spacing w:after="20"/>
        <w:rPr>
          <w:color w:val="000000" w:themeColor="text1"/>
        </w:rPr>
      </w:pPr>
    </w:p>
    <w:p w14:paraId="15BACF12" w14:textId="549929F0" w:rsidR="00830BB0" w:rsidRPr="009B0E72" w:rsidRDefault="00830BB0" w:rsidP="00830BB0">
      <w:pPr>
        <w:pStyle w:val="ListParagraph"/>
        <w:numPr>
          <w:ilvl w:val="0"/>
          <w:numId w:val="16"/>
        </w:numPr>
        <w:spacing w:after="20"/>
        <w:ind w:left="360"/>
        <w:rPr>
          <w:color w:val="000000" w:themeColor="text1"/>
        </w:rPr>
      </w:pPr>
      <w:r w:rsidRPr="003D35D2">
        <w:rPr>
          <w:b/>
          <w:bCs/>
        </w:rPr>
        <w:t>Pace of innovation: 2 to 5 years.</w:t>
      </w:r>
      <w:r w:rsidRPr="003D35D2">
        <w:rPr>
          <w:rFonts w:ascii="Times New Roman" w:eastAsia="Times New Roman" w:hAnsi="Times New Roman" w:cs="Times New Roman"/>
          <w:kern w:val="0"/>
          <w:sz w:val="24"/>
          <w:szCs w:val="24"/>
          <w:lang w:eastAsia="en-GB"/>
          <w14:ligatures w14:val="none"/>
        </w:rPr>
        <w:t xml:space="preserve"> </w:t>
      </w:r>
      <w:r w:rsidR="00DE1FD5" w:rsidRPr="00DE1FD5">
        <w:rPr>
          <w:color w:val="000000" w:themeColor="text1"/>
        </w:rPr>
        <w:t>Accuracy gains, processing power and turnkey pre-trained models</w:t>
      </w:r>
      <w:r w:rsidR="009426A3">
        <w:rPr>
          <w:color w:val="000000" w:themeColor="text1"/>
        </w:rPr>
        <w:t xml:space="preserve"> </w:t>
      </w:r>
      <w:r w:rsidR="009426A3" w:rsidRPr="009426A3">
        <w:rPr>
          <w:color w:val="000000" w:themeColor="text1"/>
        </w:rPr>
        <w:t>–</w:t>
      </w:r>
      <w:r w:rsidR="009426A3">
        <w:rPr>
          <w:color w:val="000000" w:themeColor="text1"/>
        </w:rPr>
        <w:t xml:space="preserve"> </w:t>
      </w:r>
      <w:r w:rsidR="00DE1FD5" w:rsidRPr="00F57713">
        <w:rPr>
          <w:color w:val="000000" w:themeColor="text1"/>
        </w:rPr>
        <w:t>people counting</w:t>
      </w:r>
      <w:r w:rsidR="00DE1FD5" w:rsidRPr="00DE1FD5">
        <w:rPr>
          <w:color w:val="000000" w:themeColor="text1"/>
        </w:rPr>
        <w:t>, fall detection</w:t>
      </w:r>
      <w:r w:rsidR="00F57713">
        <w:rPr>
          <w:color w:val="000000" w:themeColor="text1"/>
        </w:rPr>
        <w:t xml:space="preserve"> and</w:t>
      </w:r>
      <w:r w:rsidR="00DE1FD5" w:rsidRPr="00DE1FD5">
        <w:rPr>
          <w:color w:val="000000" w:themeColor="text1"/>
        </w:rPr>
        <w:t xml:space="preserve"> </w:t>
      </w:r>
      <w:r w:rsidR="00DE1FD5" w:rsidRPr="00F57713">
        <w:rPr>
          <w:color w:val="000000" w:themeColor="text1"/>
        </w:rPr>
        <w:t>meter reading</w:t>
      </w:r>
      <w:r w:rsidR="009426A3">
        <w:rPr>
          <w:color w:val="000000" w:themeColor="text1"/>
        </w:rPr>
        <w:t xml:space="preserve"> </w:t>
      </w:r>
      <w:r w:rsidR="009426A3" w:rsidRPr="009426A3">
        <w:rPr>
          <w:color w:val="000000" w:themeColor="text1"/>
        </w:rPr>
        <w:t>–</w:t>
      </w:r>
      <w:r w:rsidR="009426A3">
        <w:rPr>
          <w:color w:val="000000" w:themeColor="text1"/>
        </w:rPr>
        <w:t xml:space="preserve"> </w:t>
      </w:r>
      <w:r w:rsidR="00DE1FD5" w:rsidRPr="00DE1FD5">
        <w:rPr>
          <w:color w:val="000000" w:themeColor="text1"/>
        </w:rPr>
        <w:t>are slashing deployment time. Bundled offerings with vision occupancy sensors inside lights or thermostats are accelerating rollouts. Real</w:t>
      </w:r>
      <w:r w:rsidR="00F57713">
        <w:rPr>
          <w:color w:val="000000" w:themeColor="text1"/>
        </w:rPr>
        <w:t xml:space="preserve"> </w:t>
      </w:r>
      <w:r w:rsidR="00DE1FD5" w:rsidRPr="00DE1FD5">
        <w:rPr>
          <w:color w:val="000000" w:themeColor="text1"/>
        </w:rPr>
        <w:t>estate giants are scaling: JLL cites vision as critical for accident prevention, and CBRE’s Ellis AI is stitching spatial insight into day-to-day workflows. Emerging standards are addressing privacy, enabling responsible expansion. Vision AI is moving swiftly from boutique pilot to foundational building capability.</w:t>
      </w:r>
    </w:p>
    <w:p w14:paraId="3AA6921F" w14:textId="77777777" w:rsidR="00830BB0" w:rsidRDefault="00830BB0" w:rsidP="00830BB0">
      <w:pPr>
        <w:spacing w:after="20"/>
        <w:rPr>
          <w:color w:val="000000" w:themeColor="text1"/>
        </w:rPr>
      </w:pPr>
    </w:p>
    <w:p w14:paraId="24889D4D" w14:textId="4819DA79" w:rsidR="00115051" w:rsidRPr="00FC7326" w:rsidRDefault="00830BB0" w:rsidP="003B677A">
      <w:pPr>
        <w:pStyle w:val="ListParagraph"/>
        <w:numPr>
          <w:ilvl w:val="0"/>
          <w:numId w:val="16"/>
        </w:numPr>
        <w:spacing w:after="20"/>
        <w:ind w:left="360"/>
        <w:rPr>
          <w:color w:val="000000" w:themeColor="text1"/>
        </w:rPr>
      </w:pPr>
      <w:r w:rsidRPr="003D35D2">
        <w:rPr>
          <w:b/>
          <w:bCs/>
        </w:rPr>
        <w:t xml:space="preserve">Example vendors: </w:t>
      </w:r>
      <w:r w:rsidRPr="009E3C2E">
        <w:t xml:space="preserve">Avigilon, Axis Communications, Cisco Meraki, </w:t>
      </w:r>
      <w:proofErr w:type="spellStart"/>
      <w:r w:rsidRPr="009E3C2E">
        <w:t>Fyma</w:t>
      </w:r>
      <w:proofErr w:type="spellEnd"/>
      <w:r w:rsidRPr="009E3C2E">
        <w:t xml:space="preserve">, </w:t>
      </w:r>
      <w:proofErr w:type="spellStart"/>
      <w:r w:rsidRPr="009E3C2E">
        <w:t>Hakimo</w:t>
      </w:r>
      <w:proofErr w:type="spellEnd"/>
      <w:r w:rsidRPr="009E3C2E">
        <w:t xml:space="preserve">, Honeywell, IC Realtime, Johnson Controls, </w:t>
      </w:r>
      <w:proofErr w:type="spellStart"/>
      <w:r w:rsidRPr="009E3C2E">
        <w:t>PointGrab</w:t>
      </w:r>
      <w:proofErr w:type="spellEnd"/>
      <w:r w:rsidRPr="009E3C2E">
        <w:t xml:space="preserve">, Rhombus Systems, ROC, </w:t>
      </w:r>
      <w:proofErr w:type="spellStart"/>
      <w:r w:rsidRPr="009E3C2E">
        <w:t>VergeSense</w:t>
      </w:r>
      <w:proofErr w:type="spellEnd"/>
      <w:r w:rsidRPr="009E3C2E">
        <w:t>, Wesco.</w:t>
      </w:r>
    </w:p>
    <w:p w14:paraId="1F4FFD74" w14:textId="77777777" w:rsidR="0032240F" w:rsidRDefault="0032240F">
      <w:pPr>
        <w:rPr>
          <w:rFonts w:asciiTheme="majorHAnsi" w:eastAsiaTheme="majorEastAsia" w:hAnsiTheme="majorHAnsi" w:cstheme="majorBidi"/>
          <w:color w:val="2F5496" w:themeColor="accent1" w:themeShade="BF"/>
          <w:sz w:val="26"/>
          <w:szCs w:val="26"/>
        </w:rPr>
      </w:pPr>
      <w:r>
        <w:br w:type="page"/>
      </w:r>
    </w:p>
    <w:p w14:paraId="645EB161" w14:textId="62C79FF2" w:rsidR="00830BB0" w:rsidRDefault="00830BB0" w:rsidP="00830BB0">
      <w:pPr>
        <w:pStyle w:val="Heading2"/>
      </w:pPr>
      <w:bookmarkStart w:id="15" w:name="_Toc205297634"/>
      <w:r>
        <w:lastRenderedPageBreak/>
        <w:t>Agentic AI maintenance</w:t>
      </w:r>
      <w:bookmarkEnd w:id="15"/>
      <w:r>
        <w:t xml:space="preserve"> </w:t>
      </w:r>
    </w:p>
    <w:p w14:paraId="1FC7C56F" w14:textId="77777777" w:rsidR="00830BB0" w:rsidRDefault="00830BB0" w:rsidP="00830BB0">
      <w:pPr>
        <w:spacing w:after="20"/>
        <w:rPr>
          <w:b/>
          <w:bCs/>
        </w:rPr>
      </w:pPr>
    </w:p>
    <w:p w14:paraId="4DEDFC14" w14:textId="1EB0D800" w:rsidR="00830BB0" w:rsidRPr="00F02C64" w:rsidRDefault="00830BB0" w:rsidP="00830BB0">
      <w:pPr>
        <w:pStyle w:val="ListParagraph"/>
        <w:numPr>
          <w:ilvl w:val="0"/>
          <w:numId w:val="16"/>
        </w:numPr>
        <w:spacing w:after="20"/>
        <w:ind w:left="360"/>
      </w:pPr>
      <w:r w:rsidRPr="00F02C64">
        <w:rPr>
          <w:b/>
          <w:bCs/>
        </w:rPr>
        <w:t xml:space="preserve">Definition: </w:t>
      </w:r>
      <w:r w:rsidRPr="00FF29C3">
        <w:t>Agentic AI maintenance refers to the use of autonomous AI agents to detect, diagnose and execute maintenance actions across building systems</w:t>
      </w:r>
      <w:r w:rsidR="009426A3">
        <w:t xml:space="preserve"> </w:t>
      </w:r>
      <w:r w:rsidR="009426A3" w:rsidRPr="009426A3">
        <w:t>–</w:t>
      </w:r>
      <w:r w:rsidR="009426A3">
        <w:t xml:space="preserve"> </w:t>
      </w:r>
      <w:r w:rsidRPr="00FF29C3">
        <w:t>minimizing the need for human intervention. These systems leverage</w:t>
      </w:r>
      <w:r w:rsidR="009426A3">
        <w:t xml:space="preserve"> Internet of Things</w:t>
      </w:r>
      <w:r w:rsidRPr="00FF29C3">
        <w:t xml:space="preserve"> </w:t>
      </w:r>
      <w:r w:rsidR="009426A3">
        <w:t>(</w:t>
      </w:r>
      <w:r w:rsidRPr="00FF29C3">
        <w:t>IoT</w:t>
      </w:r>
      <w:r w:rsidR="009426A3">
        <w:t>)</w:t>
      </w:r>
      <w:r w:rsidRPr="00FF29C3">
        <w:t xml:space="preserve"> sensor data, equipment history and real-time analytics to forecast failures, generate work orders, schedule technicians and optimize spare parts procurement automatically. Unlike traditional preventive maintenance, agentic AI operates continuously and dynamically, orchestrating workflows through platforms </w:t>
      </w:r>
      <w:r w:rsidR="009426A3">
        <w:t>such as computerized maintenance management systems</w:t>
      </w:r>
      <w:r w:rsidR="009426A3" w:rsidRPr="00FF29C3">
        <w:t xml:space="preserve"> </w:t>
      </w:r>
      <w:r w:rsidR="009426A3">
        <w:t>(</w:t>
      </w:r>
      <w:r w:rsidRPr="00FF29C3">
        <w:t>CMMS</w:t>
      </w:r>
      <w:r w:rsidR="009426A3">
        <w:t>)</w:t>
      </w:r>
      <w:r w:rsidRPr="00FF29C3">
        <w:t xml:space="preserve"> or</w:t>
      </w:r>
      <w:r w:rsidR="009426A3">
        <w:t xml:space="preserve"> connected portfolio intelligence platforms</w:t>
      </w:r>
      <w:r w:rsidRPr="00FF29C3">
        <w:t xml:space="preserve"> </w:t>
      </w:r>
      <w:r w:rsidR="009426A3">
        <w:t>(</w:t>
      </w:r>
      <w:r w:rsidRPr="00FF29C3">
        <w:t>CPIP</w:t>
      </w:r>
      <w:r w:rsidR="009426A3">
        <w:t>)</w:t>
      </w:r>
      <w:r w:rsidRPr="00FF29C3">
        <w:t xml:space="preserve"> to ensure traceability, compliance and operational efficiency. </w:t>
      </w:r>
      <w:r w:rsidR="009426A3">
        <w:t>T</w:t>
      </w:r>
      <w:r w:rsidRPr="00FF29C3">
        <w:t>his marks a shift from static systems to integrated, intelligent platforms capable of real-time response and predictive action across entire property portfolios</w:t>
      </w:r>
      <w:r w:rsidR="009426A3">
        <w:t xml:space="preserve"> (see </w:t>
      </w:r>
      <w:hyperlink r:id="rId16" w:history="1">
        <w:r w:rsidR="009426A3" w:rsidRPr="008E0C30">
          <w:rPr>
            <w:rStyle w:val="Hyperlink"/>
          </w:rPr>
          <w:t>Verdantix Strategic Focus: Mapping The Digital Platform For Real Estate Buildings And Facilities</w:t>
        </w:r>
      </w:hyperlink>
      <w:r w:rsidR="009426A3">
        <w:t>)</w:t>
      </w:r>
      <w:r w:rsidRPr="00FF29C3">
        <w:t>.</w:t>
      </w:r>
    </w:p>
    <w:p w14:paraId="3DEC736B" w14:textId="77777777" w:rsidR="00830BB0" w:rsidRPr="003D35D2" w:rsidRDefault="00830BB0" w:rsidP="00830BB0">
      <w:pPr>
        <w:pStyle w:val="ListParagraph"/>
        <w:spacing w:after="20"/>
        <w:ind w:left="360"/>
      </w:pPr>
    </w:p>
    <w:p w14:paraId="7C346255" w14:textId="0EDEBF45" w:rsidR="00B64E43" w:rsidRDefault="00830BB0" w:rsidP="00B64E43">
      <w:pPr>
        <w:pStyle w:val="ListParagraph"/>
        <w:numPr>
          <w:ilvl w:val="0"/>
          <w:numId w:val="16"/>
        </w:numPr>
        <w:spacing w:after="20"/>
        <w:ind w:left="360"/>
      </w:pPr>
      <w:r w:rsidRPr="003D35D2">
        <w:rPr>
          <w:b/>
          <w:bCs/>
        </w:rPr>
        <w:t>Maturity</w:t>
      </w:r>
      <w:r>
        <w:rPr>
          <w:b/>
          <w:bCs/>
        </w:rPr>
        <w:t xml:space="preserve"> phase</w:t>
      </w:r>
      <w:r w:rsidRPr="003D35D2">
        <w:rPr>
          <w:b/>
          <w:bCs/>
        </w:rPr>
        <w:t>: Launch</w:t>
      </w:r>
      <w:r>
        <w:rPr>
          <w:b/>
          <w:bCs/>
        </w:rPr>
        <w:t xml:space="preserve">. </w:t>
      </w:r>
      <w:r w:rsidR="00B64E43" w:rsidRPr="00B64E43">
        <w:t xml:space="preserve">Adoption </w:t>
      </w:r>
      <w:r w:rsidR="00DC0288">
        <w:t xml:space="preserve">of agentic AI maintenance </w:t>
      </w:r>
      <w:r w:rsidR="00B64E43" w:rsidRPr="00B64E43">
        <w:t xml:space="preserve">sits in the </w:t>
      </w:r>
      <w:r w:rsidR="00DC0288">
        <w:t>L</w:t>
      </w:r>
      <w:r w:rsidR="00B64E43" w:rsidRPr="00B64E43">
        <w:t>aunch phase. Early adopters</w:t>
      </w:r>
      <w:r w:rsidR="00DC0288">
        <w:t xml:space="preserve"> </w:t>
      </w:r>
      <w:r w:rsidR="00DC0288" w:rsidRPr="00DC0288">
        <w:t>–</w:t>
      </w:r>
      <w:r w:rsidR="00DC0288">
        <w:t xml:space="preserve"> </w:t>
      </w:r>
      <w:r w:rsidR="00B64E43" w:rsidRPr="00B64E43">
        <w:t>often owners of smart, mission-critical facilities</w:t>
      </w:r>
      <w:r w:rsidR="00DC0288">
        <w:t xml:space="preserve"> </w:t>
      </w:r>
      <w:r w:rsidR="00DC0288" w:rsidRPr="00DC0288">
        <w:t>–</w:t>
      </w:r>
      <w:r w:rsidR="00DC0288">
        <w:t xml:space="preserve"> </w:t>
      </w:r>
      <w:r w:rsidR="00B64E43" w:rsidRPr="00B64E43">
        <w:t>are embedding autonomous agents inside maintenance operations to deliver real-time diagnostics, automatic work-order creation and predictive task execution. Verdantix highlights an industry pivot from reactive or schedule-based upkeep to AI-enabled workflows aligned with uptime, sustainability and cost-efficiency goals</w:t>
      </w:r>
      <w:r w:rsidR="00B64E43">
        <w:t xml:space="preserve"> (see </w:t>
      </w:r>
      <w:hyperlink r:id="rId17" w:history="1">
        <w:r w:rsidR="00DC0288">
          <w:rPr>
            <w:rStyle w:val="Hyperlink"/>
          </w:rPr>
          <w:t>Verdantix Strategic Focus: Is Proactive Maintenance The New Norm?</w:t>
        </w:r>
      </w:hyperlink>
      <w:r w:rsidR="00DC0288">
        <w:t>)</w:t>
      </w:r>
      <w:r w:rsidR="00B64E43" w:rsidRPr="00B64E43">
        <w:t xml:space="preserve">. Schneider Electric’s </w:t>
      </w:r>
      <w:proofErr w:type="spellStart"/>
      <w:r w:rsidR="00B64E43" w:rsidRPr="00B64E43">
        <w:t>EcoStruxure</w:t>
      </w:r>
      <w:proofErr w:type="spellEnd"/>
      <w:r w:rsidR="00B64E43" w:rsidRPr="00B64E43">
        <w:t xml:space="preserve"> Service Bureau, designed as an AI-native ecosystem, exemplifies the trend by integrating agentic intelligence for adaptive, continuous optimi</w:t>
      </w:r>
      <w:r w:rsidR="00144843">
        <w:t>z</w:t>
      </w:r>
      <w:r w:rsidR="00B64E43" w:rsidRPr="00B64E43">
        <w:t xml:space="preserve">ation. Integration complexity, data quality and change management still temper scale, yet cheaper edge compute, richer </w:t>
      </w:r>
      <w:r w:rsidR="00DC0288">
        <w:t>application programming interfaces (</w:t>
      </w:r>
      <w:r w:rsidR="00B64E43" w:rsidRPr="00B64E43">
        <w:t>APIs</w:t>
      </w:r>
      <w:r w:rsidR="00DC0288">
        <w:t>)</w:t>
      </w:r>
      <w:r w:rsidR="00B64E43" w:rsidRPr="00B64E43">
        <w:t xml:space="preserve"> and post-pandemic comfort with digital oversight are accelerating momentum toward</w:t>
      </w:r>
      <w:r w:rsidR="00DC4B7B">
        <w:t>s</w:t>
      </w:r>
      <w:r w:rsidR="00B64E43" w:rsidRPr="00B64E43">
        <w:t xml:space="preserve"> mainstream deployment.</w:t>
      </w:r>
    </w:p>
    <w:p w14:paraId="37C2DF31" w14:textId="77777777" w:rsidR="00830BB0" w:rsidRPr="003D35D2" w:rsidRDefault="00830BB0" w:rsidP="00830BB0">
      <w:pPr>
        <w:pStyle w:val="ListParagraph"/>
        <w:spacing w:after="20"/>
        <w:ind w:left="360"/>
      </w:pPr>
    </w:p>
    <w:p w14:paraId="6AF468E7" w14:textId="2661F5A7" w:rsidR="00640469" w:rsidRDefault="00830BB0" w:rsidP="00AE417D">
      <w:pPr>
        <w:pStyle w:val="ListParagraph"/>
        <w:numPr>
          <w:ilvl w:val="0"/>
          <w:numId w:val="16"/>
        </w:numPr>
        <w:spacing w:after="20"/>
        <w:ind w:left="360"/>
      </w:pPr>
      <w:r w:rsidRPr="003D35D2">
        <w:rPr>
          <w:b/>
          <w:bCs/>
        </w:rPr>
        <w:t xml:space="preserve">Business value: High. </w:t>
      </w:r>
      <w:r w:rsidR="00640469" w:rsidRPr="00640469">
        <w:t>Agentic AI transforms maintenance economics by detecting anomalies early, extending asset life and reducing unplanned outages. Continuous data ingestion and autonomous triage allow teams to prioriti</w:t>
      </w:r>
      <w:r w:rsidR="00144843">
        <w:t>z</w:t>
      </w:r>
      <w:r w:rsidR="00640469" w:rsidRPr="00640469">
        <w:t>e strategic work, boosting technician productivity, service consistency and first-time</w:t>
      </w:r>
      <w:r w:rsidR="00DC0288">
        <w:t xml:space="preserve"> </w:t>
      </w:r>
      <w:r w:rsidR="00640469" w:rsidRPr="00640469">
        <w:t>fix rates. Verdantix links condition-based programmes to fewer truck rolls and steadier budgets. When agents integrate with energy, procurement and compliance modules, organi</w:t>
      </w:r>
      <w:r w:rsidR="00144843">
        <w:t>z</w:t>
      </w:r>
      <w:r w:rsidR="00640469" w:rsidRPr="00640469">
        <w:t xml:space="preserve">ations gain unified dashboards that support ESG reporting and performance contracts. </w:t>
      </w:r>
      <w:r w:rsidR="00DC0288">
        <w:t>As</w:t>
      </w:r>
      <w:r w:rsidR="00DC0288" w:rsidRPr="00640469">
        <w:t xml:space="preserve"> </w:t>
      </w:r>
      <w:r w:rsidR="00640469" w:rsidRPr="00640469">
        <w:t xml:space="preserve">agents reside inside existing CMMS or </w:t>
      </w:r>
      <w:r w:rsidR="00DC0288">
        <w:t>building management system (</w:t>
      </w:r>
      <w:r w:rsidR="00640469" w:rsidRPr="00640469">
        <w:t>BMS</w:t>
      </w:r>
      <w:r w:rsidR="00DC0288">
        <w:t>)</w:t>
      </w:r>
      <w:r w:rsidR="00640469" w:rsidRPr="00640469">
        <w:t xml:space="preserve"> layers, incremental cost is modest</w:t>
      </w:r>
      <w:r w:rsidR="00DC0288">
        <w:t>,</w:t>
      </w:r>
      <w:r w:rsidR="00640469" w:rsidRPr="00640469">
        <w:t xml:space="preserve"> while benefits span safety, comfort and bottom-line savings.</w:t>
      </w:r>
    </w:p>
    <w:p w14:paraId="75E16637" w14:textId="77777777" w:rsidR="00830BB0" w:rsidRPr="009974F9" w:rsidRDefault="00830BB0" w:rsidP="00830BB0">
      <w:pPr>
        <w:pStyle w:val="ListParagraph"/>
        <w:spacing w:after="20"/>
        <w:ind w:left="360"/>
      </w:pPr>
    </w:p>
    <w:p w14:paraId="631B4E21" w14:textId="22FB146E" w:rsidR="00830BB0" w:rsidRDefault="00830BB0" w:rsidP="00830BB0">
      <w:pPr>
        <w:pStyle w:val="ListParagraph"/>
        <w:numPr>
          <w:ilvl w:val="0"/>
          <w:numId w:val="16"/>
        </w:numPr>
        <w:spacing w:after="20"/>
        <w:ind w:left="360"/>
      </w:pPr>
      <w:r w:rsidRPr="003D35D2">
        <w:rPr>
          <w:b/>
          <w:bCs/>
        </w:rPr>
        <w:t xml:space="preserve">Pace of innovation: 2 to 5 years. </w:t>
      </w:r>
      <w:r w:rsidR="00111868" w:rsidRPr="00111868">
        <w:t xml:space="preserve">Vendors such as </w:t>
      </w:r>
      <w:r w:rsidR="00DC0288" w:rsidRPr="00DC0288">
        <w:t xml:space="preserve">Augury, </w:t>
      </w:r>
      <w:proofErr w:type="spellStart"/>
      <w:r w:rsidR="00111868" w:rsidRPr="00111868">
        <w:t>Sensfix</w:t>
      </w:r>
      <w:proofErr w:type="spellEnd"/>
      <w:r w:rsidR="00111868" w:rsidRPr="00111868">
        <w:t>, Uptake and Wipro deliver plug-and-play agents that automate diagnostics, scheduling and optimi</w:t>
      </w:r>
      <w:r w:rsidR="00144843">
        <w:t>z</w:t>
      </w:r>
      <w:r w:rsidR="00111868" w:rsidRPr="00111868">
        <w:t xml:space="preserve">ation, while IBM, Johnson Controls and Siemens embed similar logic within flagship platforms. ServiceNow’s AI Agent Orchestrator showcases multi-agent governance across heterogeneous systems. Drone-based and robotic execution agents are entering field trials, promising end-to-end autonomy from inspection to repair. Regulatory drivers </w:t>
      </w:r>
      <w:r w:rsidR="00DC0288">
        <w:t>such as the</w:t>
      </w:r>
      <w:r w:rsidR="00DC0288" w:rsidRPr="00111868">
        <w:t xml:space="preserve"> </w:t>
      </w:r>
      <w:r w:rsidR="00111868" w:rsidRPr="00111868">
        <w:t xml:space="preserve">EU </w:t>
      </w:r>
      <w:r w:rsidR="00DC0288">
        <w:t>Corporate Sustainab</w:t>
      </w:r>
      <w:r w:rsidR="00F57713">
        <w:t>i</w:t>
      </w:r>
      <w:r w:rsidR="00DC0288">
        <w:t>lity Reporting Directive (</w:t>
      </w:r>
      <w:r w:rsidR="00111868" w:rsidRPr="00111868">
        <w:t>CSRD</w:t>
      </w:r>
      <w:r w:rsidR="00DC0288">
        <w:t>)</w:t>
      </w:r>
      <w:r w:rsidR="00111868" w:rsidRPr="00111868">
        <w:t xml:space="preserve"> and forthcoming </w:t>
      </w:r>
      <w:r w:rsidR="00DC0288">
        <w:t>Securities and Exchange Commission (</w:t>
      </w:r>
      <w:r w:rsidR="00111868" w:rsidRPr="00111868">
        <w:t>SEC</w:t>
      </w:r>
      <w:r w:rsidR="00DC0288">
        <w:t>)</w:t>
      </w:r>
      <w:r w:rsidR="00111868" w:rsidRPr="00111868">
        <w:t xml:space="preserve"> climate disclosures push owners to prove asset resilience, amplifying investment. Strong </w:t>
      </w:r>
      <w:r w:rsidR="00DC0288">
        <w:t>return on investment (</w:t>
      </w:r>
      <w:r w:rsidR="00111868" w:rsidRPr="00111868">
        <w:t>ROI</w:t>
      </w:r>
      <w:r w:rsidR="00DC0288">
        <w:t>)</w:t>
      </w:r>
      <w:r w:rsidR="00111868" w:rsidRPr="00111868">
        <w:t xml:space="preserve"> and competitive pressure are expected to normali</w:t>
      </w:r>
      <w:r w:rsidR="00144843">
        <w:t>z</w:t>
      </w:r>
      <w:r w:rsidR="00111868" w:rsidRPr="00111868">
        <w:t>e agentic operations across portfolios within the next half decade</w:t>
      </w:r>
      <w:r w:rsidR="00DC0288">
        <w:t xml:space="preserve"> </w:t>
      </w:r>
      <w:r w:rsidR="00DC0288" w:rsidRPr="00DC0288">
        <w:t>–</w:t>
      </w:r>
      <w:r w:rsidR="00111868" w:rsidRPr="00111868">
        <w:t xml:space="preserve"> though data quality, standards and trust must still mature.</w:t>
      </w:r>
    </w:p>
    <w:p w14:paraId="29913576" w14:textId="77777777" w:rsidR="00830BB0" w:rsidRDefault="00830BB0" w:rsidP="00830BB0">
      <w:pPr>
        <w:pStyle w:val="ListParagraph"/>
        <w:spacing w:after="20"/>
        <w:ind w:left="360"/>
      </w:pPr>
    </w:p>
    <w:p w14:paraId="5BFDFFAE" w14:textId="250A40F1" w:rsidR="00830BB0" w:rsidRDefault="00830BB0" w:rsidP="00830BB0">
      <w:pPr>
        <w:pStyle w:val="ListParagraph"/>
        <w:numPr>
          <w:ilvl w:val="0"/>
          <w:numId w:val="16"/>
        </w:numPr>
        <w:spacing w:after="20"/>
        <w:ind w:left="360"/>
      </w:pPr>
      <w:r w:rsidRPr="003D35D2">
        <w:rPr>
          <w:b/>
          <w:bCs/>
        </w:rPr>
        <w:lastRenderedPageBreak/>
        <w:t xml:space="preserve">Example vendors: </w:t>
      </w:r>
      <w:r>
        <w:t xml:space="preserve">Augury, Honeywell, IBM, Johnson Controls, Schneider Electric, </w:t>
      </w:r>
      <w:proofErr w:type="spellStart"/>
      <w:r>
        <w:t>Sensfix</w:t>
      </w:r>
      <w:proofErr w:type="spellEnd"/>
      <w:r>
        <w:t>, ServiceNow, Siemens, Uptake, Verdigris, Wipro.</w:t>
      </w:r>
    </w:p>
    <w:p w14:paraId="5DF83F66" w14:textId="77777777" w:rsidR="007210B0" w:rsidRDefault="007210B0" w:rsidP="007210B0">
      <w:pPr>
        <w:spacing w:after="20"/>
      </w:pPr>
    </w:p>
    <w:p w14:paraId="6ADF8C85" w14:textId="77777777" w:rsidR="00B418E7" w:rsidRDefault="00B418E7" w:rsidP="007210B0">
      <w:pPr>
        <w:spacing w:after="20"/>
      </w:pPr>
    </w:p>
    <w:p w14:paraId="40ED5D56" w14:textId="77777777" w:rsidR="00B418E7" w:rsidRDefault="00B418E7" w:rsidP="007210B0">
      <w:pPr>
        <w:spacing w:after="20"/>
      </w:pPr>
    </w:p>
    <w:p w14:paraId="50919ADD" w14:textId="77777777" w:rsidR="00B418E7" w:rsidRDefault="00B418E7" w:rsidP="007210B0">
      <w:pPr>
        <w:spacing w:after="20"/>
      </w:pPr>
    </w:p>
    <w:p w14:paraId="4F128CDD" w14:textId="77777777" w:rsidR="00B418E7" w:rsidRDefault="00B418E7" w:rsidP="007210B0">
      <w:pPr>
        <w:spacing w:after="20"/>
      </w:pPr>
    </w:p>
    <w:p w14:paraId="501C6500" w14:textId="77777777" w:rsidR="00B418E7" w:rsidRDefault="00B418E7" w:rsidP="007210B0">
      <w:pPr>
        <w:spacing w:after="20"/>
      </w:pPr>
    </w:p>
    <w:p w14:paraId="20987313" w14:textId="77777777" w:rsidR="00B418E7" w:rsidRDefault="00B418E7" w:rsidP="007210B0">
      <w:pPr>
        <w:spacing w:after="20"/>
      </w:pPr>
    </w:p>
    <w:p w14:paraId="3EE78458" w14:textId="77777777" w:rsidR="00B418E7" w:rsidRDefault="00B418E7" w:rsidP="007210B0">
      <w:pPr>
        <w:spacing w:after="20"/>
      </w:pPr>
    </w:p>
    <w:p w14:paraId="3CD72DEB" w14:textId="77777777" w:rsidR="00B418E7" w:rsidRDefault="00B418E7" w:rsidP="007210B0">
      <w:pPr>
        <w:spacing w:after="20"/>
      </w:pPr>
    </w:p>
    <w:p w14:paraId="62F90832" w14:textId="77777777" w:rsidR="00B418E7" w:rsidRDefault="00B418E7" w:rsidP="007210B0">
      <w:pPr>
        <w:spacing w:after="20"/>
      </w:pPr>
    </w:p>
    <w:p w14:paraId="21FE6CA9" w14:textId="77777777" w:rsidR="00B418E7" w:rsidRDefault="00B418E7" w:rsidP="007210B0">
      <w:pPr>
        <w:spacing w:after="20"/>
      </w:pPr>
    </w:p>
    <w:p w14:paraId="2B3D72CC" w14:textId="77777777" w:rsidR="00B418E7" w:rsidRDefault="00B418E7" w:rsidP="007210B0">
      <w:pPr>
        <w:spacing w:after="20"/>
      </w:pPr>
    </w:p>
    <w:p w14:paraId="0391FFD3" w14:textId="77777777" w:rsidR="00B418E7" w:rsidRDefault="00B418E7" w:rsidP="007210B0">
      <w:pPr>
        <w:spacing w:after="20"/>
      </w:pPr>
    </w:p>
    <w:p w14:paraId="63688BDD" w14:textId="77777777" w:rsidR="00B418E7" w:rsidRDefault="00B418E7" w:rsidP="007210B0">
      <w:pPr>
        <w:spacing w:after="20"/>
      </w:pPr>
    </w:p>
    <w:p w14:paraId="6713AFD5" w14:textId="77777777" w:rsidR="00B418E7" w:rsidRDefault="00B418E7" w:rsidP="007210B0">
      <w:pPr>
        <w:spacing w:after="20"/>
      </w:pPr>
    </w:p>
    <w:p w14:paraId="369506A2" w14:textId="77777777" w:rsidR="00B418E7" w:rsidRDefault="00B418E7" w:rsidP="007210B0">
      <w:pPr>
        <w:spacing w:after="20"/>
      </w:pPr>
    </w:p>
    <w:p w14:paraId="685B50B3" w14:textId="77777777" w:rsidR="00B418E7" w:rsidRDefault="00B418E7" w:rsidP="007210B0">
      <w:pPr>
        <w:spacing w:after="20"/>
      </w:pPr>
    </w:p>
    <w:p w14:paraId="6CAF0F57" w14:textId="77777777" w:rsidR="00B418E7" w:rsidRDefault="00B418E7" w:rsidP="007210B0">
      <w:pPr>
        <w:spacing w:after="20"/>
      </w:pPr>
    </w:p>
    <w:p w14:paraId="0E358915" w14:textId="77777777" w:rsidR="00B418E7" w:rsidRDefault="00B418E7" w:rsidP="007210B0">
      <w:pPr>
        <w:spacing w:after="20"/>
      </w:pPr>
    </w:p>
    <w:p w14:paraId="7A77CA01" w14:textId="77777777" w:rsidR="00B418E7" w:rsidRDefault="00B418E7" w:rsidP="007210B0">
      <w:pPr>
        <w:spacing w:after="20"/>
      </w:pPr>
    </w:p>
    <w:p w14:paraId="4A5AC386" w14:textId="77777777" w:rsidR="00B418E7" w:rsidRDefault="00B418E7" w:rsidP="007210B0">
      <w:pPr>
        <w:spacing w:after="20"/>
      </w:pPr>
    </w:p>
    <w:p w14:paraId="5093434B" w14:textId="77777777" w:rsidR="00B418E7" w:rsidRDefault="00B418E7" w:rsidP="007210B0">
      <w:pPr>
        <w:spacing w:after="20"/>
      </w:pPr>
    </w:p>
    <w:p w14:paraId="0D127C4D" w14:textId="77777777" w:rsidR="00B418E7" w:rsidRDefault="00B418E7" w:rsidP="007210B0">
      <w:pPr>
        <w:spacing w:after="20"/>
      </w:pPr>
    </w:p>
    <w:p w14:paraId="476945C0" w14:textId="77777777" w:rsidR="00B418E7" w:rsidRDefault="00B418E7" w:rsidP="007210B0">
      <w:pPr>
        <w:spacing w:after="20"/>
      </w:pPr>
    </w:p>
    <w:p w14:paraId="3B3CE0F2" w14:textId="77777777" w:rsidR="00B418E7" w:rsidRDefault="00B418E7" w:rsidP="007210B0">
      <w:pPr>
        <w:spacing w:after="20"/>
      </w:pPr>
    </w:p>
    <w:p w14:paraId="177FEF64" w14:textId="77777777" w:rsidR="00B418E7" w:rsidRDefault="00B418E7" w:rsidP="007210B0">
      <w:pPr>
        <w:spacing w:after="20"/>
      </w:pPr>
    </w:p>
    <w:p w14:paraId="4079E915" w14:textId="77777777" w:rsidR="00B418E7" w:rsidRDefault="00B418E7" w:rsidP="007210B0">
      <w:pPr>
        <w:spacing w:after="20"/>
      </w:pPr>
    </w:p>
    <w:p w14:paraId="4A4EEBDC" w14:textId="77777777" w:rsidR="00B418E7" w:rsidRDefault="00B418E7" w:rsidP="007210B0">
      <w:pPr>
        <w:spacing w:after="20"/>
      </w:pPr>
    </w:p>
    <w:p w14:paraId="6FE221CA" w14:textId="77777777" w:rsidR="00B418E7" w:rsidRDefault="00B418E7" w:rsidP="007210B0">
      <w:pPr>
        <w:spacing w:after="20"/>
      </w:pPr>
    </w:p>
    <w:p w14:paraId="70333F3C" w14:textId="77777777" w:rsidR="00B418E7" w:rsidRDefault="00B418E7" w:rsidP="007210B0">
      <w:pPr>
        <w:spacing w:after="20"/>
      </w:pPr>
    </w:p>
    <w:p w14:paraId="30416C77" w14:textId="77777777" w:rsidR="00B418E7" w:rsidRDefault="00B418E7" w:rsidP="007210B0">
      <w:pPr>
        <w:spacing w:after="20"/>
      </w:pPr>
    </w:p>
    <w:p w14:paraId="0C57AD1E" w14:textId="77777777" w:rsidR="00B418E7" w:rsidRDefault="00B418E7" w:rsidP="007210B0">
      <w:pPr>
        <w:spacing w:after="20"/>
      </w:pPr>
    </w:p>
    <w:p w14:paraId="6F6EB460" w14:textId="77777777" w:rsidR="00B418E7" w:rsidRDefault="00B418E7" w:rsidP="007210B0">
      <w:pPr>
        <w:spacing w:after="20"/>
      </w:pPr>
    </w:p>
    <w:p w14:paraId="170249BC" w14:textId="77777777" w:rsidR="00B418E7" w:rsidRDefault="00B418E7" w:rsidP="007210B0">
      <w:pPr>
        <w:spacing w:after="20"/>
      </w:pPr>
    </w:p>
    <w:p w14:paraId="2AFE2AD2" w14:textId="77777777" w:rsidR="00B418E7" w:rsidRDefault="00B418E7" w:rsidP="007210B0">
      <w:pPr>
        <w:spacing w:after="20"/>
      </w:pPr>
    </w:p>
    <w:p w14:paraId="2717668A" w14:textId="77777777" w:rsidR="00B418E7" w:rsidRDefault="00B418E7" w:rsidP="007210B0">
      <w:pPr>
        <w:spacing w:after="20"/>
      </w:pPr>
    </w:p>
    <w:p w14:paraId="5240D0A2" w14:textId="77777777" w:rsidR="00B418E7" w:rsidRDefault="00B418E7" w:rsidP="007210B0">
      <w:pPr>
        <w:spacing w:after="20"/>
      </w:pPr>
    </w:p>
    <w:p w14:paraId="43B1573E" w14:textId="77777777" w:rsidR="00B418E7" w:rsidRDefault="00B418E7" w:rsidP="007210B0">
      <w:pPr>
        <w:spacing w:after="20"/>
      </w:pPr>
    </w:p>
    <w:p w14:paraId="3A546930" w14:textId="77777777" w:rsidR="00B418E7" w:rsidRDefault="00B418E7" w:rsidP="007210B0">
      <w:pPr>
        <w:spacing w:after="20"/>
      </w:pPr>
    </w:p>
    <w:p w14:paraId="05E49889" w14:textId="77777777" w:rsidR="00B418E7" w:rsidRDefault="00B418E7" w:rsidP="007210B0">
      <w:pPr>
        <w:spacing w:after="20"/>
      </w:pPr>
    </w:p>
    <w:p w14:paraId="6D854169" w14:textId="77777777" w:rsidR="00B418E7" w:rsidRDefault="00B418E7" w:rsidP="007210B0">
      <w:pPr>
        <w:spacing w:after="20"/>
      </w:pPr>
    </w:p>
    <w:p w14:paraId="0E0DAF78" w14:textId="77777777" w:rsidR="00B418E7" w:rsidRPr="00F71434" w:rsidRDefault="00B418E7" w:rsidP="007210B0">
      <w:pPr>
        <w:spacing w:after="20"/>
      </w:pPr>
    </w:p>
    <w:p w14:paraId="2C5188F3" w14:textId="25913D89" w:rsidR="00FC4D93" w:rsidRDefault="00FC4D93" w:rsidP="00FC4D93">
      <w:pPr>
        <w:pStyle w:val="Heading2"/>
      </w:pPr>
      <w:bookmarkStart w:id="16" w:name="_Toc205297635"/>
      <w:r>
        <w:lastRenderedPageBreak/>
        <w:t>AI-driven generative design for architecture, engineering and construction (AEC)</w:t>
      </w:r>
      <w:bookmarkEnd w:id="16"/>
    </w:p>
    <w:p w14:paraId="4EFFA30D" w14:textId="77777777" w:rsidR="00FC4D93" w:rsidRDefault="00FC4D93" w:rsidP="00FC4D93">
      <w:pPr>
        <w:spacing w:after="20"/>
        <w:rPr>
          <w:b/>
          <w:bCs/>
        </w:rPr>
      </w:pPr>
    </w:p>
    <w:p w14:paraId="401EFC38" w14:textId="34A00C25" w:rsidR="00FC4D93" w:rsidRPr="00A32B04" w:rsidRDefault="00FC4D93" w:rsidP="00FC4D93">
      <w:pPr>
        <w:pStyle w:val="ListParagraph"/>
        <w:numPr>
          <w:ilvl w:val="0"/>
          <w:numId w:val="16"/>
        </w:numPr>
        <w:spacing w:after="20"/>
        <w:ind w:left="360"/>
        <w:rPr>
          <w:b/>
          <w:bCs/>
          <w:color w:val="000000" w:themeColor="text1"/>
        </w:rPr>
      </w:pPr>
      <w:r w:rsidRPr="00A32B04">
        <w:rPr>
          <w:b/>
          <w:bCs/>
          <w:color w:val="000000" w:themeColor="text1"/>
        </w:rPr>
        <w:t xml:space="preserve">Definition: </w:t>
      </w:r>
      <w:r w:rsidRPr="00377F60">
        <w:rPr>
          <w:color w:val="000000" w:themeColor="text1"/>
        </w:rPr>
        <w:t>Generative design in AEC leverages AI and algorithmic tools to create and evaluate numerous design or construction scenarios based on user-defined constraints</w:t>
      </w:r>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377F60">
        <w:rPr>
          <w:color w:val="000000" w:themeColor="text1"/>
        </w:rPr>
        <w:t xml:space="preserve">such as space efficiency, cost limits or sustainability targets. Rather than drafting options manually, users input design rules and performance goals, and the system generates optimized alternatives. </w:t>
      </w:r>
      <w:r w:rsidR="00781CE4">
        <w:rPr>
          <w:color w:val="000000" w:themeColor="text1"/>
        </w:rPr>
        <w:t>Though</w:t>
      </w:r>
      <w:r w:rsidR="00781CE4" w:rsidRPr="00377F60">
        <w:rPr>
          <w:color w:val="000000" w:themeColor="text1"/>
        </w:rPr>
        <w:t xml:space="preserve"> </w:t>
      </w:r>
      <w:r w:rsidRPr="00377F60">
        <w:rPr>
          <w:color w:val="000000" w:themeColor="text1"/>
        </w:rPr>
        <w:t>still emerging, generative design is gaining traction as a way to support leaner, more efficient project delivery</w:t>
      </w:r>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377F60">
        <w:rPr>
          <w:color w:val="000000" w:themeColor="text1"/>
        </w:rPr>
        <w:t xml:space="preserve">particularly when combined with digital fabrication methods </w:t>
      </w:r>
      <w:r w:rsidR="00781CE4">
        <w:rPr>
          <w:color w:val="000000" w:themeColor="text1"/>
        </w:rPr>
        <w:t>such as</w:t>
      </w:r>
      <w:r w:rsidR="00781CE4" w:rsidRPr="00377F60">
        <w:rPr>
          <w:color w:val="000000" w:themeColor="text1"/>
        </w:rPr>
        <w:t xml:space="preserve"> </w:t>
      </w:r>
      <w:r w:rsidRPr="00377F60">
        <w:rPr>
          <w:color w:val="000000" w:themeColor="text1"/>
        </w:rPr>
        <w:t>3D printing</w:t>
      </w:r>
      <w:r>
        <w:rPr>
          <w:color w:val="000000" w:themeColor="text1"/>
        </w:rPr>
        <w:t xml:space="preserve"> (see </w:t>
      </w:r>
      <w:hyperlink r:id="rId18" w:history="1">
        <w:r w:rsidR="005F64CF">
          <w:rPr>
            <w:rStyle w:val="Hyperlink"/>
          </w:rPr>
          <w:t>Verdantix Smart Innovators: Construction Management Software (2024)</w:t>
        </w:r>
      </w:hyperlink>
      <w:r w:rsidR="005F64CF">
        <w:t>).</w:t>
      </w:r>
      <w:r w:rsidRPr="00377F60">
        <w:rPr>
          <w:color w:val="000000" w:themeColor="text1"/>
        </w:rPr>
        <w:t xml:space="preserve"> </w:t>
      </w:r>
    </w:p>
    <w:p w14:paraId="7FBEC9A8" w14:textId="77777777" w:rsidR="00FC4D93" w:rsidRPr="00A32B04" w:rsidRDefault="00FC4D93" w:rsidP="00FC4D93">
      <w:pPr>
        <w:pStyle w:val="ListParagraph"/>
        <w:spacing w:after="20"/>
        <w:ind w:left="360"/>
        <w:rPr>
          <w:b/>
          <w:bCs/>
          <w:color w:val="000000" w:themeColor="text1"/>
        </w:rPr>
      </w:pPr>
    </w:p>
    <w:p w14:paraId="554B1FA6" w14:textId="114EED9D" w:rsidR="00FC4D93" w:rsidRDefault="00FC4D93" w:rsidP="00FC4D93">
      <w:pPr>
        <w:pStyle w:val="ListParagraph"/>
        <w:numPr>
          <w:ilvl w:val="0"/>
          <w:numId w:val="16"/>
        </w:numPr>
        <w:spacing w:after="20"/>
        <w:ind w:left="360"/>
        <w:rPr>
          <w:color w:val="000000" w:themeColor="text1"/>
        </w:rPr>
      </w:pPr>
      <w:r w:rsidRPr="00B53F3A">
        <w:rPr>
          <w:b/>
          <w:bCs/>
          <w:color w:val="000000" w:themeColor="text1"/>
        </w:rPr>
        <w:t>Maturity</w:t>
      </w:r>
      <w:r>
        <w:rPr>
          <w:b/>
          <w:bCs/>
          <w:color w:val="000000" w:themeColor="text1"/>
        </w:rPr>
        <w:t xml:space="preserve"> phase</w:t>
      </w:r>
      <w:r w:rsidRPr="001C2624">
        <w:rPr>
          <w:color w:val="000000" w:themeColor="text1"/>
        </w:rPr>
        <w:t>:</w:t>
      </w:r>
      <w:r>
        <w:rPr>
          <w:color w:val="000000" w:themeColor="text1"/>
        </w:rPr>
        <w:t xml:space="preserve"> </w:t>
      </w:r>
      <w:r w:rsidRPr="00047438">
        <w:rPr>
          <w:b/>
          <w:bCs/>
          <w:color w:val="000000" w:themeColor="text1"/>
        </w:rPr>
        <w:t>Launch</w:t>
      </w:r>
      <w:r>
        <w:rPr>
          <w:color w:val="000000" w:themeColor="text1"/>
        </w:rPr>
        <w:t xml:space="preserve">. </w:t>
      </w:r>
      <w:r w:rsidRPr="0064282C">
        <w:rPr>
          <w:color w:val="000000" w:themeColor="text1"/>
        </w:rPr>
        <w:t xml:space="preserve">Generative design for AEC remains in the </w:t>
      </w:r>
      <w:r w:rsidR="00781CE4">
        <w:rPr>
          <w:color w:val="000000" w:themeColor="text1"/>
        </w:rPr>
        <w:t>L</w:t>
      </w:r>
      <w:r w:rsidRPr="0064282C">
        <w:rPr>
          <w:color w:val="000000" w:themeColor="text1"/>
        </w:rPr>
        <w:t xml:space="preserve">aunch phase, with adoption concentrated among early adopters such as large contractors and digitally advanced design firms. </w:t>
      </w:r>
      <w:r w:rsidR="00F57713">
        <w:rPr>
          <w:color w:val="000000" w:themeColor="text1"/>
        </w:rPr>
        <w:t>Though</w:t>
      </w:r>
      <w:r w:rsidR="00F57713" w:rsidRPr="0064282C">
        <w:rPr>
          <w:color w:val="000000" w:themeColor="text1"/>
        </w:rPr>
        <w:t xml:space="preserve"> </w:t>
      </w:r>
      <w:r w:rsidRPr="0064282C">
        <w:rPr>
          <w:color w:val="000000" w:themeColor="text1"/>
        </w:rPr>
        <w:t>foundational tools</w:t>
      </w:r>
      <w:r w:rsidR="00781CE4">
        <w:rPr>
          <w:color w:val="000000" w:themeColor="text1"/>
        </w:rPr>
        <w:t xml:space="preserve"> </w:t>
      </w:r>
      <w:r w:rsidR="00781CE4" w:rsidRPr="00781CE4">
        <w:rPr>
          <w:color w:val="000000" w:themeColor="text1"/>
        </w:rPr>
        <w:t>–</w:t>
      </w:r>
      <w:r w:rsidR="00781CE4">
        <w:rPr>
          <w:color w:val="000000" w:themeColor="text1"/>
        </w:rPr>
        <w:t xml:space="preserve"> such as</w:t>
      </w:r>
      <w:r w:rsidR="00781CE4" w:rsidRPr="0064282C">
        <w:rPr>
          <w:color w:val="000000" w:themeColor="text1"/>
        </w:rPr>
        <w:t xml:space="preserve"> </w:t>
      </w:r>
      <w:r w:rsidRPr="0064282C">
        <w:rPr>
          <w:color w:val="000000" w:themeColor="text1"/>
        </w:rPr>
        <w:t>Autodesk Revit with Dynamo, Rhino/Grasshopper and emerging AI-powered platforms</w:t>
      </w:r>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64282C">
        <w:rPr>
          <w:color w:val="000000" w:themeColor="text1"/>
        </w:rPr>
        <w:t>support generative workflows, usage is largely confined to conceptual design tasks such as site massing, daylight optimization or early-stage floorplate studies. Broader integration into full project life</w:t>
      </w:r>
      <w:r w:rsidR="00781CE4">
        <w:rPr>
          <w:color w:val="000000" w:themeColor="text1"/>
        </w:rPr>
        <w:t xml:space="preserve"> </w:t>
      </w:r>
      <w:r w:rsidRPr="0064282C">
        <w:rPr>
          <w:color w:val="000000" w:themeColor="text1"/>
        </w:rPr>
        <w:t xml:space="preserve">cycles remains limited. Current generative systems struggle with complex domains </w:t>
      </w:r>
      <w:r w:rsidR="00781CE4">
        <w:rPr>
          <w:color w:val="000000" w:themeColor="text1"/>
        </w:rPr>
        <w:t>such as</w:t>
      </w:r>
      <w:r w:rsidR="00781CE4" w:rsidRPr="0064282C">
        <w:rPr>
          <w:color w:val="000000" w:themeColor="text1"/>
        </w:rPr>
        <w:t xml:space="preserve"> </w:t>
      </w:r>
      <w:r w:rsidR="00781CE4">
        <w:rPr>
          <w:color w:val="000000" w:themeColor="text1"/>
        </w:rPr>
        <w:t>mechanical, electrical and plumbing (</w:t>
      </w:r>
      <w:r w:rsidRPr="0064282C">
        <w:rPr>
          <w:color w:val="000000" w:themeColor="text1"/>
        </w:rPr>
        <w:t>MEP</w:t>
      </w:r>
      <w:r w:rsidR="00781CE4">
        <w:rPr>
          <w:color w:val="000000" w:themeColor="text1"/>
        </w:rPr>
        <w:t>)</w:t>
      </w:r>
      <w:r w:rsidRPr="0064282C">
        <w:rPr>
          <w:color w:val="000000" w:themeColor="text1"/>
        </w:rPr>
        <w:t xml:space="preserve"> design, </w:t>
      </w:r>
      <w:r w:rsidR="00781CE4">
        <w:rPr>
          <w:color w:val="000000" w:themeColor="text1"/>
        </w:rPr>
        <w:t>in which</w:t>
      </w:r>
      <w:r w:rsidR="00781CE4" w:rsidRPr="0064282C">
        <w:rPr>
          <w:color w:val="000000" w:themeColor="text1"/>
        </w:rPr>
        <w:t xml:space="preserve"> </w:t>
      </w:r>
      <w:r w:rsidRPr="0064282C">
        <w:rPr>
          <w:color w:val="000000" w:themeColor="text1"/>
        </w:rPr>
        <w:t>code compliance and spatial coordination require nuanced human input.</w:t>
      </w:r>
    </w:p>
    <w:p w14:paraId="3E0A199E" w14:textId="77777777" w:rsidR="00FC4D93" w:rsidRPr="00B53F3A" w:rsidRDefault="00FC4D93" w:rsidP="00FC4D93">
      <w:pPr>
        <w:spacing w:after="20"/>
        <w:rPr>
          <w:rFonts w:ascii="Calibri" w:eastAsia="Calibri" w:hAnsi="Calibri" w:cs="Calibri"/>
          <w:color w:val="000000" w:themeColor="text1"/>
          <w:lang w:val="en-US"/>
        </w:rPr>
      </w:pPr>
    </w:p>
    <w:p w14:paraId="248594F9" w14:textId="4BFCF8F7" w:rsidR="00FC4D93" w:rsidRPr="00545103" w:rsidRDefault="00FC4D93" w:rsidP="00FC4D93">
      <w:pPr>
        <w:pStyle w:val="ListParagraph"/>
        <w:numPr>
          <w:ilvl w:val="0"/>
          <w:numId w:val="16"/>
        </w:numPr>
        <w:spacing w:after="20"/>
        <w:ind w:left="360"/>
        <w:rPr>
          <w:color w:val="000000" w:themeColor="text1"/>
        </w:rPr>
      </w:pPr>
      <w:r w:rsidRPr="00B53F3A">
        <w:rPr>
          <w:b/>
          <w:bCs/>
          <w:color w:val="000000" w:themeColor="text1"/>
        </w:rPr>
        <w:t xml:space="preserve">Business </w:t>
      </w:r>
      <w:r>
        <w:rPr>
          <w:b/>
          <w:bCs/>
          <w:color w:val="000000" w:themeColor="text1"/>
        </w:rPr>
        <w:t>v</w:t>
      </w:r>
      <w:r w:rsidRPr="00B53F3A">
        <w:rPr>
          <w:b/>
          <w:bCs/>
          <w:color w:val="000000" w:themeColor="text1"/>
        </w:rPr>
        <w:t>alue:</w:t>
      </w:r>
      <w:r>
        <w:rPr>
          <w:b/>
          <w:bCs/>
          <w:color w:val="000000" w:themeColor="text1"/>
        </w:rPr>
        <w:t xml:space="preserve"> M</w:t>
      </w:r>
      <w:r w:rsidR="009772E5">
        <w:rPr>
          <w:b/>
          <w:bCs/>
          <w:color w:val="000000" w:themeColor="text1"/>
        </w:rPr>
        <w:t>edium</w:t>
      </w:r>
      <w:r>
        <w:rPr>
          <w:b/>
          <w:bCs/>
          <w:color w:val="000000" w:themeColor="text1"/>
        </w:rPr>
        <w:t>.</w:t>
      </w:r>
      <w:r w:rsidRPr="00B53F3A">
        <w:rPr>
          <w:b/>
          <w:bCs/>
          <w:color w:val="000000" w:themeColor="text1"/>
        </w:rPr>
        <w:t xml:space="preserve"> </w:t>
      </w:r>
      <w:r w:rsidRPr="00C25D62">
        <w:rPr>
          <w:color w:val="000000" w:themeColor="text1"/>
        </w:rPr>
        <w:t xml:space="preserve">Generative design delivers moderate but increasing value in construction, primarily during early-stage planning and design. Its core benefit lies in accelerating design iteration and improving spatial and cost efficiency. Tools </w:t>
      </w:r>
      <w:r w:rsidR="00781CE4">
        <w:rPr>
          <w:color w:val="000000" w:themeColor="text1"/>
        </w:rPr>
        <w:t>such as</w:t>
      </w:r>
      <w:r w:rsidR="00781CE4" w:rsidRPr="00C25D62">
        <w:rPr>
          <w:color w:val="000000" w:themeColor="text1"/>
        </w:rPr>
        <w:t xml:space="preserve"> </w:t>
      </w:r>
      <w:proofErr w:type="spellStart"/>
      <w:r w:rsidRPr="00C25D62">
        <w:rPr>
          <w:color w:val="000000" w:themeColor="text1"/>
        </w:rPr>
        <w:t>TestFit</w:t>
      </w:r>
      <w:proofErr w:type="spellEnd"/>
      <w:r w:rsidRPr="00C25D62">
        <w:rPr>
          <w:color w:val="000000" w:themeColor="text1"/>
        </w:rPr>
        <w:t xml:space="preserve"> can generate viable site or floorplan layouts in seconds</w:t>
      </w:r>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C25D62">
        <w:rPr>
          <w:color w:val="000000" w:themeColor="text1"/>
        </w:rPr>
        <w:t xml:space="preserve">enabling rapid scenario testing, optimized rentable areas and more informed feasibility decisions. This supports developers with faster go/no-go assessments and reduces manual design effort. </w:t>
      </w:r>
      <w:r w:rsidR="00781CE4">
        <w:rPr>
          <w:color w:val="000000" w:themeColor="text1"/>
        </w:rPr>
        <w:t>Though</w:t>
      </w:r>
      <w:r w:rsidR="00781CE4" w:rsidRPr="00C25D62">
        <w:rPr>
          <w:color w:val="000000" w:themeColor="text1"/>
        </w:rPr>
        <w:t xml:space="preserve"> </w:t>
      </w:r>
      <w:r w:rsidRPr="00C25D62">
        <w:rPr>
          <w:color w:val="000000" w:themeColor="text1"/>
        </w:rPr>
        <w:t xml:space="preserve">direct impacts on construction execution are limited, upstream optimization can lead to material savings and reduced design revisions. Generative tools also enhance stakeholder engagement by visualizing options quickly, aiding faster consensus. However, adoption </w:t>
      </w:r>
      <w:r w:rsidR="00781CE4">
        <w:rPr>
          <w:color w:val="000000" w:themeColor="text1"/>
        </w:rPr>
        <w:t>is relatively</w:t>
      </w:r>
      <w:r w:rsidR="00781CE4" w:rsidRPr="00C25D62">
        <w:rPr>
          <w:color w:val="000000" w:themeColor="text1"/>
        </w:rPr>
        <w:t xml:space="preserve"> </w:t>
      </w:r>
      <w:r w:rsidR="00781CE4">
        <w:rPr>
          <w:color w:val="000000" w:themeColor="text1"/>
        </w:rPr>
        <w:t>sparse</w:t>
      </w:r>
      <w:r w:rsidRPr="00C25D62">
        <w:rPr>
          <w:color w:val="000000" w:themeColor="text1"/>
        </w:rPr>
        <w:t xml:space="preserve">, and the technology is often viewed as an innovation tool rather than standard practice. Trust in AI-generated outputs and measurable </w:t>
      </w:r>
      <w:r w:rsidR="00781CE4">
        <w:rPr>
          <w:color w:val="000000" w:themeColor="text1"/>
        </w:rPr>
        <w:t>return on investment (</w:t>
      </w:r>
      <w:r w:rsidRPr="00C25D62">
        <w:rPr>
          <w:color w:val="000000" w:themeColor="text1"/>
        </w:rPr>
        <w:t>ROI</w:t>
      </w:r>
      <w:r w:rsidR="00781CE4">
        <w:rPr>
          <w:color w:val="000000" w:themeColor="text1"/>
        </w:rPr>
        <w:t>)</w:t>
      </w:r>
      <w:r w:rsidRPr="00C25D62">
        <w:rPr>
          <w:color w:val="000000" w:themeColor="text1"/>
        </w:rPr>
        <w:t xml:space="preserve"> are still evolving, but the long-term potential to reshape design workflows and improve project outcomes is substantial.</w:t>
      </w:r>
    </w:p>
    <w:p w14:paraId="33B0CE61" w14:textId="77777777" w:rsidR="00FC4D93" w:rsidRPr="00B53F3A" w:rsidRDefault="00FC4D93" w:rsidP="00FC4D93">
      <w:pPr>
        <w:spacing w:after="20"/>
        <w:rPr>
          <w:color w:val="000000" w:themeColor="text1"/>
        </w:rPr>
      </w:pPr>
    </w:p>
    <w:p w14:paraId="20EA2260" w14:textId="015E2AD7" w:rsidR="00FC4D93" w:rsidRPr="00912E9C" w:rsidRDefault="00FC4D93" w:rsidP="00FC4D93">
      <w:pPr>
        <w:pStyle w:val="ListParagraph"/>
        <w:numPr>
          <w:ilvl w:val="0"/>
          <w:numId w:val="16"/>
        </w:numPr>
        <w:spacing w:after="20"/>
        <w:ind w:left="360"/>
        <w:rPr>
          <w:b/>
          <w:bCs/>
          <w:color w:val="000000" w:themeColor="text1"/>
        </w:rPr>
      </w:pPr>
      <w:r w:rsidRPr="00912E9C">
        <w:rPr>
          <w:b/>
          <w:bCs/>
          <w:color w:val="000000" w:themeColor="text1"/>
        </w:rPr>
        <w:t xml:space="preserve">Pace of innovation: </w:t>
      </w:r>
      <w:r>
        <w:rPr>
          <w:b/>
          <w:bCs/>
          <w:color w:val="000000" w:themeColor="text1"/>
        </w:rPr>
        <w:t xml:space="preserve">2 </w:t>
      </w:r>
      <w:r w:rsidR="00287E11">
        <w:rPr>
          <w:b/>
          <w:bCs/>
          <w:color w:val="000000" w:themeColor="text1"/>
        </w:rPr>
        <w:t xml:space="preserve">to 5 </w:t>
      </w:r>
      <w:r w:rsidRPr="00912E9C">
        <w:rPr>
          <w:b/>
          <w:bCs/>
          <w:color w:val="000000" w:themeColor="text1"/>
        </w:rPr>
        <w:t xml:space="preserve">years. </w:t>
      </w:r>
      <w:r w:rsidRPr="00912E9C">
        <w:rPr>
          <w:color w:val="000000" w:themeColor="text1"/>
        </w:rPr>
        <w:t>Innovation in generative design for construction is accelerating, driven by advances in AEC software and the broader wave of AI development. The integration of generative tools into mainstream platforms</w:t>
      </w:r>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912E9C">
        <w:rPr>
          <w:color w:val="000000" w:themeColor="text1"/>
        </w:rPr>
        <w:t>such as Autodesk Forma</w:t>
      </w:r>
      <w:r w:rsidR="00781CE4">
        <w:rPr>
          <w:color w:val="000000" w:themeColor="text1"/>
        </w:rPr>
        <w:t>,</w:t>
      </w:r>
      <w:r w:rsidRPr="00912E9C">
        <w:rPr>
          <w:color w:val="000000" w:themeColor="text1"/>
        </w:rPr>
        <w:t xml:space="preserve"> following the acquisition of </w:t>
      </w:r>
      <w:proofErr w:type="spellStart"/>
      <w:r w:rsidRPr="00912E9C">
        <w:rPr>
          <w:color w:val="000000" w:themeColor="text1"/>
        </w:rPr>
        <w:t>Spacemaker</w:t>
      </w:r>
      <w:proofErr w:type="spellEnd"/>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912E9C">
        <w:rPr>
          <w:color w:val="000000" w:themeColor="text1"/>
        </w:rPr>
        <w:t>signals a shift toward</w:t>
      </w:r>
      <w:r w:rsidR="00DC4B7B">
        <w:rPr>
          <w:color w:val="000000" w:themeColor="text1"/>
        </w:rPr>
        <w:t>s</w:t>
      </w:r>
      <w:r w:rsidRPr="00912E9C">
        <w:rPr>
          <w:color w:val="000000" w:themeColor="text1"/>
        </w:rPr>
        <w:t xml:space="preserve"> commercial readiness. Emerging synergies with </w:t>
      </w:r>
      <w:r w:rsidR="00781CE4">
        <w:rPr>
          <w:color w:val="000000" w:themeColor="text1"/>
        </w:rPr>
        <w:t>GenAI (</w:t>
      </w:r>
      <w:r w:rsidRPr="00912E9C">
        <w:rPr>
          <w:color w:val="000000" w:themeColor="text1"/>
        </w:rPr>
        <w:t>generative AI</w:t>
      </w:r>
      <w:r w:rsidR="00781CE4">
        <w:rPr>
          <w:color w:val="000000" w:themeColor="text1"/>
        </w:rPr>
        <w:t>), such as</w:t>
      </w:r>
      <w:r w:rsidRPr="00912E9C">
        <w:rPr>
          <w:color w:val="000000" w:themeColor="text1"/>
        </w:rPr>
        <w:t xml:space="preserve"> tools</w:t>
      </w:r>
      <w:r w:rsidR="00781CE4">
        <w:rPr>
          <w:color w:val="000000" w:themeColor="text1"/>
        </w:rPr>
        <w:t xml:space="preserve"> based on generative pre-trained transformers (GPT),</w:t>
      </w:r>
      <w:r w:rsidRPr="00912E9C">
        <w:rPr>
          <w:color w:val="000000" w:themeColor="text1"/>
        </w:rPr>
        <w:t xml:space="preserve"> are enabling natural language prompts for layout generation and parametric scripting. Experimental systems now combine real-time design generation with simulation engines for energy or structural feedback, dramatically shortening design loops. Machine learning</w:t>
      </w:r>
      <w:r w:rsidR="00781CE4">
        <w:rPr>
          <w:color w:val="000000" w:themeColor="text1"/>
        </w:rPr>
        <w:t xml:space="preserve"> (ML)</w:t>
      </w:r>
      <w:r w:rsidRPr="00912E9C">
        <w:rPr>
          <w:color w:val="000000" w:themeColor="text1"/>
        </w:rPr>
        <w:t xml:space="preserve"> is also being trained on large design data</w:t>
      </w:r>
      <w:r w:rsidR="00781CE4">
        <w:rPr>
          <w:color w:val="000000" w:themeColor="text1"/>
        </w:rPr>
        <w:t xml:space="preserve"> </w:t>
      </w:r>
      <w:r w:rsidRPr="00912E9C">
        <w:rPr>
          <w:color w:val="000000" w:themeColor="text1"/>
        </w:rPr>
        <w:t>sets to assist with compliance checks or suggest new forms. As these capabilities mature, the sector is moving beyond experimentation into scalable applications</w:t>
      </w:r>
      <w:r w:rsidR="00781CE4">
        <w:rPr>
          <w:color w:val="000000" w:themeColor="text1"/>
        </w:rPr>
        <w:t xml:space="preserve"> </w:t>
      </w:r>
      <w:r w:rsidR="00781CE4" w:rsidRPr="00781CE4">
        <w:rPr>
          <w:color w:val="000000" w:themeColor="text1"/>
        </w:rPr>
        <w:t>–</w:t>
      </w:r>
      <w:r w:rsidR="00781CE4">
        <w:rPr>
          <w:color w:val="000000" w:themeColor="text1"/>
        </w:rPr>
        <w:t xml:space="preserve"> </w:t>
      </w:r>
      <w:r w:rsidRPr="00912E9C">
        <w:rPr>
          <w:color w:val="000000" w:themeColor="text1"/>
        </w:rPr>
        <w:t>positioning generative design as a transformative tool for smarter, faster and more responsive project delivery.</w:t>
      </w:r>
    </w:p>
    <w:p w14:paraId="51358D1F" w14:textId="77777777" w:rsidR="00FC4D93" w:rsidRPr="00912E9C" w:rsidRDefault="00FC4D93" w:rsidP="00FC4D93">
      <w:pPr>
        <w:pStyle w:val="ListParagraph"/>
        <w:spacing w:after="20"/>
        <w:ind w:left="360"/>
        <w:rPr>
          <w:b/>
          <w:bCs/>
          <w:color w:val="000000" w:themeColor="text1"/>
        </w:rPr>
      </w:pPr>
    </w:p>
    <w:p w14:paraId="0B810B8E" w14:textId="112496FB" w:rsidR="00FC4D93" w:rsidRPr="00B418E7" w:rsidRDefault="00FC4D93" w:rsidP="00FC4D93">
      <w:pPr>
        <w:pStyle w:val="ListParagraph"/>
        <w:numPr>
          <w:ilvl w:val="0"/>
          <w:numId w:val="16"/>
        </w:numPr>
        <w:spacing w:after="20"/>
        <w:ind w:left="360"/>
        <w:rPr>
          <w:rFonts w:ascii="Calibri" w:eastAsia="Calibri" w:hAnsi="Calibri" w:cs="Calibri"/>
          <w:color w:val="000000" w:themeColor="text1"/>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B53F3A">
        <w:rPr>
          <w:rFonts w:ascii="Calibri" w:eastAsia="Calibri" w:hAnsi="Calibri" w:cs="Calibri"/>
          <w:color w:val="000000" w:themeColor="text1"/>
          <w:lang w:val="en-US"/>
        </w:rPr>
        <w:t xml:space="preserve"> </w:t>
      </w:r>
      <w:r w:rsidR="00781CE4">
        <w:rPr>
          <w:rFonts w:ascii="Calibri" w:eastAsia="Calibri" w:hAnsi="Calibri" w:cs="Calibri"/>
          <w:color w:val="000000" w:themeColor="text1"/>
        </w:rPr>
        <w:t>ALICE</w:t>
      </w:r>
      <w:r w:rsidR="00781CE4" w:rsidRPr="008B6790">
        <w:rPr>
          <w:rFonts w:ascii="Calibri" w:eastAsia="Calibri" w:hAnsi="Calibri" w:cs="Calibri"/>
          <w:color w:val="000000" w:themeColor="text1"/>
        </w:rPr>
        <w:t xml:space="preserve"> </w:t>
      </w:r>
      <w:r w:rsidRPr="008B6790">
        <w:rPr>
          <w:rFonts w:ascii="Calibri" w:eastAsia="Calibri" w:hAnsi="Calibri" w:cs="Calibri"/>
          <w:color w:val="000000" w:themeColor="text1"/>
        </w:rPr>
        <w:t xml:space="preserve">Technologies, Autodesk (Forma, Revit Generative Design, </w:t>
      </w:r>
      <w:proofErr w:type="spellStart"/>
      <w:r w:rsidRPr="008B6790">
        <w:rPr>
          <w:rFonts w:ascii="Calibri" w:eastAsia="Calibri" w:hAnsi="Calibri" w:cs="Calibri"/>
          <w:color w:val="000000" w:themeColor="text1"/>
        </w:rPr>
        <w:t>Spacemaker</w:t>
      </w:r>
      <w:proofErr w:type="spellEnd"/>
      <w:r w:rsidRPr="008B6790">
        <w:rPr>
          <w:rFonts w:ascii="Calibri" w:eastAsia="Calibri" w:hAnsi="Calibri" w:cs="Calibri"/>
          <w:color w:val="000000" w:themeColor="text1"/>
        </w:rPr>
        <w:t xml:space="preserve">), Bentley Systems, Delve, </w:t>
      </w:r>
      <w:proofErr w:type="spellStart"/>
      <w:r w:rsidRPr="008B6790">
        <w:rPr>
          <w:rFonts w:ascii="Calibri" w:eastAsia="Calibri" w:hAnsi="Calibri" w:cs="Calibri"/>
          <w:color w:val="000000" w:themeColor="text1"/>
        </w:rPr>
        <w:t>Hypar</w:t>
      </w:r>
      <w:proofErr w:type="spellEnd"/>
      <w:r w:rsidRPr="008B6790">
        <w:rPr>
          <w:rFonts w:ascii="Calibri" w:eastAsia="Calibri" w:hAnsi="Calibri" w:cs="Calibri"/>
          <w:color w:val="000000" w:themeColor="text1"/>
        </w:rPr>
        <w:t xml:space="preserve">, </w:t>
      </w:r>
      <w:proofErr w:type="spellStart"/>
      <w:r w:rsidR="00385785">
        <w:rPr>
          <w:rFonts w:ascii="Calibri" w:eastAsia="Calibri" w:hAnsi="Calibri" w:cs="Calibri"/>
          <w:color w:val="000000" w:themeColor="text1"/>
        </w:rPr>
        <w:t>qbiq</w:t>
      </w:r>
      <w:proofErr w:type="spellEnd"/>
      <w:r w:rsidR="00385785">
        <w:rPr>
          <w:rFonts w:ascii="Calibri" w:eastAsia="Calibri" w:hAnsi="Calibri" w:cs="Calibri"/>
          <w:color w:val="000000" w:themeColor="text1"/>
        </w:rPr>
        <w:t xml:space="preserve">, </w:t>
      </w:r>
      <w:r w:rsidRPr="008B6790">
        <w:rPr>
          <w:rFonts w:ascii="Calibri" w:eastAsia="Calibri" w:hAnsi="Calibri" w:cs="Calibri"/>
          <w:color w:val="000000" w:themeColor="text1"/>
        </w:rPr>
        <w:t xml:space="preserve">SketchUp Extensions, </w:t>
      </w:r>
      <w:proofErr w:type="spellStart"/>
      <w:r w:rsidRPr="008B6790">
        <w:rPr>
          <w:rFonts w:ascii="Calibri" w:eastAsia="Calibri" w:hAnsi="Calibri" w:cs="Calibri"/>
          <w:color w:val="000000" w:themeColor="text1"/>
        </w:rPr>
        <w:t>TestFit</w:t>
      </w:r>
      <w:proofErr w:type="spellEnd"/>
      <w:r w:rsidRPr="008B6790">
        <w:rPr>
          <w:rFonts w:ascii="Calibri" w:eastAsia="Calibri" w:hAnsi="Calibri" w:cs="Calibri"/>
          <w:color w:val="000000" w:themeColor="text1"/>
        </w:rPr>
        <w:t>.</w:t>
      </w:r>
    </w:p>
    <w:p w14:paraId="40070CD4" w14:textId="37276333" w:rsidR="387492E3" w:rsidRDefault="00EC567B" w:rsidP="00EF622C">
      <w:pPr>
        <w:pStyle w:val="Heading2"/>
      </w:pPr>
      <w:bookmarkStart w:id="17" w:name="_Toc205297636"/>
      <w:r>
        <w:lastRenderedPageBreak/>
        <w:t>Digital twins for operations</w:t>
      </w:r>
      <w:bookmarkEnd w:id="17"/>
    </w:p>
    <w:p w14:paraId="37F18F1A" w14:textId="77777777" w:rsidR="00EF622C" w:rsidRPr="00EF622C" w:rsidRDefault="00EF622C" w:rsidP="00EF622C"/>
    <w:p w14:paraId="723B5B8A" w14:textId="4970846F" w:rsidR="00387E7B" w:rsidRDefault="1B8639BA" w:rsidP="00A934A3">
      <w:pPr>
        <w:pStyle w:val="ListParagraph"/>
        <w:numPr>
          <w:ilvl w:val="0"/>
          <w:numId w:val="16"/>
        </w:numPr>
        <w:spacing w:after="20"/>
        <w:ind w:left="360"/>
        <w:rPr>
          <w:b/>
          <w:bCs/>
          <w:color w:val="000000" w:themeColor="text1"/>
        </w:rPr>
      </w:pPr>
      <w:r w:rsidRPr="00A934A3">
        <w:rPr>
          <w:b/>
          <w:bCs/>
          <w:color w:val="000000" w:themeColor="text1"/>
        </w:rPr>
        <w:t>Definition:</w:t>
      </w:r>
      <w:r w:rsidR="44D8089F" w:rsidRPr="00A934A3">
        <w:rPr>
          <w:b/>
          <w:bCs/>
          <w:color w:val="000000" w:themeColor="text1"/>
        </w:rPr>
        <w:t xml:space="preserve"> </w:t>
      </w:r>
      <w:r w:rsidR="00891563">
        <w:rPr>
          <w:color w:val="000000" w:themeColor="text1"/>
        </w:rPr>
        <w:t>Digital twins for operations</w:t>
      </w:r>
      <w:r w:rsidR="00387E7B" w:rsidRPr="00387E7B">
        <w:rPr>
          <w:color w:val="000000" w:themeColor="text1"/>
        </w:rPr>
        <w:t xml:space="preserve"> </w:t>
      </w:r>
      <w:r w:rsidR="00697E06" w:rsidRPr="00387E7B">
        <w:rPr>
          <w:color w:val="000000" w:themeColor="text1"/>
        </w:rPr>
        <w:t>are</w:t>
      </w:r>
      <w:r w:rsidR="00387E7B" w:rsidRPr="00387E7B">
        <w:rPr>
          <w:color w:val="000000" w:themeColor="text1"/>
        </w:rPr>
        <w:t xml:space="preserve"> a dynamic virtual replica of a building that duplicates the building’s physical properties, systems and processes. It </w:t>
      </w:r>
      <w:r w:rsidR="007445A0">
        <w:rPr>
          <w:color w:val="000000" w:themeColor="text1"/>
        </w:rPr>
        <w:t>models and</w:t>
      </w:r>
      <w:r w:rsidR="00387E7B" w:rsidRPr="00387E7B">
        <w:rPr>
          <w:color w:val="000000" w:themeColor="text1"/>
        </w:rPr>
        <w:t xml:space="preserve"> simulates the building’s performance using real-time and historical data and a comprehensive analysis toolkit, to enhance operational decision-making and drive efficiencies</w:t>
      </w:r>
      <w:r w:rsidR="00BB489D">
        <w:rPr>
          <w:color w:val="000000" w:themeColor="text1"/>
        </w:rPr>
        <w:t xml:space="preserve"> and </w:t>
      </w:r>
      <w:r w:rsidR="00D73D13">
        <w:rPr>
          <w:color w:val="000000" w:themeColor="text1"/>
        </w:rPr>
        <w:t>value</w:t>
      </w:r>
      <w:r w:rsidR="00387E7B" w:rsidRPr="00387E7B">
        <w:rPr>
          <w:color w:val="000000" w:themeColor="text1"/>
        </w:rPr>
        <w:t xml:space="preserve"> for that facility.</w:t>
      </w:r>
      <w:r w:rsidR="00E13092">
        <w:rPr>
          <w:color w:val="000000" w:themeColor="text1"/>
        </w:rPr>
        <w:t xml:space="preserve"> </w:t>
      </w:r>
      <w:r w:rsidR="00C057DA">
        <w:rPr>
          <w:color w:val="000000" w:themeColor="text1"/>
        </w:rPr>
        <w:t>Today</w:t>
      </w:r>
      <w:r w:rsidR="00BB489D">
        <w:rPr>
          <w:color w:val="000000" w:themeColor="text1"/>
        </w:rPr>
        <w:t>,</w:t>
      </w:r>
      <w:r w:rsidR="00C057DA">
        <w:rPr>
          <w:color w:val="000000" w:themeColor="text1"/>
        </w:rPr>
        <w:t xml:space="preserve"> most digital twins are heavily services</w:t>
      </w:r>
      <w:r w:rsidR="00BB489D">
        <w:rPr>
          <w:color w:val="000000" w:themeColor="text1"/>
        </w:rPr>
        <w:t>-</w:t>
      </w:r>
      <w:r w:rsidR="00C057DA">
        <w:rPr>
          <w:color w:val="000000" w:themeColor="text1"/>
        </w:rPr>
        <w:t>driven</w:t>
      </w:r>
      <w:r w:rsidR="00DD0FA4">
        <w:rPr>
          <w:color w:val="000000" w:themeColor="text1"/>
        </w:rPr>
        <w:t xml:space="preserve">, </w:t>
      </w:r>
      <w:r w:rsidR="002C7F21">
        <w:rPr>
          <w:color w:val="000000" w:themeColor="text1"/>
        </w:rPr>
        <w:t xml:space="preserve">requiring vendor or systems integrator </w:t>
      </w:r>
      <w:r w:rsidR="00DD0FA4">
        <w:rPr>
          <w:color w:val="000000" w:themeColor="text1"/>
        </w:rPr>
        <w:t>investment to set them up and monitor them</w:t>
      </w:r>
      <w:r w:rsidR="002C10E8">
        <w:rPr>
          <w:color w:val="000000" w:themeColor="text1"/>
        </w:rPr>
        <w:t xml:space="preserve"> </w:t>
      </w:r>
      <w:r w:rsidR="002C10E8" w:rsidRPr="00573288">
        <w:rPr>
          <w:color w:val="000000" w:themeColor="text1"/>
        </w:rPr>
        <w:t xml:space="preserve">(see </w:t>
      </w:r>
      <w:hyperlink r:id="rId19" w:history="1">
        <w:r w:rsidR="00BB489D">
          <w:rPr>
            <w:rStyle w:val="Hyperlink"/>
          </w:rPr>
          <w:t>Verdantix Digital Twin Essentials: A Guide For Real Estate Professionals (2023 Issue)</w:t>
        </w:r>
      </w:hyperlink>
      <w:r w:rsidR="002C10E8" w:rsidRPr="00573288">
        <w:rPr>
          <w:color w:val="000000" w:themeColor="text1"/>
        </w:rPr>
        <w:t>)</w:t>
      </w:r>
      <w:r w:rsidR="000B3E9B">
        <w:rPr>
          <w:color w:val="000000" w:themeColor="text1"/>
        </w:rPr>
        <w:t>.</w:t>
      </w:r>
    </w:p>
    <w:p w14:paraId="70EEEF63" w14:textId="561E52E3" w:rsidR="387492E3" w:rsidRPr="00A934A3" w:rsidRDefault="387492E3" w:rsidP="00A934A3">
      <w:pPr>
        <w:pStyle w:val="ListParagraph"/>
        <w:spacing w:after="20"/>
        <w:ind w:left="360"/>
        <w:rPr>
          <w:b/>
          <w:bCs/>
          <w:color w:val="000000" w:themeColor="text1"/>
        </w:rPr>
      </w:pPr>
    </w:p>
    <w:p w14:paraId="173EF078" w14:textId="727C1E39" w:rsidR="387492E3" w:rsidRPr="00573288" w:rsidRDefault="1B8639BA" w:rsidP="00573288">
      <w:pPr>
        <w:pStyle w:val="ListParagraph"/>
        <w:numPr>
          <w:ilvl w:val="0"/>
          <w:numId w:val="16"/>
        </w:numPr>
        <w:spacing w:after="20"/>
        <w:ind w:left="360"/>
        <w:rPr>
          <w:b/>
          <w:bCs/>
          <w:color w:val="000000" w:themeColor="text1"/>
        </w:rPr>
      </w:pPr>
      <w:r w:rsidRPr="00A934A3">
        <w:rPr>
          <w:b/>
          <w:bCs/>
          <w:color w:val="000000" w:themeColor="text1"/>
        </w:rPr>
        <w:t>Maturity</w:t>
      </w:r>
      <w:r w:rsidR="004C3BB6">
        <w:rPr>
          <w:b/>
          <w:bCs/>
          <w:color w:val="000000" w:themeColor="text1"/>
        </w:rPr>
        <w:t xml:space="preserve"> phase</w:t>
      </w:r>
      <w:r w:rsidRPr="00A934A3">
        <w:rPr>
          <w:b/>
          <w:bCs/>
          <w:color w:val="000000" w:themeColor="text1"/>
        </w:rPr>
        <w:t>:</w:t>
      </w:r>
      <w:r w:rsidR="534ED1B6" w:rsidRPr="00A934A3">
        <w:rPr>
          <w:b/>
          <w:bCs/>
          <w:color w:val="000000" w:themeColor="text1"/>
        </w:rPr>
        <w:t xml:space="preserve"> </w:t>
      </w:r>
      <w:r w:rsidR="00B634C7" w:rsidRPr="00A934A3">
        <w:rPr>
          <w:b/>
          <w:bCs/>
          <w:color w:val="000000" w:themeColor="text1"/>
        </w:rPr>
        <w:t>Launch</w:t>
      </w:r>
      <w:r w:rsidR="00297378">
        <w:rPr>
          <w:b/>
          <w:bCs/>
          <w:color w:val="000000" w:themeColor="text1"/>
        </w:rPr>
        <w:t xml:space="preserve">. </w:t>
      </w:r>
      <w:r w:rsidR="00573288" w:rsidRPr="00573288">
        <w:rPr>
          <w:color w:val="000000" w:themeColor="text1"/>
        </w:rPr>
        <w:t xml:space="preserve">Digital twins for operations are in the </w:t>
      </w:r>
      <w:r w:rsidR="00BB489D">
        <w:rPr>
          <w:color w:val="000000" w:themeColor="text1"/>
        </w:rPr>
        <w:t>L</w:t>
      </w:r>
      <w:r w:rsidR="00573288" w:rsidRPr="00573288">
        <w:rPr>
          <w:color w:val="000000" w:themeColor="text1"/>
        </w:rPr>
        <w:t xml:space="preserve">aunch phase, with growing vendor interest and early enterprise adoption. Most deployments are limited to </w:t>
      </w:r>
      <w:r w:rsidR="00573288" w:rsidRPr="00870BCD">
        <w:rPr>
          <w:color w:val="000000" w:themeColor="text1"/>
        </w:rPr>
        <w:t>proof-of-concept</w:t>
      </w:r>
      <w:r w:rsidR="00573288" w:rsidRPr="00573288">
        <w:rPr>
          <w:color w:val="000000" w:themeColor="text1"/>
        </w:rPr>
        <w:t xml:space="preserve"> or targeted applications </w:t>
      </w:r>
      <w:r w:rsidR="00BB489D">
        <w:rPr>
          <w:color w:val="000000" w:themeColor="text1"/>
        </w:rPr>
        <w:t>such as</w:t>
      </w:r>
      <w:r w:rsidR="00BB489D" w:rsidRPr="00573288">
        <w:rPr>
          <w:color w:val="000000" w:themeColor="text1"/>
        </w:rPr>
        <w:t xml:space="preserve"> </w:t>
      </w:r>
      <w:r w:rsidR="00573288" w:rsidRPr="00573288">
        <w:rPr>
          <w:color w:val="000000" w:themeColor="text1"/>
        </w:rPr>
        <w:t xml:space="preserve">HVAC or space utilization, </w:t>
      </w:r>
      <w:r w:rsidR="00BB489D">
        <w:rPr>
          <w:color w:val="000000" w:themeColor="text1"/>
        </w:rPr>
        <w:t>rather than</w:t>
      </w:r>
      <w:r w:rsidR="00BB489D" w:rsidRPr="00573288">
        <w:rPr>
          <w:color w:val="000000" w:themeColor="text1"/>
        </w:rPr>
        <w:t xml:space="preserve"> </w:t>
      </w:r>
      <w:r w:rsidR="00573288" w:rsidRPr="00573288">
        <w:rPr>
          <w:color w:val="000000" w:themeColor="text1"/>
        </w:rPr>
        <w:t>full portfolio integration. Adoption is expanding</w:t>
      </w:r>
      <w:r w:rsidR="00BB489D">
        <w:rPr>
          <w:color w:val="000000" w:themeColor="text1"/>
        </w:rPr>
        <w:t>,</w:t>
      </w:r>
      <w:r w:rsidR="00573288" w:rsidRPr="00573288">
        <w:rPr>
          <w:color w:val="000000" w:themeColor="text1"/>
        </w:rPr>
        <w:t xml:space="preserve"> but </w:t>
      </w:r>
      <w:r w:rsidR="00BB489D">
        <w:rPr>
          <w:color w:val="000000" w:themeColor="text1"/>
        </w:rPr>
        <w:t xml:space="preserve">is </w:t>
      </w:r>
      <w:r w:rsidR="00573288" w:rsidRPr="00573288">
        <w:rPr>
          <w:color w:val="000000" w:themeColor="text1"/>
        </w:rPr>
        <w:t>slowed by unclear definitions, high data requirements and complex integration. A key challenge</w:t>
      </w:r>
      <w:r w:rsidR="00BB489D">
        <w:rPr>
          <w:color w:val="000000" w:themeColor="text1"/>
        </w:rPr>
        <w:t xml:space="preserve"> </w:t>
      </w:r>
      <w:r w:rsidR="00573288" w:rsidRPr="00573288">
        <w:rPr>
          <w:color w:val="000000" w:themeColor="text1"/>
        </w:rPr>
        <w:t xml:space="preserve">is the lack of internal expertise and dedicated teams to maintain and update digital twins, limiting their potential. Digital twins are increasingly seen as a </w:t>
      </w:r>
      <w:r w:rsidR="00BB489D">
        <w:rPr>
          <w:color w:val="000000" w:themeColor="text1"/>
        </w:rPr>
        <w:t>‘</w:t>
      </w:r>
      <w:r w:rsidR="00573288" w:rsidRPr="00573288">
        <w:rPr>
          <w:color w:val="000000" w:themeColor="text1"/>
        </w:rPr>
        <w:t>grand unifier</w:t>
      </w:r>
      <w:r w:rsidR="00BB489D">
        <w:rPr>
          <w:color w:val="000000" w:themeColor="text1"/>
        </w:rPr>
        <w:t>’</w:t>
      </w:r>
      <w:r w:rsidR="00573288" w:rsidRPr="00573288">
        <w:rPr>
          <w:color w:val="000000" w:themeColor="text1"/>
        </w:rPr>
        <w:t xml:space="preserve">, integrating </w:t>
      </w:r>
      <w:r w:rsidR="00BB489D">
        <w:rPr>
          <w:color w:val="000000" w:themeColor="text1"/>
        </w:rPr>
        <w:t>building information modelling (</w:t>
      </w:r>
      <w:r w:rsidR="00573288" w:rsidRPr="00573288">
        <w:rPr>
          <w:color w:val="000000" w:themeColor="text1"/>
        </w:rPr>
        <w:t>BIM</w:t>
      </w:r>
      <w:r w:rsidR="00BB489D">
        <w:rPr>
          <w:color w:val="000000" w:themeColor="text1"/>
        </w:rPr>
        <w:t>)</w:t>
      </w:r>
      <w:r w:rsidR="00573288" w:rsidRPr="00573288">
        <w:rPr>
          <w:color w:val="000000" w:themeColor="text1"/>
        </w:rPr>
        <w:t xml:space="preserve">, </w:t>
      </w:r>
      <w:r w:rsidR="00BB489D">
        <w:rPr>
          <w:color w:val="000000" w:themeColor="text1"/>
        </w:rPr>
        <w:t>Internet of Things (</w:t>
      </w:r>
      <w:r w:rsidR="00573288" w:rsidRPr="00573288">
        <w:rPr>
          <w:color w:val="000000" w:themeColor="text1"/>
        </w:rPr>
        <w:t>IoT</w:t>
      </w:r>
      <w:r w:rsidR="00BB489D">
        <w:rPr>
          <w:color w:val="000000" w:themeColor="text1"/>
        </w:rPr>
        <w:t>)</w:t>
      </w:r>
      <w:r w:rsidR="00573288" w:rsidRPr="00573288">
        <w:rPr>
          <w:color w:val="000000" w:themeColor="text1"/>
        </w:rPr>
        <w:t xml:space="preserve"> and AI to optimize operations. Early adopters focus on pilots to prove </w:t>
      </w:r>
      <w:r w:rsidR="00BB489D">
        <w:rPr>
          <w:color w:val="000000" w:themeColor="text1"/>
        </w:rPr>
        <w:t>return on investment (</w:t>
      </w:r>
      <w:r w:rsidR="00573288" w:rsidRPr="00573288">
        <w:rPr>
          <w:color w:val="000000" w:themeColor="text1"/>
        </w:rPr>
        <w:t>ROI</w:t>
      </w:r>
      <w:r w:rsidR="00BB489D">
        <w:rPr>
          <w:color w:val="000000" w:themeColor="text1"/>
        </w:rPr>
        <w:t>)</w:t>
      </w:r>
      <w:r w:rsidR="00573288" w:rsidRPr="00573288">
        <w:rPr>
          <w:color w:val="000000" w:themeColor="text1"/>
        </w:rPr>
        <w:t>, while the industry builds foundational data infrastructure and analytics capabilities. Full portfolio-wide integration remains years away as digital twins continue to find market fit.</w:t>
      </w:r>
    </w:p>
    <w:p w14:paraId="08FA3C6F" w14:textId="77777777" w:rsidR="00573288" w:rsidRPr="00573288" w:rsidRDefault="00573288" w:rsidP="00573288">
      <w:pPr>
        <w:pStyle w:val="ListParagraph"/>
        <w:spacing w:after="20"/>
        <w:ind w:left="360"/>
        <w:rPr>
          <w:b/>
          <w:bCs/>
          <w:color w:val="000000" w:themeColor="text1"/>
        </w:rPr>
      </w:pPr>
    </w:p>
    <w:p w14:paraId="74040BD3" w14:textId="1A9E716C" w:rsidR="005A3CD4" w:rsidRPr="003B651E" w:rsidRDefault="1B8639BA" w:rsidP="005A3CD4">
      <w:pPr>
        <w:pStyle w:val="ListParagraph"/>
        <w:numPr>
          <w:ilvl w:val="0"/>
          <w:numId w:val="16"/>
        </w:numPr>
        <w:spacing w:after="20"/>
        <w:ind w:left="360"/>
        <w:rPr>
          <w:color w:val="000000" w:themeColor="text1"/>
        </w:rPr>
      </w:pPr>
      <w:r w:rsidRPr="00A934A3">
        <w:rPr>
          <w:b/>
          <w:bCs/>
          <w:color w:val="000000" w:themeColor="text1"/>
        </w:rPr>
        <w:t xml:space="preserve">Business </w:t>
      </w:r>
      <w:r w:rsidR="004C3BB6">
        <w:rPr>
          <w:b/>
          <w:bCs/>
          <w:color w:val="000000" w:themeColor="text1"/>
        </w:rPr>
        <w:t>v</w:t>
      </w:r>
      <w:r w:rsidRPr="00A934A3">
        <w:rPr>
          <w:b/>
          <w:bCs/>
          <w:color w:val="000000" w:themeColor="text1"/>
        </w:rPr>
        <w:t>alue:</w:t>
      </w:r>
      <w:r w:rsidR="0FC6BA18" w:rsidRPr="00A934A3">
        <w:rPr>
          <w:b/>
          <w:bCs/>
          <w:color w:val="000000" w:themeColor="text1"/>
        </w:rPr>
        <w:t xml:space="preserve"> </w:t>
      </w:r>
      <w:r w:rsidR="00620C4A" w:rsidRPr="00A934A3">
        <w:rPr>
          <w:b/>
          <w:bCs/>
          <w:color w:val="000000" w:themeColor="text1"/>
        </w:rPr>
        <w:t>Medium</w:t>
      </w:r>
      <w:r w:rsidR="004C3BB6">
        <w:rPr>
          <w:b/>
          <w:bCs/>
          <w:color w:val="000000" w:themeColor="text1"/>
        </w:rPr>
        <w:t xml:space="preserve">. </w:t>
      </w:r>
      <w:r w:rsidR="005A3CD4" w:rsidRPr="003B651E">
        <w:rPr>
          <w:color w:val="000000" w:themeColor="text1"/>
        </w:rPr>
        <w:t>The business value varies between asset types, with use cases more pronounced for complex assets and strong potential to scale as maturity increases. Early implementations demonstrate meaningful gains in operational efficiency, fault detection, predictive maintenance and energy savings</w:t>
      </w:r>
      <w:r w:rsidR="003B651E">
        <w:t xml:space="preserve">. </w:t>
      </w:r>
      <w:r w:rsidR="005A3CD4" w:rsidRPr="003B651E">
        <w:rPr>
          <w:color w:val="000000" w:themeColor="text1"/>
        </w:rPr>
        <w:t xml:space="preserve">For example, campus and building-level twins have improved energy optimization and streamlined facility workflows. However, high costs, complex data integration and unclear ROI measurement still limit value realization at scale. </w:t>
      </w:r>
      <w:r w:rsidR="00696686">
        <w:rPr>
          <w:color w:val="000000" w:themeColor="text1"/>
        </w:rPr>
        <w:t>Nevertheless</w:t>
      </w:r>
      <w:r w:rsidR="005A3CD4" w:rsidRPr="003B651E">
        <w:rPr>
          <w:color w:val="000000" w:themeColor="text1"/>
        </w:rPr>
        <w:t xml:space="preserve">, digital twins support strategic real estate objectives, </w:t>
      </w:r>
      <w:r w:rsidR="00696686">
        <w:rPr>
          <w:color w:val="000000" w:themeColor="text1"/>
        </w:rPr>
        <w:t>such as</w:t>
      </w:r>
      <w:r w:rsidR="00696686" w:rsidRPr="003B651E">
        <w:rPr>
          <w:color w:val="000000" w:themeColor="text1"/>
        </w:rPr>
        <w:t xml:space="preserve"> </w:t>
      </w:r>
      <w:r w:rsidR="005A3CD4" w:rsidRPr="003B651E">
        <w:rPr>
          <w:color w:val="000000" w:themeColor="text1"/>
        </w:rPr>
        <w:t xml:space="preserve">sustainability, space efficiency and improved occupant experience </w:t>
      </w:r>
      <w:r w:rsidR="003B651E">
        <w:t xml:space="preserve">(see </w:t>
      </w:r>
      <w:hyperlink r:id="rId20" w:history="1">
        <w:r w:rsidR="003B651E" w:rsidRPr="00EA5AAC">
          <w:rPr>
            <w:rStyle w:val="Hyperlink"/>
          </w:rPr>
          <w:t>Verdantix Global Corporate Survey: Real Estate Technology Budgets, Priorities &amp; Preferences For 2025</w:t>
        </w:r>
      </w:hyperlink>
      <w:r w:rsidR="003B651E">
        <w:t xml:space="preserve">). </w:t>
      </w:r>
      <w:r w:rsidR="005A3CD4" w:rsidRPr="003B651E">
        <w:rPr>
          <w:color w:val="000000" w:themeColor="text1"/>
        </w:rPr>
        <w:t xml:space="preserve">As ecosystems mature and standards emerge, integration with </w:t>
      </w:r>
      <w:r w:rsidR="00696686">
        <w:rPr>
          <w:color w:val="000000" w:themeColor="text1"/>
        </w:rPr>
        <w:t>connected portfolio intelligence platforms (</w:t>
      </w:r>
      <w:r w:rsidR="005A3CD4" w:rsidRPr="003B651E">
        <w:rPr>
          <w:color w:val="000000" w:themeColor="text1"/>
        </w:rPr>
        <w:t>CPIP</w:t>
      </w:r>
      <w:r w:rsidR="00696686">
        <w:rPr>
          <w:color w:val="000000" w:themeColor="text1"/>
        </w:rPr>
        <w:t>)</w:t>
      </w:r>
      <w:r w:rsidR="005A3CD4" w:rsidRPr="003B651E">
        <w:rPr>
          <w:color w:val="000000" w:themeColor="text1"/>
        </w:rPr>
        <w:t xml:space="preserve">, </w:t>
      </w:r>
      <w:r w:rsidR="00696686">
        <w:rPr>
          <w:color w:val="000000" w:themeColor="text1"/>
        </w:rPr>
        <w:t>computer-aided facilities management (</w:t>
      </w:r>
      <w:r w:rsidR="005A3CD4" w:rsidRPr="003B651E">
        <w:rPr>
          <w:color w:val="000000" w:themeColor="text1"/>
        </w:rPr>
        <w:t>CAFM</w:t>
      </w:r>
      <w:r w:rsidR="00696686">
        <w:rPr>
          <w:color w:val="000000" w:themeColor="text1"/>
        </w:rPr>
        <w:t>)</w:t>
      </w:r>
      <w:r w:rsidR="005A3CD4" w:rsidRPr="003B651E">
        <w:rPr>
          <w:color w:val="000000" w:themeColor="text1"/>
        </w:rPr>
        <w:t xml:space="preserve"> and </w:t>
      </w:r>
      <w:r w:rsidR="00696686">
        <w:rPr>
          <w:color w:val="000000" w:themeColor="text1"/>
        </w:rPr>
        <w:t>energy management software (</w:t>
      </w:r>
      <w:r w:rsidR="005A3CD4" w:rsidRPr="003B651E">
        <w:rPr>
          <w:color w:val="000000" w:themeColor="text1"/>
        </w:rPr>
        <w:t>EMS</w:t>
      </w:r>
      <w:r w:rsidR="00696686">
        <w:rPr>
          <w:color w:val="000000" w:themeColor="text1"/>
        </w:rPr>
        <w:t>)</w:t>
      </w:r>
      <w:r w:rsidR="005A3CD4" w:rsidRPr="003B651E">
        <w:rPr>
          <w:color w:val="000000" w:themeColor="text1"/>
        </w:rPr>
        <w:t xml:space="preserve"> systems will improve ROI visibility.</w:t>
      </w:r>
    </w:p>
    <w:p w14:paraId="12ECCF0F" w14:textId="5D0AF754" w:rsidR="387492E3" w:rsidRPr="00A934A3" w:rsidRDefault="387492E3" w:rsidP="00A934A3">
      <w:pPr>
        <w:spacing w:after="20"/>
        <w:rPr>
          <w:b/>
          <w:bCs/>
          <w:color w:val="000000" w:themeColor="text1"/>
        </w:rPr>
      </w:pPr>
    </w:p>
    <w:p w14:paraId="73A8A292" w14:textId="55DBB05E" w:rsidR="001E27A3" w:rsidRPr="00870BCD" w:rsidRDefault="1B8639BA" w:rsidP="00A2610D">
      <w:pPr>
        <w:pStyle w:val="ListParagraph"/>
        <w:numPr>
          <w:ilvl w:val="0"/>
          <w:numId w:val="16"/>
        </w:numPr>
        <w:spacing w:after="20"/>
        <w:ind w:left="360"/>
        <w:rPr>
          <w:b/>
          <w:bCs/>
          <w:color w:val="000000" w:themeColor="text1"/>
        </w:rPr>
      </w:pPr>
      <w:r w:rsidRPr="00870BCD">
        <w:rPr>
          <w:b/>
          <w:bCs/>
          <w:color w:val="000000" w:themeColor="text1"/>
        </w:rPr>
        <w:t>Pace</w:t>
      </w:r>
      <w:r w:rsidRPr="00686ED4">
        <w:rPr>
          <w:b/>
          <w:bCs/>
          <w:color w:val="000000" w:themeColor="text1"/>
        </w:rPr>
        <w:t xml:space="preserve"> </w:t>
      </w:r>
      <w:r w:rsidR="004C3BB6">
        <w:rPr>
          <w:b/>
          <w:bCs/>
          <w:color w:val="000000" w:themeColor="text1"/>
        </w:rPr>
        <w:t>o</w:t>
      </w:r>
      <w:r w:rsidRPr="00686ED4">
        <w:rPr>
          <w:b/>
          <w:bCs/>
          <w:color w:val="000000" w:themeColor="text1"/>
        </w:rPr>
        <w:t xml:space="preserve">f </w:t>
      </w:r>
      <w:r w:rsidR="004C3BB6">
        <w:rPr>
          <w:b/>
          <w:bCs/>
          <w:color w:val="000000" w:themeColor="text1"/>
        </w:rPr>
        <w:t>i</w:t>
      </w:r>
      <w:r w:rsidRPr="00686ED4">
        <w:rPr>
          <w:b/>
          <w:bCs/>
          <w:color w:val="000000" w:themeColor="text1"/>
        </w:rPr>
        <w:t>nnovation:</w:t>
      </w:r>
      <w:r w:rsidR="5BED0A2B" w:rsidRPr="00686ED4">
        <w:rPr>
          <w:b/>
          <w:bCs/>
          <w:color w:val="000000" w:themeColor="text1"/>
        </w:rPr>
        <w:t xml:space="preserve"> </w:t>
      </w:r>
      <w:r w:rsidR="00686ED4" w:rsidRPr="00686ED4">
        <w:rPr>
          <w:b/>
          <w:bCs/>
          <w:color w:val="000000" w:themeColor="text1"/>
        </w:rPr>
        <w:t xml:space="preserve">2 to 5 years. </w:t>
      </w:r>
      <w:r w:rsidR="00536954">
        <w:t xml:space="preserve">Industry interest is accelerating, </w:t>
      </w:r>
      <w:r w:rsidR="00685306">
        <w:t>fuelled</w:t>
      </w:r>
      <w:r w:rsidR="00536954">
        <w:t xml:space="preserve"> by broader investment in smart buildings, ESG targets and hybrid workspace demands. While today’s use cases remain relatively niche, momentum is building rapidly. Increased adoption of building operation platforms, integration with CPIP</w:t>
      </w:r>
      <w:r w:rsidR="00696686">
        <w:t>s and integrated workplace management systems (</w:t>
      </w:r>
      <w:r w:rsidR="00536954">
        <w:t>IWMS</w:t>
      </w:r>
      <w:r w:rsidR="00696686">
        <w:t>)</w:t>
      </w:r>
      <w:r w:rsidR="00536954">
        <w:t>, and the rise of digital platforms that centralize real estate data will lower the barrier to implementation</w:t>
      </w:r>
      <w:r w:rsidR="008E0C30">
        <w:t xml:space="preserve"> (see </w:t>
      </w:r>
      <w:hyperlink r:id="rId21" w:history="1">
        <w:r w:rsidR="008E0C30" w:rsidRPr="008E0C30">
          <w:rPr>
            <w:rStyle w:val="Hyperlink"/>
          </w:rPr>
          <w:t>Verdantix Strategic Focus: Mapping The Digital Platform For Real Estate Buildings And Facilities</w:t>
        </w:r>
      </w:hyperlink>
      <w:r w:rsidR="008E0C30">
        <w:t>)</w:t>
      </w:r>
      <w:r w:rsidR="00536954">
        <w:t xml:space="preserve">. Real estate professionals are increasingly seeking integrated systems over point solutions, </w:t>
      </w:r>
      <w:r w:rsidR="00536954" w:rsidRPr="00870BCD">
        <w:t>which favo</w:t>
      </w:r>
      <w:r w:rsidR="00C71499" w:rsidRPr="00870BCD">
        <w:t>u</w:t>
      </w:r>
      <w:r w:rsidR="00536954" w:rsidRPr="00870BCD">
        <w:t>r the growth of digital twins as part of broader operational ecosystems.</w:t>
      </w:r>
    </w:p>
    <w:p w14:paraId="5CCC5770" w14:textId="77777777" w:rsidR="00573288" w:rsidRPr="00A2610D" w:rsidRDefault="00573288" w:rsidP="00573288">
      <w:pPr>
        <w:pStyle w:val="ListParagraph"/>
        <w:spacing w:after="20"/>
        <w:ind w:left="360"/>
        <w:rPr>
          <w:b/>
          <w:bCs/>
          <w:color w:val="000000" w:themeColor="text1"/>
        </w:rPr>
      </w:pPr>
    </w:p>
    <w:p w14:paraId="4653E5A8" w14:textId="419CF1BD" w:rsidR="00D33742" w:rsidRDefault="1B8639BA" w:rsidP="0BC9AD2F">
      <w:pPr>
        <w:pStyle w:val="ListParagraph"/>
        <w:numPr>
          <w:ilvl w:val="0"/>
          <w:numId w:val="16"/>
        </w:numPr>
        <w:spacing w:after="20"/>
        <w:ind w:left="360"/>
        <w:rPr>
          <w:color w:val="000000" w:themeColor="text1"/>
        </w:rPr>
      </w:pPr>
      <w:r w:rsidRPr="00A934A3">
        <w:rPr>
          <w:b/>
          <w:bCs/>
          <w:color w:val="000000" w:themeColor="text1"/>
        </w:rPr>
        <w:t xml:space="preserve">Example </w:t>
      </w:r>
      <w:r w:rsidR="004C3BB6">
        <w:rPr>
          <w:b/>
          <w:bCs/>
          <w:color w:val="000000" w:themeColor="text1"/>
        </w:rPr>
        <w:t>v</w:t>
      </w:r>
      <w:r w:rsidRPr="00A934A3">
        <w:rPr>
          <w:b/>
          <w:bCs/>
          <w:color w:val="000000" w:themeColor="text1"/>
        </w:rPr>
        <w:t>endors:</w:t>
      </w:r>
      <w:r w:rsidR="005C2B1D">
        <w:rPr>
          <w:b/>
          <w:bCs/>
          <w:color w:val="000000" w:themeColor="text1"/>
        </w:rPr>
        <w:t xml:space="preserve"> </w:t>
      </w:r>
      <w:r w:rsidR="000F5032" w:rsidRPr="0079372F">
        <w:rPr>
          <w:color w:val="000000" w:themeColor="text1"/>
        </w:rPr>
        <w:t>51WORLD,</w:t>
      </w:r>
      <w:r w:rsidR="000F5032">
        <w:rPr>
          <w:b/>
          <w:bCs/>
          <w:color w:val="000000" w:themeColor="text1"/>
        </w:rPr>
        <w:t xml:space="preserve"> </w:t>
      </w:r>
      <w:r w:rsidR="00620573" w:rsidRPr="00620573">
        <w:rPr>
          <w:color w:val="000000" w:themeColor="text1"/>
        </w:rPr>
        <w:t>Augment,</w:t>
      </w:r>
      <w:r w:rsidR="00620573">
        <w:rPr>
          <w:b/>
          <w:bCs/>
          <w:color w:val="000000" w:themeColor="text1"/>
        </w:rPr>
        <w:t xml:space="preserve"> </w:t>
      </w:r>
      <w:r w:rsidR="00561BC9" w:rsidRPr="00561BC9">
        <w:rPr>
          <w:color w:val="000000" w:themeColor="text1"/>
        </w:rPr>
        <w:t xml:space="preserve">Autodesk, Bentley Systems, Bosch, Dassault </w:t>
      </w:r>
      <w:proofErr w:type="spellStart"/>
      <w:r w:rsidR="00561BC9" w:rsidRPr="00561BC9">
        <w:rPr>
          <w:color w:val="000000" w:themeColor="text1"/>
        </w:rPr>
        <w:t>Systèmes</w:t>
      </w:r>
      <w:proofErr w:type="spellEnd"/>
      <w:r w:rsidR="00561BC9" w:rsidRPr="00561BC9">
        <w:rPr>
          <w:color w:val="000000" w:themeColor="text1"/>
        </w:rPr>
        <w:t xml:space="preserve">, </w:t>
      </w:r>
      <w:r w:rsidR="000F5032">
        <w:rPr>
          <w:color w:val="000000" w:themeColor="text1"/>
        </w:rPr>
        <w:t xml:space="preserve">E8IGHT, </w:t>
      </w:r>
      <w:r w:rsidR="00561BC9" w:rsidRPr="00561BC9">
        <w:rPr>
          <w:color w:val="000000" w:themeColor="text1"/>
        </w:rPr>
        <w:t xml:space="preserve">Emerson, IBM, </w:t>
      </w:r>
      <w:r w:rsidR="000F5032" w:rsidRPr="000F5032">
        <w:rPr>
          <w:color w:val="000000" w:themeColor="text1"/>
        </w:rPr>
        <w:t>Integrated Environmental Solutions (IES)</w:t>
      </w:r>
      <w:r w:rsidR="000F5032">
        <w:rPr>
          <w:color w:val="000000" w:themeColor="text1"/>
        </w:rPr>
        <w:t xml:space="preserve">, </w:t>
      </w:r>
      <w:r w:rsidR="00561BC9">
        <w:rPr>
          <w:color w:val="000000" w:themeColor="text1"/>
        </w:rPr>
        <w:t>J</w:t>
      </w:r>
      <w:r w:rsidR="00561BC9" w:rsidRPr="00561BC9">
        <w:rPr>
          <w:color w:val="000000" w:themeColor="text1"/>
        </w:rPr>
        <w:t>ohnson Controls, KODE Labs,</w:t>
      </w:r>
      <w:r w:rsidR="00334343">
        <w:rPr>
          <w:color w:val="000000" w:themeColor="text1"/>
        </w:rPr>
        <w:t xml:space="preserve"> </w:t>
      </w:r>
      <w:r w:rsidR="00334343">
        <w:rPr>
          <w:color w:val="000000" w:themeColor="text1"/>
        </w:rPr>
        <w:lastRenderedPageBreak/>
        <w:t>Microsoft Azure Digital Twins,</w:t>
      </w:r>
      <w:r w:rsidR="00561BC9" w:rsidRPr="00561BC9">
        <w:rPr>
          <w:color w:val="000000" w:themeColor="text1"/>
        </w:rPr>
        <w:t xml:space="preserve"> Schneider Electric</w:t>
      </w:r>
      <w:r w:rsidR="00964AE3">
        <w:rPr>
          <w:color w:val="000000" w:themeColor="text1"/>
        </w:rPr>
        <w:t>,</w:t>
      </w:r>
      <w:r w:rsidR="003E37D5">
        <w:rPr>
          <w:color w:val="000000" w:themeColor="text1"/>
        </w:rPr>
        <w:t xml:space="preserve"> </w:t>
      </w:r>
      <w:proofErr w:type="spellStart"/>
      <w:r w:rsidR="00964AE3" w:rsidRPr="00964AE3">
        <w:rPr>
          <w:color w:val="000000" w:themeColor="text1"/>
        </w:rPr>
        <w:t>Sidara</w:t>
      </w:r>
      <w:proofErr w:type="spellEnd"/>
      <w:r w:rsidR="00964AE3" w:rsidRPr="00964AE3">
        <w:rPr>
          <w:color w:val="000000" w:themeColor="text1"/>
        </w:rPr>
        <w:t xml:space="preserve">, </w:t>
      </w:r>
      <w:r w:rsidR="00561BC9" w:rsidRPr="00561BC9">
        <w:rPr>
          <w:color w:val="000000" w:themeColor="text1"/>
        </w:rPr>
        <w:t xml:space="preserve">Siemens Smart Infrastructure, </w:t>
      </w:r>
      <w:proofErr w:type="spellStart"/>
      <w:r w:rsidR="00561BC9" w:rsidRPr="00561BC9">
        <w:rPr>
          <w:color w:val="000000" w:themeColor="text1"/>
        </w:rPr>
        <w:t>ThoughtWire</w:t>
      </w:r>
      <w:proofErr w:type="spellEnd"/>
      <w:r w:rsidR="00FB2330">
        <w:rPr>
          <w:color w:val="000000" w:themeColor="text1"/>
        </w:rPr>
        <w:t>, Willow</w:t>
      </w:r>
      <w:r w:rsidR="003E37D5">
        <w:rPr>
          <w:color w:val="000000" w:themeColor="text1"/>
        </w:rPr>
        <w:t xml:space="preserve">. </w:t>
      </w:r>
    </w:p>
    <w:p w14:paraId="48F1E483" w14:textId="77777777" w:rsidR="00D33742" w:rsidRDefault="00D33742">
      <w:pPr>
        <w:rPr>
          <w:color w:val="000000" w:themeColor="text1"/>
        </w:rPr>
      </w:pPr>
      <w:r>
        <w:rPr>
          <w:color w:val="000000" w:themeColor="text1"/>
        </w:rPr>
        <w:br w:type="page"/>
      </w:r>
    </w:p>
    <w:p w14:paraId="02D860F7" w14:textId="77777777" w:rsidR="00D33742" w:rsidRDefault="00D33742" w:rsidP="00D33742">
      <w:pPr>
        <w:pStyle w:val="Heading2"/>
      </w:pPr>
      <w:bookmarkStart w:id="18" w:name="_Toc205297637"/>
      <w:r>
        <w:lastRenderedPageBreak/>
        <w:t>AI-powered digital assistants for real estate and buildings</w:t>
      </w:r>
      <w:bookmarkEnd w:id="18"/>
    </w:p>
    <w:p w14:paraId="420CA25F" w14:textId="77777777" w:rsidR="00D33742" w:rsidRDefault="00D33742" w:rsidP="00D33742">
      <w:pPr>
        <w:spacing w:after="20"/>
        <w:rPr>
          <w:b/>
          <w:bCs/>
        </w:rPr>
      </w:pPr>
    </w:p>
    <w:p w14:paraId="79BDEAA8" w14:textId="26DFE1DC" w:rsidR="00D33742" w:rsidRPr="00C508EB" w:rsidRDefault="00D33742" w:rsidP="00D33742">
      <w:pPr>
        <w:pStyle w:val="ListParagraph"/>
        <w:numPr>
          <w:ilvl w:val="0"/>
          <w:numId w:val="16"/>
        </w:numPr>
        <w:spacing w:after="20"/>
        <w:ind w:left="360"/>
        <w:rPr>
          <w:b/>
          <w:bCs/>
          <w:color w:val="000000" w:themeColor="text1"/>
        </w:rPr>
      </w:pPr>
      <w:r w:rsidRPr="001A7DE9">
        <w:rPr>
          <w:b/>
          <w:bCs/>
          <w:color w:val="000000" w:themeColor="text1"/>
        </w:rPr>
        <w:t xml:space="preserve">Definition: </w:t>
      </w:r>
      <w:r w:rsidRPr="004E4D1E">
        <w:rPr>
          <w:color w:val="000000" w:themeColor="text1"/>
        </w:rPr>
        <w:t>AI-powered digital assistant</w:t>
      </w:r>
      <w:r w:rsidR="000F5032">
        <w:rPr>
          <w:color w:val="000000" w:themeColor="text1"/>
        </w:rPr>
        <w:t>s</w:t>
      </w:r>
      <w:r w:rsidRPr="004E4D1E">
        <w:rPr>
          <w:color w:val="000000" w:themeColor="text1"/>
        </w:rPr>
        <w:t xml:space="preserve"> in real estate and facilities management</w:t>
      </w:r>
      <w:r w:rsidR="008D50FD">
        <w:rPr>
          <w:color w:val="000000" w:themeColor="text1"/>
        </w:rPr>
        <w:t xml:space="preserve"> (FM)</w:t>
      </w:r>
      <w:r w:rsidRPr="004E4D1E">
        <w:rPr>
          <w:color w:val="000000" w:themeColor="text1"/>
        </w:rPr>
        <w:t xml:space="preserve"> </w:t>
      </w:r>
      <w:r w:rsidR="000F5032">
        <w:rPr>
          <w:color w:val="000000" w:themeColor="text1"/>
        </w:rPr>
        <w:t>are</w:t>
      </w:r>
      <w:r w:rsidR="000F5032" w:rsidRPr="004E4D1E">
        <w:rPr>
          <w:color w:val="000000" w:themeColor="text1"/>
        </w:rPr>
        <w:t xml:space="preserve"> </w:t>
      </w:r>
      <w:r w:rsidRPr="004E4D1E">
        <w:rPr>
          <w:color w:val="000000" w:themeColor="text1"/>
        </w:rPr>
        <w:t>software agent</w:t>
      </w:r>
      <w:r w:rsidR="000F5032">
        <w:rPr>
          <w:color w:val="000000" w:themeColor="text1"/>
        </w:rPr>
        <w:t>s</w:t>
      </w:r>
      <w:r w:rsidRPr="004E4D1E">
        <w:rPr>
          <w:color w:val="000000" w:themeColor="text1"/>
        </w:rPr>
        <w:t xml:space="preserve"> that uses AI to assist with tasks, answer questions and automate workflows related to building operations and workplace services (see </w:t>
      </w:r>
      <w:hyperlink r:id="rId22" w:tgtFrame="_blank" w:history="1">
        <w:r w:rsidRPr="004E4D1E">
          <w:rPr>
            <w:rStyle w:val="Hyperlink"/>
          </w:rPr>
          <w:t>Verdantix Practical Applications Of AI In Smart Buildings</w:t>
        </w:r>
      </w:hyperlink>
      <w:r w:rsidRPr="004E4D1E">
        <w:rPr>
          <w:color w:val="000000" w:themeColor="text1"/>
        </w:rPr>
        <w:t xml:space="preserve">). These assistants can be chatbots, voice assistants or email bots, using natural language processing (NLP) and machine learning </w:t>
      </w:r>
      <w:r w:rsidR="000F5032">
        <w:rPr>
          <w:color w:val="000000" w:themeColor="text1"/>
        </w:rPr>
        <w:t xml:space="preserve">(ML) </w:t>
      </w:r>
      <w:r w:rsidRPr="004E4D1E">
        <w:rPr>
          <w:color w:val="000000" w:themeColor="text1"/>
        </w:rPr>
        <w:t xml:space="preserve">to understand and respond to user inquiries. They can book rooms, check building conditions and control systems </w:t>
      </w:r>
      <w:r w:rsidR="000F5032">
        <w:rPr>
          <w:color w:val="000000" w:themeColor="text1"/>
        </w:rPr>
        <w:t>such as</w:t>
      </w:r>
      <w:r w:rsidR="000F5032" w:rsidRPr="004E4D1E">
        <w:rPr>
          <w:color w:val="000000" w:themeColor="text1"/>
        </w:rPr>
        <w:t xml:space="preserve"> </w:t>
      </w:r>
      <w:r w:rsidRPr="004E4D1E">
        <w:rPr>
          <w:color w:val="000000" w:themeColor="text1"/>
        </w:rPr>
        <w:t>HVAC. Advanced versions provide insights and reminders, integrating with various data sources</w:t>
      </w:r>
      <w:r>
        <w:rPr>
          <w:color w:val="000000" w:themeColor="text1"/>
        </w:rPr>
        <w:t xml:space="preserve">. </w:t>
      </w:r>
    </w:p>
    <w:p w14:paraId="05E01F34" w14:textId="77777777" w:rsidR="00D33742" w:rsidRPr="00C508EB" w:rsidRDefault="00D33742" w:rsidP="00D33742">
      <w:pPr>
        <w:spacing w:after="20"/>
        <w:rPr>
          <w:b/>
          <w:bCs/>
          <w:color w:val="000000" w:themeColor="text1"/>
        </w:rPr>
      </w:pPr>
    </w:p>
    <w:p w14:paraId="0219BE39" w14:textId="65BC26D0" w:rsidR="00D33742" w:rsidRPr="00010483" w:rsidRDefault="00D33742" w:rsidP="00D33742">
      <w:pPr>
        <w:pStyle w:val="ListParagraph"/>
        <w:numPr>
          <w:ilvl w:val="0"/>
          <w:numId w:val="16"/>
        </w:numPr>
        <w:spacing w:after="20"/>
        <w:ind w:left="360"/>
        <w:rPr>
          <w:b/>
          <w:bCs/>
          <w:color w:val="000000" w:themeColor="text1"/>
        </w:rPr>
      </w:pPr>
      <w:r>
        <w:rPr>
          <w:b/>
          <w:bCs/>
          <w:color w:val="000000" w:themeColor="text1"/>
        </w:rPr>
        <w:t xml:space="preserve">Maturity phase: Launch. </w:t>
      </w:r>
      <w:r w:rsidRPr="00A5020C">
        <w:rPr>
          <w:color w:val="000000" w:themeColor="text1"/>
        </w:rPr>
        <w:t xml:space="preserve">AI digital assistants for facilities and workplace management are a relatively new technology, currently in the early adoption phase. </w:t>
      </w:r>
      <w:r w:rsidR="000F5032">
        <w:rPr>
          <w:color w:val="000000" w:themeColor="text1"/>
        </w:rPr>
        <w:t>Though</w:t>
      </w:r>
      <w:r w:rsidR="000F5032" w:rsidRPr="00A5020C">
        <w:rPr>
          <w:color w:val="000000" w:themeColor="text1"/>
        </w:rPr>
        <w:t xml:space="preserve"> </w:t>
      </w:r>
      <w:r w:rsidRPr="00A5020C">
        <w:rPr>
          <w:color w:val="000000" w:themeColor="text1"/>
        </w:rPr>
        <w:t xml:space="preserve">consumer digital assistants </w:t>
      </w:r>
      <w:r w:rsidR="000F5032">
        <w:rPr>
          <w:color w:val="000000" w:themeColor="text1"/>
        </w:rPr>
        <w:t>such as</w:t>
      </w:r>
      <w:r w:rsidR="000F5032" w:rsidRPr="00A5020C">
        <w:rPr>
          <w:color w:val="000000" w:themeColor="text1"/>
        </w:rPr>
        <w:t xml:space="preserve"> </w:t>
      </w:r>
      <w:r w:rsidR="000F5032">
        <w:rPr>
          <w:color w:val="000000" w:themeColor="text1"/>
        </w:rPr>
        <w:t xml:space="preserve">Amazon’s </w:t>
      </w:r>
      <w:r w:rsidRPr="00A5020C">
        <w:rPr>
          <w:color w:val="000000" w:themeColor="text1"/>
        </w:rPr>
        <w:t xml:space="preserve">Alexa and </w:t>
      </w:r>
      <w:r w:rsidR="000F5032">
        <w:rPr>
          <w:color w:val="000000" w:themeColor="text1"/>
        </w:rPr>
        <w:t xml:space="preserve">Apple’s </w:t>
      </w:r>
      <w:r w:rsidRPr="00A5020C">
        <w:rPr>
          <w:color w:val="000000" w:themeColor="text1"/>
        </w:rPr>
        <w:t xml:space="preserve">Siri are well established, their specialized use in real estate and </w:t>
      </w:r>
      <w:r w:rsidR="008D50FD">
        <w:rPr>
          <w:color w:val="000000" w:themeColor="text1"/>
        </w:rPr>
        <w:t>FM</w:t>
      </w:r>
      <w:r w:rsidRPr="00A5020C">
        <w:rPr>
          <w:color w:val="000000" w:themeColor="text1"/>
        </w:rPr>
        <w:t xml:space="preserve"> has only recently gained momentum. Early efforts </w:t>
      </w:r>
      <w:r w:rsidR="000F5032">
        <w:rPr>
          <w:color w:val="000000" w:themeColor="text1"/>
        </w:rPr>
        <w:t>entailed</w:t>
      </w:r>
      <w:r w:rsidR="000F5032" w:rsidRPr="00A5020C">
        <w:rPr>
          <w:color w:val="000000" w:themeColor="text1"/>
        </w:rPr>
        <w:t xml:space="preserve"> </w:t>
      </w:r>
      <w:r w:rsidRPr="00A5020C">
        <w:rPr>
          <w:color w:val="000000" w:themeColor="text1"/>
        </w:rPr>
        <w:t xml:space="preserve">simple chatbots and voice controls in smart homes, with commercial real estate pilots emerging in the late 2010s. Advances in AI, especially </w:t>
      </w:r>
      <w:r w:rsidR="000F5032">
        <w:rPr>
          <w:color w:val="000000" w:themeColor="text1"/>
        </w:rPr>
        <w:t>NLP</w:t>
      </w:r>
      <w:r w:rsidRPr="00A5020C">
        <w:rPr>
          <w:color w:val="000000" w:themeColor="text1"/>
        </w:rPr>
        <w:t xml:space="preserve">, over the past few years have made these assistants viable for broader deployment. Adoption is still limited but growing, driven by hybrid work trends and </w:t>
      </w:r>
      <w:r w:rsidR="000F5032">
        <w:rPr>
          <w:color w:val="000000" w:themeColor="text1"/>
        </w:rPr>
        <w:t xml:space="preserve">the </w:t>
      </w:r>
      <w:r w:rsidRPr="00A5020C">
        <w:rPr>
          <w:color w:val="000000" w:themeColor="text1"/>
        </w:rPr>
        <w:t xml:space="preserve">demand for touchless services, with </w:t>
      </w:r>
      <w:r>
        <w:rPr>
          <w:color w:val="000000" w:themeColor="text1"/>
        </w:rPr>
        <w:t xml:space="preserve">growth </w:t>
      </w:r>
      <w:r w:rsidRPr="00A5020C">
        <w:rPr>
          <w:color w:val="000000" w:themeColor="text1"/>
        </w:rPr>
        <w:t>expected to accelerate soon.</w:t>
      </w:r>
    </w:p>
    <w:p w14:paraId="30A34A41" w14:textId="77777777" w:rsidR="00D33742" w:rsidRPr="00010483" w:rsidRDefault="00D33742" w:rsidP="00D33742">
      <w:pPr>
        <w:pStyle w:val="ListParagraph"/>
        <w:rPr>
          <w:b/>
          <w:bCs/>
          <w:color w:val="000000" w:themeColor="text1"/>
        </w:rPr>
      </w:pPr>
    </w:p>
    <w:p w14:paraId="03646647" w14:textId="0030670E" w:rsidR="00D33742" w:rsidRPr="001A7DE9" w:rsidRDefault="00D33742" w:rsidP="00D33742">
      <w:pPr>
        <w:pStyle w:val="ListParagraph"/>
        <w:numPr>
          <w:ilvl w:val="0"/>
          <w:numId w:val="16"/>
        </w:numPr>
        <w:spacing w:after="20"/>
        <w:ind w:left="360"/>
        <w:rPr>
          <w:b/>
          <w:bCs/>
          <w:color w:val="000000" w:themeColor="text1"/>
        </w:rPr>
      </w:pPr>
      <w:r>
        <w:rPr>
          <w:b/>
          <w:bCs/>
          <w:color w:val="000000" w:themeColor="text1"/>
        </w:rPr>
        <w:t xml:space="preserve">Business value: Medium. </w:t>
      </w:r>
      <w:r w:rsidR="00287E11" w:rsidRPr="00287E11">
        <w:rPr>
          <w:color w:val="000000" w:themeColor="text1"/>
        </w:rPr>
        <w:t xml:space="preserve">AI-powered digital assistants deliver measurable value across </w:t>
      </w:r>
      <w:r w:rsidR="00287E11">
        <w:rPr>
          <w:color w:val="000000" w:themeColor="text1"/>
        </w:rPr>
        <w:t>FM</w:t>
      </w:r>
      <w:r w:rsidR="00287E11" w:rsidRPr="00287E11">
        <w:rPr>
          <w:color w:val="000000" w:themeColor="text1"/>
        </w:rPr>
        <w:t xml:space="preserve"> functions by streamlining service delivery, enhancing user experience and reducing operational friction. Through automation of frequent low-value tasks</w:t>
      </w:r>
      <w:r w:rsidR="00287E11">
        <w:rPr>
          <w:color w:val="000000" w:themeColor="text1"/>
        </w:rPr>
        <w:t xml:space="preserve"> </w:t>
      </w:r>
      <w:r w:rsidR="00287E11" w:rsidRPr="00287E11">
        <w:rPr>
          <w:color w:val="000000" w:themeColor="text1"/>
        </w:rPr>
        <w:t>–</w:t>
      </w:r>
      <w:r w:rsidR="00287E11">
        <w:rPr>
          <w:color w:val="000000" w:themeColor="text1"/>
        </w:rPr>
        <w:t xml:space="preserve"> </w:t>
      </w:r>
      <w:r w:rsidR="00287E11" w:rsidRPr="00287E11">
        <w:rPr>
          <w:color w:val="000000" w:themeColor="text1"/>
        </w:rPr>
        <w:t>such as workspace queries or maintenance requests</w:t>
      </w:r>
      <w:r w:rsidR="00287E11">
        <w:rPr>
          <w:color w:val="000000" w:themeColor="text1"/>
        </w:rPr>
        <w:t xml:space="preserve"> </w:t>
      </w:r>
      <w:r w:rsidR="00287E11" w:rsidRPr="00287E11">
        <w:rPr>
          <w:color w:val="000000" w:themeColor="text1"/>
        </w:rPr>
        <w:t>–</w:t>
      </w:r>
      <w:r w:rsidR="00287E11">
        <w:rPr>
          <w:color w:val="000000" w:themeColor="text1"/>
        </w:rPr>
        <w:t xml:space="preserve"> </w:t>
      </w:r>
      <w:r w:rsidR="00287E11" w:rsidRPr="00287E11">
        <w:rPr>
          <w:color w:val="000000" w:themeColor="text1"/>
        </w:rPr>
        <w:t>firms can redeploy human resources toward</w:t>
      </w:r>
      <w:r w:rsidR="00287E11">
        <w:rPr>
          <w:color w:val="000000" w:themeColor="text1"/>
        </w:rPr>
        <w:t>s</w:t>
      </w:r>
      <w:r w:rsidR="00287E11" w:rsidRPr="00287E11">
        <w:rPr>
          <w:color w:val="000000" w:themeColor="text1"/>
        </w:rPr>
        <w:t xml:space="preserve"> higher-impact activities. Vendors </w:t>
      </w:r>
      <w:r w:rsidR="00287E11">
        <w:rPr>
          <w:color w:val="000000" w:themeColor="text1"/>
        </w:rPr>
        <w:t>such as CBRE and</w:t>
      </w:r>
      <w:r w:rsidR="00287E11" w:rsidRPr="00287E11">
        <w:rPr>
          <w:color w:val="000000" w:themeColor="text1"/>
        </w:rPr>
        <w:t xml:space="preserve"> Lessen illustrate this: Lessen integrates its Copilot assistant directly into work order systems, accelerating task completion, while CBRE uses AI interfaces to improve technician dispatch and resolution workflows. Continuous availability and real-time system insights (</w:t>
      </w:r>
      <w:r w:rsidR="00287E11">
        <w:rPr>
          <w:color w:val="000000" w:themeColor="text1"/>
        </w:rPr>
        <w:t>for example,</w:t>
      </w:r>
      <w:r w:rsidR="00287E11" w:rsidRPr="00287E11">
        <w:rPr>
          <w:color w:val="000000" w:themeColor="text1"/>
        </w:rPr>
        <w:t xml:space="preserve"> HVAC inefficiency alerts) improve satisfaction and reduce costs. Early adopters report gains in productivity, service quality and data-led operational decision-making.</w:t>
      </w:r>
    </w:p>
    <w:p w14:paraId="3DB460EC" w14:textId="77777777" w:rsidR="00D33742" w:rsidRDefault="00D33742" w:rsidP="00D33742">
      <w:pPr>
        <w:spacing w:after="20"/>
        <w:rPr>
          <w:b/>
          <w:bCs/>
          <w:color w:val="000000" w:themeColor="text1"/>
        </w:rPr>
      </w:pPr>
    </w:p>
    <w:p w14:paraId="4BF7213D" w14:textId="4ABE4958" w:rsidR="00D33742" w:rsidRDefault="00D33742" w:rsidP="00D33742">
      <w:pPr>
        <w:pStyle w:val="ListParagraph"/>
        <w:numPr>
          <w:ilvl w:val="0"/>
          <w:numId w:val="47"/>
        </w:numPr>
        <w:spacing w:after="20"/>
        <w:rPr>
          <w:rFonts w:ascii="Calibri" w:eastAsia="Calibri" w:hAnsi="Calibri" w:cs="Calibri"/>
          <w:color w:val="000000" w:themeColor="text1"/>
        </w:rPr>
      </w:pPr>
      <w:r w:rsidRPr="00524D71">
        <w:rPr>
          <w:rFonts w:ascii="Calibri" w:eastAsia="Calibri" w:hAnsi="Calibri" w:cs="Calibri"/>
          <w:b/>
          <w:bCs/>
          <w:color w:val="000000" w:themeColor="text1"/>
          <w:lang w:val="en-US"/>
        </w:rPr>
        <w:t xml:space="preserve">Pace of innovation: </w:t>
      </w:r>
      <w:r>
        <w:rPr>
          <w:rFonts w:ascii="Calibri" w:eastAsia="Calibri" w:hAnsi="Calibri" w:cs="Calibri"/>
          <w:b/>
          <w:bCs/>
          <w:color w:val="000000" w:themeColor="text1"/>
          <w:lang w:val="en-US"/>
        </w:rPr>
        <w:t>Less than 2 years</w:t>
      </w:r>
      <w:r w:rsidRPr="008761B1">
        <w:rPr>
          <w:rFonts w:ascii="Calibri" w:eastAsia="Calibri" w:hAnsi="Calibri" w:cs="Calibri"/>
          <w:color w:val="000000" w:themeColor="text1"/>
          <w:lang w:val="en-US"/>
        </w:rPr>
        <w:t xml:space="preserve">. </w:t>
      </w:r>
      <w:r w:rsidRPr="00C106F5">
        <w:rPr>
          <w:rFonts w:ascii="Calibri" w:eastAsia="Calibri" w:hAnsi="Calibri" w:cs="Calibri"/>
          <w:color w:val="000000" w:themeColor="text1"/>
        </w:rPr>
        <w:t xml:space="preserve">AI in </w:t>
      </w:r>
      <w:r w:rsidR="008D50FD">
        <w:rPr>
          <w:rFonts w:ascii="Calibri" w:eastAsia="Calibri" w:hAnsi="Calibri" w:cs="Calibri"/>
          <w:color w:val="000000" w:themeColor="text1"/>
        </w:rPr>
        <w:t>FM</w:t>
      </w:r>
      <w:r w:rsidRPr="00C106F5">
        <w:rPr>
          <w:rFonts w:ascii="Calibri" w:eastAsia="Calibri" w:hAnsi="Calibri" w:cs="Calibri"/>
          <w:color w:val="000000" w:themeColor="text1"/>
        </w:rPr>
        <w:t xml:space="preserve"> is advancing rapidly</w:t>
      </w:r>
      <w:r w:rsidR="000F5032">
        <w:rPr>
          <w:rFonts w:ascii="Calibri" w:eastAsia="Calibri" w:hAnsi="Calibri" w:cs="Calibri"/>
          <w:color w:val="000000" w:themeColor="text1"/>
        </w:rPr>
        <w:t>,</w:t>
      </w:r>
      <w:r w:rsidRPr="00C106F5">
        <w:rPr>
          <w:rFonts w:ascii="Calibri" w:eastAsia="Calibri" w:hAnsi="Calibri" w:cs="Calibri"/>
          <w:color w:val="000000" w:themeColor="text1"/>
        </w:rPr>
        <w:t xml:space="preserve"> with powerful large language models </w:t>
      </w:r>
      <w:r w:rsidR="000F5032">
        <w:rPr>
          <w:rFonts w:ascii="Calibri" w:eastAsia="Calibri" w:hAnsi="Calibri" w:cs="Calibri"/>
          <w:color w:val="000000" w:themeColor="text1"/>
        </w:rPr>
        <w:t>(LLMs) such as</w:t>
      </w:r>
      <w:r w:rsidRPr="00C106F5">
        <w:rPr>
          <w:rFonts w:ascii="Calibri" w:eastAsia="Calibri" w:hAnsi="Calibri" w:cs="Calibri"/>
          <w:color w:val="000000" w:themeColor="text1"/>
        </w:rPr>
        <w:t xml:space="preserve"> </w:t>
      </w:r>
      <w:r w:rsidR="00BE131D">
        <w:rPr>
          <w:rFonts w:ascii="Calibri" w:eastAsia="Calibri" w:hAnsi="Calibri" w:cs="Calibri"/>
          <w:color w:val="000000" w:themeColor="text1"/>
        </w:rPr>
        <w:t xml:space="preserve">OpenAI’s </w:t>
      </w:r>
      <w:r w:rsidRPr="00C106F5">
        <w:rPr>
          <w:rFonts w:ascii="Calibri" w:eastAsia="Calibri" w:hAnsi="Calibri" w:cs="Calibri"/>
          <w:color w:val="000000" w:themeColor="text1"/>
        </w:rPr>
        <w:t>GPT-4 driving context-aware, multi-modal assistants. These AI tools integrate deeply with building systems</w:t>
      </w:r>
      <w:r w:rsidR="00BE131D" w:rsidRPr="00BE131D">
        <w:t xml:space="preserve"> </w:t>
      </w:r>
      <w:r w:rsidR="00BE131D" w:rsidRPr="00BE131D">
        <w:rPr>
          <w:rFonts w:ascii="Calibri" w:eastAsia="Calibri" w:hAnsi="Calibri" w:cs="Calibri"/>
          <w:color w:val="000000" w:themeColor="text1"/>
        </w:rPr>
        <w:t>–</w:t>
      </w:r>
      <w:r w:rsidR="00BE131D">
        <w:rPr>
          <w:rFonts w:ascii="Calibri" w:eastAsia="Calibri" w:hAnsi="Calibri" w:cs="Calibri"/>
          <w:color w:val="000000" w:themeColor="text1"/>
        </w:rPr>
        <w:t xml:space="preserve"> </w:t>
      </w:r>
      <w:r w:rsidRPr="00C106F5">
        <w:rPr>
          <w:rFonts w:ascii="Calibri" w:eastAsia="Calibri" w:hAnsi="Calibri" w:cs="Calibri"/>
          <w:color w:val="000000" w:themeColor="text1"/>
        </w:rPr>
        <w:t>energy, security</w:t>
      </w:r>
      <w:r w:rsidR="00BE131D">
        <w:rPr>
          <w:rFonts w:ascii="Calibri" w:eastAsia="Calibri" w:hAnsi="Calibri" w:cs="Calibri"/>
          <w:color w:val="000000" w:themeColor="text1"/>
        </w:rPr>
        <w:t xml:space="preserve"> and</w:t>
      </w:r>
      <w:r w:rsidRPr="00C106F5">
        <w:rPr>
          <w:rFonts w:ascii="Calibri" w:eastAsia="Calibri" w:hAnsi="Calibri" w:cs="Calibri"/>
          <w:color w:val="000000" w:themeColor="text1"/>
        </w:rPr>
        <w:t xml:space="preserve"> room booking</w:t>
      </w:r>
      <w:r w:rsidR="00BE131D" w:rsidRPr="00BE131D">
        <w:t xml:space="preserve"> </w:t>
      </w:r>
      <w:r w:rsidR="00BE131D" w:rsidRPr="00BE131D">
        <w:rPr>
          <w:rFonts w:ascii="Calibri" w:eastAsia="Calibri" w:hAnsi="Calibri" w:cs="Calibri"/>
          <w:color w:val="000000" w:themeColor="text1"/>
        </w:rPr>
        <w:t>–</w:t>
      </w:r>
      <w:r w:rsidR="00BE131D">
        <w:rPr>
          <w:rFonts w:ascii="Calibri" w:eastAsia="Calibri" w:hAnsi="Calibri" w:cs="Calibri"/>
          <w:color w:val="000000" w:themeColor="text1"/>
        </w:rPr>
        <w:t xml:space="preserve"> </w:t>
      </w:r>
      <w:r w:rsidRPr="00C106F5">
        <w:rPr>
          <w:rFonts w:ascii="Calibri" w:eastAsia="Calibri" w:hAnsi="Calibri" w:cs="Calibri"/>
          <w:color w:val="000000" w:themeColor="text1"/>
        </w:rPr>
        <w:t xml:space="preserve">enabling complex workflows from simple commands. Major firms such as </w:t>
      </w:r>
      <w:r w:rsidR="00BE131D">
        <w:rPr>
          <w:rFonts w:ascii="Calibri" w:eastAsia="Calibri" w:hAnsi="Calibri" w:cs="Calibri"/>
          <w:color w:val="000000" w:themeColor="text1"/>
        </w:rPr>
        <w:t xml:space="preserve">CBRE and </w:t>
      </w:r>
      <w:r w:rsidRPr="00C106F5">
        <w:rPr>
          <w:rFonts w:ascii="Calibri" w:eastAsia="Calibri" w:hAnsi="Calibri" w:cs="Calibri"/>
          <w:color w:val="000000" w:themeColor="text1"/>
        </w:rPr>
        <w:t xml:space="preserve">JLL lead </w:t>
      </w:r>
      <w:r w:rsidR="00BE131D">
        <w:rPr>
          <w:rFonts w:ascii="Calibri" w:eastAsia="Calibri" w:hAnsi="Calibri" w:cs="Calibri"/>
          <w:color w:val="000000" w:themeColor="text1"/>
        </w:rPr>
        <w:t>GenAI (</w:t>
      </w:r>
      <w:r w:rsidRPr="00C106F5">
        <w:rPr>
          <w:rFonts w:ascii="Calibri" w:eastAsia="Calibri" w:hAnsi="Calibri" w:cs="Calibri"/>
          <w:color w:val="000000" w:themeColor="text1"/>
        </w:rPr>
        <w:t>generative AI</w:t>
      </w:r>
      <w:r w:rsidR="00BE131D">
        <w:rPr>
          <w:rFonts w:ascii="Calibri" w:eastAsia="Calibri" w:hAnsi="Calibri" w:cs="Calibri"/>
          <w:color w:val="000000" w:themeColor="text1"/>
        </w:rPr>
        <w:t>)</w:t>
      </w:r>
      <w:r w:rsidRPr="00C106F5">
        <w:rPr>
          <w:rFonts w:ascii="Calibri" w:eastAsia="Calibri" w:hAnsi="Calibri" w:cs="Calibri"/>
          <w:color w:val="000000" w:themeColor="text1"/>
        </w:rPr>
        <w:t xml:space="preserve"> adoption</w:t>
      </w:r>
      <w:r>
        <w:rPr>
          <w:rFonts w:ascii="Calibri" w:eastAsia="Calibri" w:hAnsi="Calibri" w:cs="Calibri"/>
          <w:color w:val="000000" w:themeColor="text1"/>
        </w:rPr>
        <w:t xml:space="preserve"> in the corporate real estate realm</w:t>
      </w:r>
      <w:r w:rsidRPr="00C106F5">
        <w:rPr>
          <w:rFonts w:ascii="Calibri" w:eastAsia="Calibri" w:hAnsi="Calibri" w:cs="Calibri"/>
          <w:color w:val="000000" w:themeColor="text1"/>
        </w:rPr>
        <w:t xml:space="preserve">, </w:t>
      </w:r>
      <w:r w:rsidR="00BE131D">
        <w:rPr>
          <w:rFonts w:ascii="Calibri" w:eastAsia="Calibri" w:hAnsi="Calibri" w:cs="Calibri"/>
          <w:color w:val="000000" w:themeColor="text1"/>
        </w:rPr>
        <w:t>and</w:t>
      </w:r>
      <w:r w:rsidR="00BE131D" w:rsidRPr="00C106F5">
        <w:rPr>
          <w:rFonts w:ascii="Calibri" w:eastAsia="Calibri" w:hAnsi="Calibri" w:cs="Calibri"/>
          <w:color w:val="000000" w:themeColor="text1"/>
        </w:rPr>
        <w:t xml:space="preserve"> </w:t>
      </w:r>
      <w:r w:rsidRPr="00C106F5">
        <w:rPr>
          <w:rFonts w:ascii="Calibri" w:eastAsia="Calibri" w:hAnsi="Calibri" w:cs="Calibri"/>
          <w:color w:val="000000" w:themeColor="text1"/>
        </w:rPr>
        <w:t>start</w:t>
      </w:r>
      <w:r w:rsidR="00BE131D">
        <w:rPr>
          <w:rFonts w:ascii="Calibri" w:eastAsia="Calibri" w:hAnsi="Calibri" w:cs="Calibri"/>
          <w:color w:val="000000" w:themeColor="text1"/>
        </w:rPr>
        <w:t>-</w:t>
      </w:r>
      <w:r w:rsidRPr="00C106F5">
        <w:rPr>
          <w:rFonts w:ascii="Calibri" w:eastAsia="Calibri" w:hAnsi="Calibri" w:cs="Calibri"/>
          <w:color w:val="000000" w:themeColor="text1"/>
        </w:rPr>
        <w:t>ups accelerate feature innovation with cycles measured in weeks.</w:t>
      </w:r>
      <w:r>
        <w:rPr>
          <w:rFonts w:ascii="Calibri" w:eastAsia="Calibri" w:hAnsi="Calibri" w:cs="Calibri"/>
          <w:color w:val="000000" w:themeColor="text1"/>
        </w:rPr>
        <w:t xml:space="preserve"> </w:t>
      </w:r>
      <w:r w:rsidRPr="00C106F5">
        <w:rPr>
          <w:rFonts w:ascii="Calibri" w:eastAsia="Calibri" w:hAnsi="Calibri" w:cs="Calibri"/>
          <w:color w:val="000000" w:themeColor="text1"/>
        </w:rPr>
        <w:t xml:space="preserve">Assistants now process voice, images and sensor data, automating tasks </w:t>
      </w:r>
      <w:r w:rsidR="00BE131D">
        <w:rPr>
          <w:rFonts w:ascii="Calibri" w:eastAsia="Calibri" w:hAnsi="Calibri" w:cs="Calibri"/>
          <w:color w:val="000000" w:themeColor="text1"/>
        </w:rPr>
        <w:t>such as</w:t>
      </w:r>
      <w:r w:rsidR="00BE131D" w:rsidRPr="00C106F5">
        <w:rPr>
          <w:rFonts w:ascii="Calibri" w:eastAsia="Calibri" w:hAnsi="Calibri" w:cs="Calibri"/>
          <w:color w:val="000000" w:themeColor="text1"/>
        </w:rPr>
        <w:t xml:space="preserve"> </w:t>
      </w:r>
      <w:r w:rsidRPr="00C106F5">
        <w:rPr>
          <w:rFonts w:ascii="Calibri" w:eastAsia="Calibri" w:hAnsi="Calibri" w:cs="Calibri"/>
          <w:color w:val="000000" w:themeColor="text1"/>
        </w:rPr>
        <w:t xml:space="preserve">maintenance requests from photos. GenAI also drafts communications and summarizes reports, boosting efficiency. Continuous learning, cloud updates and </w:t>
      </w:r>
      <w:r w:rsidR="00BE131D">
        <w:rPr>
          <w:rFonts w:ascii="Calibri" w:eastAsia="Calibri" w:hAnsi="Calibri" w:cs="Calibri"/>
          <w:color w:val="000000" w:themeColor="text1"/>
        </w:rPr>
        <w:t>Internet of Things (</w:t>
      </w:r>
      <w:r w:rsidRPr="00C106F5">
        <w:rPr>
          <w:rFonts w:ascii="Calibri" w:eastAsia="Calibri" w:hAnsi="Calibri" w:cs="Calibri"/>
          <w:color w:val="000000" w:themeColor="text1"/>
        </w:rPr>
        <w:t>IoT</w:t>
      </w:r>
      <w:r w:rsidR="00BE131D">
        <w:rPr>
          <w:rFonts w:ascii="Calibri" w:eastAsia="Calibri" w:hAnsi="Calibri" w:cs="Calibri"/>
          <w:color w:val="000000" w:themeColor="text1"/>
        </w:rPr>
        <w:t>)</w:t>
      </w:r>
      <w:r w:rsidRPr="00C106F5">
        <w:rPr>
          <w:rFonts w:ascii="Calibri" w:eastAsia="Calibri" w:hAnsi="Calibri" w:cs="Calibri"/>
          <w:color w:val="000000" w:themeColor="text1"/>
        </w:rPr>
        <w:t xml:space="preserve"> expansion make these assistants smarter and more pervasive, from conference room panels to mobile robots.</w:t>
      </w:r>
      <w:r>
        <w:rPr>
          <w:rFonts w:ascii="Calibri" w:eastAsia="Calibri" w:hAnsi="Calibri" w:cs="Calibri"/>
          <w:color w:val="000000" w:themeColor="text1"/>
        </w:rPr>
        <w:t xml:space="preserve"> </w:t>
      </w:r>
      <w:r w:rsidRPr="00C106F5">
        <w:rPr>
          <w:rFonts w:ascii="Calibri" w:eastAsia="Calibri" w:hAnsi="Calibri" w:cs="Calibri"/>
          <w:color w:val="000000" w:themeColor="text1"/>
        </w:rPr>
        <w:t xml:space="preserve">Emerging agentive AI enables proactive actions, and security advances </w:t>
      </w:r>
      <w:r w:rsidR="00BE131D">
        <w:rPr>
          <w:rFonts w:ascii="Calibri" w:eastAsia="Calibri" w:hAnsi="Calibri" w:cs="Calibri"/>
          <w:color w:val="000000" w:themeColor="text1"/>
        </w:rPr>
        <w:t>such as</w:t>
      </w:r>
      <w:r w:rsidR="00BE131D" w:rsidRPr="00C106F5">
        <w:rPr>
          <w:rFonts w:ascii="Calibri" w:eastAsia="Calibri" w:hAnsi="Calibri" w:cs="Calibri"/>
          <w:color w:val="000000" w:themeColor="text1"/>
        </w:rPr>
        <w:t xml:space="preserve"> </w:t>
      </w:r>
      <w:r w:rsidRPr="00C106F5">
        <w:rPr>
          <w:rFonts w:ascii="Calibri" w:eastAsia="Calibri" w:hAnsi="Calibri" w:cs="Calibri"/>
          <w:color w:val="000000" w:themeColor="text1"/>
        </w:rPr>
        <w:t xml:space="preserve">biometric authentication address enterprise privacy concerns. </w:t>
      </w:r>
    </w:p>
    <w:p w14:paraId="62C30364" w14:textId="77777777" w:rsidR="00D33742" w:rsidRPr="00C106F5" w:rsidRDefault="00D33742" w:rsidP="00D33742">
      <w:pPr>
        <w:pStyle w:val="ListParagraph"/>
        <w:spacing w:after="20"/>
        <w:ind w:left="360"/>
        <w:rPr>
          <w:rFonts w:ascii="Calibri" w:eastAsia="Calibri" w:hAnsi="Calibri" w:cs="Calibri"/>
          <w:color w:val="000000" w:themeColor="text1"/>
        </w:rPr>
      </w:pPr>
    </w:p>
    <w:p w14:paraId="6E65F22F" w14:textId="34A3EDDA" w:rsidR="00D33742" w:rsidRPr="00066EBC" w:rsidRDefault="00D33742" w:rsidP="00D33742">
      <w:pPr>
        <w:pStyle w:val="ListParagraph"/>
        <w:numPr>
          <w:ilvl w:val="0"/>
          <w:numId w:val="47"/>
        </w:numPr>
        <w:spacing w:after="20"/>
        <w:rPr>
          <w:rFonts w:ascii="Calibri" w:eastAsia="Calibri" w:hAnsi="Calibri" w:cs="Calibri"/>
          <w:b/>
          <w:bCs/>
          <w:color w:val="000000" w:themeColor="text1"/>
        </w:rPr>
      </w:pPr>
      <w:r>
        <w:rPr>
          <w:rFonts w:ascii="Calibri" w:eastAsia="Calibri" w:hAnsi="Calibri" w:cs="Calibri"/>
          <w:b/>
          <w:bCs/>
          <w:color w:val="000000" w:themeColor="text1"/>
        </w:rPr>
        <w:t xml:space="preserve">Example vendors: </w:t>
      </w:r>
      <w:r w:rsidRPr="003E37D5">
        <w:rPr>
          <w:rFonts w:ascii="Calibri" w:eastAsia="Calibri" w:hAnsi="Calibri" w:cs="Calibri"/>
          <w:color w:val="000000" w:themeColor="text1"/>
        </w:rPr>
        <w:t xml:space="preserve">Amazon, </w:t>
      </w:r>
      <w:proofErr w:type="spellStart"/>
      <w:r w:rsidRPr="003E37D5">
        <w:rPr>
          <w:rFonts w:ascii="Calibri" w:eastAsia="Calibri" w:hAnsi="Calibri" w:cs="Calibri"/>
          <w:color w:val="000000" w:themeColor="text1"/>
        </w:rPr>
        <w:t>BrainBox</w:t>
      </w:r>
      <w:proofErr w:type="spellEnd"/>
      <w:r w:rsidRPr="003E37D5">
        <w:rPr>
          <w:rFonts w:ascii="Calibri" w:eastAsia="Calibri" w:hAnsi="Calibri" w:cs="Calibri"/>
          <w:color w:val="000000" w:themeColor="text1"/>
        </w:rPr>
        <w:t xml:space="preserve"> AI (Trane</w:t>
      </w:r>
      <w:r w:rsidR="00B630B6">
        <w:rPr>
          <w:rFonts w:ascii="Calibri" w:eastAsia="Calibri" w:hAnsi="Calibri" w:cs="Calibri"/>
          <w:color w:val="000000" w:themeColor="text1"/>
        </w:rPr>
        <w:t xml:space="preserve"> Technologies</w:t>
      </w:r>
      <w:r w:rsidRPr="003E37D5">
        <w:rPr>
          <w:rFonts w:ascii="Calibri" w:eastAsia="Calibri" w:hAnsi="Calibri" w:cs="Calibri"/>
          <w:color w:val="000000" w:themeColor="text1"/>
        </w:rPr>
        <w:t xml:space="preserve">), CBRE, </w:t>
      </w:r>
      <w:proofErr w:type="spellStart"/>
      <w:r w:rsidRPr="003E37D5">
        <w:rPr>
          <w:rFonts w:ascii="Calibri" w:eastAsia="Calibri" w:hAnsi="Calibri" w:cs="Calibri"/>
          <w:color w:val="000000" w:themeColor="text1"/>
        </w:rPr>
        <w:t>HqO</w:t>
      </w:r>
      <w:proofErr w:type="spellEnd"/>
      <w:r w:rsidRPr="003E37D5">
        <w:rPr>
          <w:rFonts w:ascii="Calibri" w:eastAsia="Calibri" w:hAnsi="Calibri" w:cs="Calibri"/>
          <w:color w:val="000000" w:themeColor="text1"/>
        </w:rPr>
        <w:t xml:space="preserve">, IBM, JLL, </w:t>
      </w:r>
      <w:r w:rsidR="00287E11">
        <w:rPr>
          <w:rFonts w:ascii="Calibri" w:eastAsia="Calibri" w:hAnsi="Calibri" w:cs="Calibri"/>
          <w:color w:val="000000" w:themeColor="text1"/>
        </w:rPr>
        <w:t xml:space="preserve">Lessen, </w:t>
      </w:r>
      <w:r w:rsidRPr="003E37D5">
        <w:rPr>
          <w:rFonts w:ascii="Calibri" w:eastAsia="Calibri" w:hAnsi="Calibri" w:cs="Calibri"/>
          <w:color w:val="000000" w:themeColor="text1"/>
        </w:rPr>
        <w:t xml:space="preserve">Meta, Microsoft, </w:t>
      </w:r>
      <w:r w:rsidR="00BE131D" w:rsidRPr="00BE131D">
        <w:rPr>
          <w:rFonts w:ascii="Calibri" w:eastAsia="Calibri" w:hAnsi="Calibri" w:cs="Calibri"/>
          <w:color w:val="000000" w:themeColor="text1"/>
        </w:rPr>
        <w:t xml:space="preserve">OpenAI, </w:t>
      </w:r>
      <w:r w:rsidRPr="003E37D5">
        <w:rPr>
          <w:rFonts w:ascii="Calibri" w:eastAsia="Calibri" w:hAnsi="Calibri" w:cs="Calibri"/>
          <w:color w:val="000000" w:themeColor="text1"/>
        </w:rPr>
        <w:t>ServiceNow</w:t>
      </w:r>
      <w:r>
        <w:rPr>
          <w:rFonts w:ascii="Calibri" w:eastAsia="Calibri" w:hAnsi="Calibri" w:cs="Calibri"/>
          <w:color w:val="000000" w:themeColor="text1"/>
        </w:rPr>
        <w:t>.</w:t>
      </w:r>
    </w:p>
    <w:p w14:paraId="5808F3A1" w14:textId="77777777" w:rsidR="00D33742" w:rsidRPr="001946B4" w:rsidRDefault="00D33742" w:rsidP="00D33742">
      <w:pPr>
        <w:spacing w:after="20"/>
        <w:rPr>
          <w:b/>
          <w:bCs/>
          <w:color w:val="000000" w:themeColor="text1"/>
        </w:rPr>
      </w:pPr>
    </w:p>
    <w:p w14:paraId="3136036B" w14:textId="2B36A227" w:rsidR="00D33742" w:rsidRDefault="00D33742">
      <w:pPr>
        <w:rPr>
          <w:rFonts w:asciiTheme="majorHAnsi" w:eastAsiaTheme="majorEastAsia" w:hAnsiTheme="majorHAnsi" w:cstheme="majorBidi"/>
          <w:color w:val="2F5496" w:themeColor="accent1" w:themeShade="BF"/>
          <w:sz w:val="32"/>
          <w:szCs w:val="32"/>
        </w:rPr>
      </w:pPr>
    </w:p>
    <w:p w14:paraId="3E8A30BE" w14:textId="7AE152E5" w:rsidR="00CD375F" w:rsidRDefault="00CD375F" w:rsidP="00CD375F">
      <w:pPr>
        <w:pStyle w:val="Heading1"/>
        <w:spacing w:after="20" w:line="257" w:lineRule="auto"/>
      </w:pPr>
      <w:bookmarkStart w:id="19" w:name="_Toc205297638"/>
      <w:r>
        <w:lastRenderedPageBreak/>
        <w:t>Real estate and facilities software in Phase 3: Growth</w:t>
      </w:r>
      <w:bookmarkEnd w:id="19"/>
    </w:p>
    <w:p w14:paraId="4F02EEA6" w14:textId="77777777" w:rsidR="00CD375F" w:rsidRDefault="00CD375F" w:rsidP="00121EC0">
      <w:pPr>
        <w:spacing w:after="20"/>
        <w:rPr>
          <w:b/>
          <w:bCs/>
        </w:rPr>
      </w:pPr>
    </w:p>
    <w:p w14:paraId="479FB40B" w14:textId="4FF26931" w:rsidR="00CD375F" w:rsidRDefault="005C6044" w:rsidP="00CD375F">
      <w:pPr>
        <w:pStyle w:val="Heading2"/>
      </w:pPr>
      <w:bookmarkStart w:id="20" w:name="_Toc205297639"/>
      <w:r>
        <w:t xml:space="preserve">Drone technology </w:t>
      </w:r>
      <w:r w:rsidR="00E705F3">
        <w:t>applications</w:t>
      </w:r>
      <w:bookmarkEnd w:id="20"/>
      <w:r w:rsidR="000D1087">
        <w:t xml:space="preserve"> </w:t>
      </w:r>
    </w:p>
    <w:p w14:paraId="54CAF119" w14:textId="77777777" w:rsidR="00CD375F" w:rsidRDefault="00CD375F" w:rsidP="00CD375F"/>
    <w:p w14:paraId="08902387" w14:textId="39FA589C" w:rsidR="00CD375F" w:rsidRPr="005B24EB" w:rsidRDefault="00CD375F" w:rsidP="00CD375F">
      <w:pPr>
        <w:pStyle w:val="ListParagraph"/>
        <w:numPr>
          <w:ilvl w:val="0"/>
          <w:numId w:val="16"/>
        </w:numPr>
        <w:spacing w:after="20"/>
        <w:ind w:left="360"/>
        <w:rPr>
          <w:color w:val="000000" w:themeColor="text1"/>
        </w:rPr>
      </w:pPr>
      <w:r w:rsidRPr="00916530">
        <w:rPr>
          <w:b/>
          <w:bCs/>
          <w:color w:val="000000" w:themeColor="text1"/>
        </w:rPr>
        <w:t xml:space="preserve">Definition: </w:t>
      </w:r>
      <w:r w:rsidR="005B24EB" w:rsidRPr="005B24EB">
        <w:rPr>
          <w:color w:val="000000" w:themeColor="text1"/>
        </w:rPr>
        <w:t xml:space="preserve">Drone </w:t>
      </w:r>
      <w:r w:rsidR="00E705F3">
        <w:rPr>
          <w:color w:val="000000" w:themeColor="text1"/>
        </w:rPr>
        <w:t>technology applications</w:t>
      </w:r>
      <w:r w:rsidR="005B24EB" w:rsidRPr="005B24EB">
        <w:rPr>
          <w:color w:val="000000" w:themeColor="text1"/>
        </w:rPr>
        <w:t xml:space="preserve"> refer to the use of unmanned aerial vehicles (UAVs) </w:t>
      </w:r>
      <w:r w:rsidR="00B630B6">
        <w:rPr>
          <w:color w:val="000000" w:themeColor="text1"/>
        </w:rPr>
        <w:t>to</w:t>
      </w:r>
      <w:r w:rsidR="00B630B6" w:rsidRPr="005B24EB">
        <w:rPr>
          <w:color w:val="000000" w:themeColor="text1"/>
        </w:rPr>
        <w:t xml:space="preserve"> </w:t>
      </w:r>
      <w:r w:rsidR="005B24EB" w:rsidRPr="005B24EB">
        <w:rPr>
          <w:color w:val="000000" w:themeColor="text1"/>
        </w:rPr>
        <w:t>captur</w:t>
      </w:r>
      <w:r w:rsidR="00B630B6">
        <w:rPr>
          <w:color w:val="000000" w:themeColor="text1"/>
        </w:rPr>
        <w:t>e</w:t>
      </w:r>
      <w:r w:rsidR="005B24EB" w:rsidRPr="005B24EB">
        <w:rPr>
          <w:color w:val="000000" w:themeColor="text1"/>
        </w:rPr>
        <w:t xml:space="preserve"> visual, spatial and thermal data to support building inspections, asset monitoring, site</w:t>
      </w:r>
      <w:r w:rsidR="00B630B6">
        <w:rPr>
          <w:color w:val="000000" w:themeColor="text1"/>
        </w:rPr>
        <w:t>-</w:t>
      </w:r>
      <w:r w:rsidR="005B24EB" w:rsidRPr="005B24EB">
        <w:rPr>
          <w:color w:val="000000" w:themeColor="text1"/>
        </w:rPr>
        <w:t xml:space="preserve">progress tracking and compliance verification. In construction contexts, drones contribute to automated progress documentation and site mapping, integrating with digital construction management platforms and </w:t>
      </w:r>
      <w:r w:rsidR="00B630B6">
        <w:rPr>
          <w:color w:val="000000" w:themeColor="text1"/>
        </w:rPr>
        <w:t>building information modelling (</w:t>
      </w:r>
      <w:r w:rsidR="005B24EB" w:rsidRPr="005B24EB">
        <w:rPr>
          <w:color w:val="000000" w:themeColor="text1"/>
        </w:rPr>
        <w:t>BIM</w:t>
      </w:r>
      <w:r w:rsidR="00B630B6">
        <w:rPr>
          <w:color w:val="000000" w:themeColor="text1"/>
        </w:rPr>
        <w:t>)</w:t>
      </w:r>
      <w:r w:rsidR="005B24EB" w:rsidRPr="005B24EB">
        <w:rPr>
          <w:color w:val="000000" w:themeColor="text1"/>
        </w:rPr>
        <w:t xml:space="preserve"> tools. In facilities management</w:t>
      </w:r>
      <w:r w:rsidR="008D50FD">
        <w:rPr>
          <w:color w:val="000000" w:themeColor="text1"/>
        </w:rPr>
        <w:t xml:space="preserve"> (FM)</w:t>
      </w:r>
      <w:r w:rsidR="005B24EB" w:rsidRPr="005B24EB">
        <w:rPr>
          <w:color w:val="000000" w:themeColor="text1"/>
        </w:rPr>
        <w:t>, drones are increasingly used for roof inspections, façade condition assessments and perimeter surveillance</w:t>
      </w:r>
      <w:r w:rsidR="00B630B6">
        <w:rPr>
          <w:color w:val="000000" w:themeColor="text1"/>
        </w:rPr>
        <w:t xml:space="preserve"> </w:t>
      </w:r>
      <w:bookmarkStart w:id="21" w:name="_Hlk205364705"/>
      <w:r w:rsidR="00B630B6" w:rsidRPr="00B630B6">
        <w:rPr>
          <w:color w:val="000000" w:themeColor="text1"/>
        </w:rPr>
        <w:t>–</w:t>
      </w:r>
      <w:bookmarkEnd w:id="21"/>
      <w:r w:rsidR="00B630B6">
        <w:rPr>
          <w:color w:val="000000" w:themeColor="text1"/>
        </w:rPr>
        <w:t xml:space="preserve"> </w:t>
      </w:r>
      <w:r w:rsidR="005B24EB" w:rsidRPr="005B24EB">
        <w:rPr>
          <w:color w:val="000000" w:themeColor="text1"/>
        </w:rPr>
        <w:t>minimizing manual inspection effort and enhancing safety.</w:t>
      </w:r>
    </w:p>
    <w:p w14:paraId="1CAFA48C" w14:textId="77777777" w:rsidR="00CD375F" w:rsidRPr="00916530" w:rsidRDefault="00CD375F" w:rsidP="00CD375F">
      <w:pPr>
        <w:pStyle w:val="ListParagraph"/>
        <w:spacing w:after="20"/>
        <w:ind w:left="360"/>
        <w:rPr>
          <w:b/>
          <w:bCs/>
          <w:color w:val="000000" w:themeColor="text1"/>
        </w:rPr>
      </w:pPr>
    </w:p>
    <w:p w14:paraId="194852AC" w14:textId="0D1FCAFF" w:rsidR="00CD375F" w:rsidRPr="008B2A53" w:rsidRDefault="00CD375F" w:rsidP="00CD375F">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Maturit</w:t>
      </w:r>
      <w:r w:rsidR="00FD7D44">
        <w:rPr>
          <w:b/>
          <w:bCs/>
          <w:color w:val="000000" w:themeColor="text1"/>
        </w:rPr>
        <w:t>y phase</w:t>
      </w:r>
      <w:r w:rsidRPr="00B53F3A">
        <w:rPr>
          <w:b/>
          <w:bCs/>
          <w:color w:val="000000" w:themeColor="text1"/>
        </w:rPr>
        <w:t xml:space="preserve">: </w:t>
      </w:r>
      <w:r>
        <w:rPr>
          <w:b/>
          <w:bCs/>
          <w:color w:val="000000" w:themeColor="text1"/>
        </w:rPr>
        <w:t xml:space="preserve">Growth. </w:t>
      </w:r>
      <w:r w:rsidR="003A2532" w:rsidRPr="003A2532">
        <w:rPr>
          <w:color w:val="000000" w:themeColor="text1"/>
        </w:rPr>
        <w:t xml:space="preserve">Drone technology has entered the </w:t>
      </w:r>
      <w:r w:rsidR="00B630B6">
        <w:rPr>
          <w:color w:val="000000" w:themeColor="text1"/>
        </w:rPr>
        <w:t>G</w:t>
      </w:r>
      <w:r w:rsidR="003A2532" w:rsidRPr="003A2532">
        <w:rPr>
          <w:color w:val="000000" w:themeColor="text1"/>
        </w:rPr>
        <w:t xml:space="preserve">rowth stage in construction and asset-intensive </w:t>
      </w:r>
      <w:r w:rsidR="008D50FD">
        <w:rPr>
          <w:color w:val="000000" w:themeColor="text1"/>
        </w:rPr>
        <w:t>FM</w:t>
      </w:r>
      <w:r w:rsidR="003A2532" w:rsidRPr="003A2532">
        <w:rPr>
          <w:color w:val="000000" w:themeColor="text1"/>
        </w:rPr>
        <w:t>, with well-established use cases that extend beyond pilot program</w:t>
      </w:r>
      <w:r w:rsidR="00B630B6">
        <w:rPr>
          <w:color w:val="000000" w:themeColor="text1"/>
        </w:rPr>
        <w:t>me</w:t>
      </w:r>
      <w:r w:rsidR="003A2532" w:rsidRPr="003A2532">
        <w:rPr>
          <w:color w:val="000000" w:themeColor="text1"/>
        </w:rPr>
        <w:t xml:space="preserve">s. In construction, drones support site surveying and mapping at project initiation, often replacing traditional land surveys with faster and more comprehensive aerial scans. Throughout the build phase, they enable progress monitoring via periodic imagery or </w:t>
      </w:r>
      <w:r w:rsidR="00B630B6">
        <w:rPr>
          <w:color w:val="000000" w:themeColor="text1"/>
        </w:rPr>
        <w:t>light detection and ranging (</w:t>
      </w:r>
      <w:r w:rsidR="003A2532" w:rsidRPr="003A2532">
        <w:rPr>
          <w:color w:val="000000" w:themeColor="text1"/>
        </w:rPr>
        <w:t>LiDAR</w:t>
      </w:r>
      <w:r w:rsidR="00B630B6">
        <w:rPr>
          <w:color w:val="000000" w:themeColor="text1"/>
        </w:rPr>
        <w:t>)</w:t>
      </w:r>
      <w:r w:rsidR="003A2532" w:rsidRPr="003A2532">
        <w:rPr>
          <w:color w:val="000000" w:themeColor="text1"/>
        </w:rPr>
        <w:t xml:space="preserve">, helping project managers compare as-built conditions </w:t>
      </w:r>
      <w:r w:rsidR="00B630B6">
        <w:rPr>
          <w:color w:val="000000" w:themeColor="text1"/>
        </w:rPr>
        <w:t>with</w:t>
      </w:r>
      <w:r w:rsidR="00B630B6" w:rsidRPr="003A2532">
        <w:rPr>
          <w:color w:val="000000" w:themeColor="text1"/>
        </w:rPr>
        <w:t xml:space="preserve"> </w:t>
      </w:r>
      <w:r w:rsidR="003A2532" w:rsidRPr="003A2532">
        <w:rPr>
          <w:color w:val="000000" w:themeColor="text1"/>
        </w:rPr>
        <w:t xml:space="preserve">plans and flag delays. Drones also </w:t>
      </w:r>
      <w:r w:rsidR="005909FD">
        <w:rPr>
          <w:color w:val="000000" w:themeColor="text1"/>
        </w:rPr>
        <w:t>improve</w:t>
      </w:r>
      <w:r w:rsidR="003A2532" w:rsidRPr="003A2532">
        <w:rPr>
          <w:color w:val="000000" w:themeColor="text1"/>
        </w:rPr>
        <w:t xml:space="preserve"> safety compliance by inspecting hard-to-reach areas and detecting hazards without putting personnel at risk. In corporate real estate, use remains emergent but promising.</w:t>
      </w:r>
    </w:p>
    <w:p w14:paraId="069852BA" w14:textId="77777777" w:rsidR="00CD375F" w:rsidRPr="008B2A53" w:rsidRDefault="00CD375F" w:rsidP="00CD375F">
      <w:pPr>
        <w:pStyle w:val="ListParagraph"/>
        <w:rPr>
          <w:color w:val="000000" w:themeColor="text1"/>
        </w:rPr>
      </w:pPr>
    </w:p>
    <w:p w14:paraId="1CAA4C90" w14:textId="20E56ECB" w:rsidR="00CD375F" w:rsidRPr="005D0C44" w:rsidRDefault="00CD375F" w:rsidP="005D0C44">
      <w:pPr>
        <w:pStyle w:val="ListParagraph"/>
        <w:numPr>
          <w:ilvl w:val="0"/>
          <w:numId w:val="16"/>
        </w:numPr>
        <w:spacing w:after="20"/>
        <w:ind w:left="360"/>
        <w:rPr>
          <w:color w:val="000000" w:themeColor="text1"/>
        </w:rPr>
      </w:pPr>
      <w:r w:rsidRPr="00B53F3A">
        <w:rPr>
          <w:b/>
          <w:bCs/>
          <w:color w:val="000000" w:themeColor="text1"/>
        </w:rPr>
        <w:t xml:space="preserve">Business </w:t>
      </w:r>
      <w:r w:rsidR="00907488">
        <w:rPr>
          <w:b/>
          <w:bCs/>
          <w:color w:val="000000" w:themeColor="text1"/>
        </w:rPr>
        <w:t>v</w:t>
      </w:r>
      <w:r w:rsidRPr="00B53F3A">
        <w:rPr>
          <w:b/>
          <w:bCs/>
          <w:color w:val="000000" w:themeColor="text1"/>
        </w:rPr>
        <w:t xml:space="preserve">alue: </w:t>
      </w:r>
      <w:r>
        <w:rPr>
          <w:b/>
          <w:bCs/>
          <w:color w:val="000000" w:themeColor="text1"/>
        </w:rPr>
        <w:t xml:space="preserve">High. </w:t>
      </w:r>
      <w:r w:rsidR="00907488" w:rsidRPr="00907488">
        <w:rPr>
          <w:color w:val="000000" w:themeColor="text1"/>
        </w:rPr>
        <w:t xml:space="preserve">Drone technology delivers high value in real estate and facilities by </w:t>
      </w:r>
      <w:r w:rsidR="00907488">
        <w:rPr>
          <w:color w:val="000000" w:themeColor="text1"/>
        </w:rPr>
        <w:t>increasing</w:t>
      </w:r>
      <w:r w:rsidR="00907488" w:rsidRPr="00907488">
        <w:rPr>
          <w:color w:val="000000" w:themeColor="text1"/>
        </w:rPr>
        <w:t xml:space="preserve"> inspection, safety and operational efficiency. In building management, drones are used for roof and façade inspections, thermal scanning for energy loss and structural condition assessments</w:t>
      </w:r>
      <w:r w:rsidR="00B630B6">
        <w:rPr>
          <w:color w:val="000000" w:themeColor="text1"/>
        </w:rPr>
        <w:t xml:space="preserve"> </w:t>
      </w:r>
      <w:bookmarkStart w:id="22" w:name="_Hlk204858742"/>
      <w:r w:rsidR="00B630B6" w:rsidRPr="00B630B6">
        <w:rPr>
          <w:color w:val="000000" w:themeColor="text1"/>
        </w:rPr>
        <w:t>–</w:t>
      </w:r>
      <w:bookmarkEnd w:id="22"/>
      <w:r w:rsidR="00B630B6">
        <w:rPr>
          <w:color w:val="000000" w:themeColor="text1"/>
        </w:rPr>
        <w:t xml:space="preserve"> </w:t>
      </w:r>
      <w:r w:rsidR="00907488" w:rsidRPr="00907488">
        <w:rPr>
          <w:color w:val="000000" w:themeColor="text1"/>
        </w:rPr>
        <w:t xml:space="preserve">reducing the need for scaffolding, lifts </w:t>
      </w:r>
      <w:r w:rsidR="00B630B6">
        <w:rPr>
          <w:color w:val="000000" w:themeColor="text1"/>
        </w:rPr>
        <w:t>and</w:t>
      </w:r>
      <w:r w:rsidR="00907488" w:rsidRPr="00907488">
        <w:rPr>
          <w:color w:val="000000" w:themeColor="text1"/>
        </w:rPr>
        <w:t xml:space="preserve"> risky manual access. In construction, drones enable rapid site surveys, capture progress updates and support compliance verification, allowing teams to identify delays and monitor build quality with minimal disruption. </w:t>
      </w:r>
      <w:r w:rsidR="00B630B6">
        <w:rPr>
          <w:color w:val="000000" w:themeColor="text1"/>
        </w:rPr>
        <w:t>T</w:t>
      </w:r>
      <w:r w:rsidR="00907488" w:rsidRPr="00907488">
        <w:rPr>
          <w:color w:val="000000" w:themeColor="text1"/>
        </w:rPr>
        <w:t>hese tools support site-wide visibility and real-time decision-making as part of modern construction workflows</w:t>
      </w:r>
      <w:r w:rsidR="00B630B6">
        <w:rPr>
          <w:color w:val="000000" w:themeColor="text1"/>
        </w:rPr>
        <w:t xml:space="preserve"> (see</w:t>
      </w:r>
      <w:r w:rsidR="00B630B6" w:rsidRPr="00907488">
        <w:rPr>
          <w:color w:val="000000" w:themeColor="text1"/>
        </w:rPr>
        <w:t xml:space="preserve"> </w:t>
      </w:r>
      <w:hyperlink r:id="rId23" w:history="1">
        <w:r w:rsidR="00B630B6">
          <w:rPr>
            <w:rStyle w:val="Hyperlink"/>
          </w:rPr>
          <w:t>Verdantix Smart Innovators: Construction Management Software (2024)</w:t>
        </w:r>
      </w:hyperlink>
      <w:r w:rsidR="00B630B6">
        <w:t>)</w:t>
      </w:r>
      <w:r w:rsidR="00907488" w:rsidRPr="00907488">
        <w:rPr>
          <w:color w:val="000000" w:themeColor="text1"/>
        </w:rPr>
        <w:t>. Emerging use cases in property security, inventory checks and disaster response further extend drone value across diverse facilities contexts.</w:t>
      </w:r>
    </w:p>
    <w:p w14:paraId="4C48037C" w14:textId="77777777" w:rsidR="00CD375F" w:rsidRPr="00B53F3A" w:rsidRDefault="00CD375F" w:rsidP="00CD375F">
      <w:pPr>
        <w:spacing w:after="20"/>
        <w:rPr>
          <w:color w:val="000000" w:themeColor="text1"/>
        </w:rPr>
      </w:pPr>
    </w:p>
    <w:p w14:paraId="01BA775B" w14:textId="49FC7191" w:rsidR="00CD375F" w:rsidRPr="00124668" w:rsidRDefault="00CD375F" w:rsidP="00CD375F">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Pace </w:t>
      </w:r>
      <w:r w:rsidR="00DB7662">
        <w:rPr>
          <w:b/>
          <w:bCs/>
          <w:color w:val="000000" w:themeColor="text1"/>
        </w:rPr>
        <w:t>o</w:t>
      </w:r>
      <w:r w:rsidRPr="00B53F3A">
        <w:rPr>
          <w:b/>
          <w:bCs/>
          <w:color w:val="000000" w:themeColor="text1"/>
        </w:rPr>
        <w:t xml:space="preserve">f </w:t>
      </w:r>
      <w:r w:rsidR="00DB7662">
        <w:rPr>
          <w:b/>
          <w:bCs/>
          <w:color w:val="000000" w:themeColor="text1"/>
        </w:rPr>
        <w:t>i</w:t>
      </w:r>
      <w:r w:rsidRPr="00B53F3A">
        <w:rPr>
          <w:b/>
          <w:bCs/>
          <w:color w:val="000000" w:themeColor="text1"/>
        </w:rPr>
        <w:t xml:space="preserve">nnovation: </w:t>
      </w:r>
      <w:r>
        <w:rPr>
          <w:b/>
          <w:bCs/>
          <w:color w:val="000000" w:themeColor="text1"/>
        </w:rPr>
        <w:t xml:space="preserve">5 to 10 years. </w:t>
      </w:r>
      <w:r w:rsidRPr="00B1203B">
        <w:rPr>
          <w:color w:val="000000" w:themeColor="text1"/>
        </w:rPr>
        <w:t>Drones are not only adding operational value</w:t>
      </w:r>
      <w:r w:rsidR="00B630B6">
        <w:rPr>
          <w:color w:val="000000" w:themeColor="text1"/>
        </w:rPr>
        <w:t>,</w:t>
      </w:r>
      <w:r w:rsidRPr="00B1203B">
        <w:rPr>
          <w:color w:val="000000" w:themeColor="text1"/>
        </w:rPr>
        <w:t xml:space="preserve"> but pushing innovation across real estate and FM workflows. The shift from manual inspections to autonomous aerial assessments reflects a growing sophistication in both hardware and software. With the ability to conduct thermal scans, create 3D models and integrate real-time data into asset monitoring systems, drones are expanding their role beyond documentation into analytics and intelligence. In fact, </w:t>
      </w:r>
      <w:hyperlink r:id="rId24" w:history="1">
        <w:r w:rsidR="00CE0BE6">
          <w:rPr>
            <w:rStyle w:val="Hyperlink"/>
          </w:rPr>
          <w:t>a recent S&amp;S Insider survey</w:t>
        </w:r>
      </w:hyperlink>
      <w:r w:rsidR="00CE0BE6">
        <w:t xml:space="preserve"> </w:t>
      </w:r>
      <w:r w:rsidR="00CE0BE6" w:rsidRPr="00CE0BE6">
        <w:t>reported that drone usage on construction projects</w:t>
      </w:r>
      <w:r w:rsidR="00CE0BE6">
        <w:t xml:space="preserve"> in the US</w:t>
      </w:r>
      <w:r w:rsidR="00CE0BE6" w:rsidRPr="00CE0BE6">
        <w:t xml:space="preserve"> has led to 61% higher measurement accuracy and 53% time savings in data collection</w:t>
      </w:r>
      <w:r w:rsidRPr="00B1203B">
        <w:rPr>
          <w:color w:val="000000" w:themeColor="text1"/>
        </w:rPr>
        <w:t xml:space="preserve">, as drones can swiftly gather detailed site data that would take teams much longer </w:t>
      </w:r>
      <w:r w:rsidR="00B630B6">
        <w:rPr>
          <w:color w:val="000000" w:themeColor="text1"/>
        </w:rPr>
        <w:t xml:space="preserve">to collect </w:t>
      </w:r>
      <w:r w:rsidRPr="00B1203B">
        <w:rPr>
          <w:color w:val="000000" w:themeColor="text1"/>
        </w:rPr>
        <w:t>on foot.</w:t>
      </w:r>
    </w:p>
    <w:p w14:paraId="69818039" w14:textId="77777777" w:rsidR="00CD375F" w:rsidRPr="00124668" w:rsidRDefault="00CD375F" w:rsidP="00CD375F">
      <w:pPr>
        <w:spacing w:after="20"/>
        <w:rPr>
          <w:rFonts w:ascii="Calibri" w:eastAsia="Calibri" w:hAnsi="Calibri" w:cs="Calibri"/>
          <w:color w:val="000000" w:themeColor="text1"/>
          <w:lang w:val="en-US"/>
        </w:rPr>
      </w:pPr>
    </w:p>
    <w:p w14:paraId="28210452" w14:textId="2DE0BC8D" w:rsidR="00CD375F" w:rsidRPr="00B53F3A" w:rsidRDefault="00CD375F" w:rsidP="00CD375F">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B53F3A">
        <w:rPr>
          <w:rFonts w:ascii="Calibri" w:eastAsia="Calibri" w:hAnsi="Calibri" w:cs="Calibri"/>
          <w:color w:val="000000" w:themeColor="text1"/>
          <w:lang w:val="en-US"/>
        </w:rPr>
        <w:t xml:space="preserve"> </w:t>
      </w:r>
      <w:proofErr w:type="spellStart"/>
      <w:r w:rsidR="00CE0BE6" w:rsidRPr="00CE0BE6">
        <w:rPr>
          <w:rFonts w:ascii="Calibri" w:eastAsia="Calibri" w:hAnsi="Calibri" w:cs="Calibri"/>
          <w:color w:val="000000" w:themeColor="text1"/>
          <w:lang w:val="en-US"/>
        </w:rPr>
        <w:t>Autel</w:t>
      </w:r>
      <w:proofErr w:type="spellEnd"/>
      <w:r w:rsidR="00CE0BE6" w:rsidRPr="00CE0BE6">
        <w:rPr>
          <w:rFonts w:ascii="Calibri" w:eastAsia="Calibri" w:hAnsi="Calibri" w:cs="Calibri"/>
          <w:color w:val="000000" w:themeColor="text1"/>
          <w:lang w:val="en-US"/>
        </w:rPr>
        <w:t xml:space="preserve"> Robotics, </w:t>
      </w:r>
      <w:r w:rsidRPr="006A0956">
        <w:rPr>
          <w:rFonts w:ascii="Calibri" w:eastAsia="Calibri" w:hAnsi="Calibri" w:cs="Calibri"/>
          <w:color w:val="000000" w:themeColor="text1"/>
          <w:lang w:val="en-US"/>
        </w:rPr>
        <w:t>DJI,</w:t>
      </w:r>
      <w:r w:rsidR="00CE0BE6" w:rsidRPr="00CE0BE6">
        <w:t xml:space="preserve"> </w:t>
      </w:r>
      <w:proofErr w:type="spellStart"/>
      <w:r w:rsidR="00CE0BE6" w:rsidRPr="00CE0BE6">
        <w:rPr>
          <w:rFonts w:ascii="Calibri" w:eastAsia="Calibri" w:hAnsi="Calibri" w:cs="Calibri"/>
          <w:color w:val="000000" w:themeColor="text1"/>
          <w:lang w:val="en-US"/>
        </w:rPr>
        <w:t>DroneDeploy</w:t>
      </w:r>
      <w:proofErr w:type="spellEnd"/>
      <w:r w:rsidR="00CE0BE6">
        <w:rPr>
          <w:rFonts w:ascii="Calibri" w:eastAsia="Calibri" w:hAnsi="Calibri" w:cs="Calibri"/>
          <w:color w:val="000000" w:themeColor="text1"/>
          <w:lang w:val="en-US"/>
        </w:rPr>
        <w:t>,</w:t>
      </w:r>
      <w:r w:rsidRPr="006A0956">
        <w:rPr>
          <w:rFonts w:ascii="Calibri" w:eastAsia="Calibri" w:hAnsi="Calibri" w:cs="Calibri"/>
          <w:color w:val="000000" w:themeColor="text1"/>
          <w:lang w:val="en-US"/>
        </w:rPr>
        <w:t xml:space="preserve"> </w:t>
      </w:r>
      <w:r w:rsidR="00CE0BE6" w:rsidRPr="00CE0BE6">
        <w:rPr>
          <w:rFonts w:ascii="Calibri" w:eastAsia="Calibri" w:hAnsi="Calibri" w:cs="Calibri"/>
          <w:color w:val="000000" w:themeColor="text1"/>
          <w:lang w:val="en-US"/>
        </w:rPr>
        <w:t>Identified Technologies</w:t>
      </w:r>
      <w:r w:rsidR="00CE0BE6">
        <w:rPr>
          <w:rFonts w:ascii="Calibri" w:eastAsia="Calibri" w:hAnsi="Calibri" w:cs="Calibri"/>
          <w:color w:val="000000" w:themeColor="text1"/>
          <w:lang w:val="en-US"/>
        </w:rPr>
        <w:t>,</w:t>
      </w:r>
      <w:r w:rsidR="00CE0BE6" w:rsidRPr="00CE0BE6">
        <w:rPr>
          <w:rFonts w:ascii="Calibri" w:eastAsia="Calibri" w:hAnsi="Calibri" w:cs="Calibri"/>
          <w:color w:val="000000" w:themeColor="text1"/>
          <w:lang w:val="en-US"/>
        </w:rPr>
        <w:t xml:space="preserve"> Parrot, Propeller Aero, </w:t>
      </w:r>
      <w:proofErr w:type="spellStart"/>
      <w:r w:rsidR="00CE0BE6" w:rsidRPr="00CE0BE6">
        <w:rPr>
          <w:rFonts w:ascii="Calibri" w:eastAsia="Calibri" w:hAnsi="Calibri" w:cs="Calibri"/>
          <w:color w:val="000000" w:themeColor="text1"/>
          <w:lang w:val="en-US"/>
        </w:rPr>
        <w:t>Skycatch</w:t>
      </w:r>
      <w:proofErr w:type="spellEnd"/>
      <w:r w:rsidR="00CE0BE6" w:rsidRPr="00CE0BE6">
        <w:rPr>
          <w:rFonts w:ascii="Calibri" w:eastAsia="Calibri" w:hAnsi="Calibri" w:cs="Calibri"/>
          <w:color w:val="000000" w:themeColor="text1"/>
          <w:lang w:val="en-US"/>
        </w:rPr>
        <w:t xml:space="preserve">, </w:t>
      </w:r>
      <w:proofErr w:type="spellStart"/>
      <w:r w:rsidRPr="006A0956">
        <w:rPr>
          <w:rFonts w:ascii="Calibri" w:eastAsia="Calibri" w:hAnsi="Calibri" w:cs="Calibri"/>
          <w:color w:val="000000" w:themeColor="text1"/>
          <w:lang w:val="en-US"/>
        </w:rPr>
        <w:t>Skydio</w:t>
      </w:r>
      <w:proofErr w:type="spellEnd"/>
      <w:r w:rsidRPr="006A0956">
        <w:rPr>
          <w:rFonts w:ascii="Calibri" w:eastAsia="Calibri" w:hAnsi="Calibri" w:cs="Calibri"/>
          <w:color w:val="000000" w:themeColor="text1"/>
          <w:lang w:val="en-US"/>
        </w:rPr>
        <w:t>.</w:t>
      </w:r>
    </w:p>
    <w:p w14:paraId="5B78E2C0" w14:textId="77777777" w:rsidR="00CD375F" w:rsidRDefault="00CD375F" w:rsidP="00121EC0">
      <w:pPr>
        <w:spacing w:after="20"/>
        <w:rPr>
          <w:b/>
          <w:bCs/>
        </w:rPr>
      </w:pPr>
    </w:p>
    <w:p w14:paraId="63808694" w14:textId="21BA4E06" w:rsidR="00335533" w:rsidRDefault="00335533" w:rsidP="00335533">
      <w:pPr>
        <w:pStyle w:val="Heading2"/>
      </w:pPr>
      <w:bookmarkStart w:id="23" w:name="_Toc205297640"/>
      <w:r>
        <w:lastRenderedPageBreak/>
        <w:t>Digital platforms for building operations</w:t>
      </w:r>
      <w:bookmarkEnd w:id="23"/>
    </w:p>
    <w:p w14:paraId="54B7C2B7" w14:textId="77777777" w:rsidR="00335533" w:rsidRDefault="00335533" w:rsidP="00335533"/>
    <w:p w14:paraId="28B5D65A" w14:textId="21AE33CF" w:rsidR="00335533" w:rsidRDefault="00335533" w:rsidP="00335533">
      <w:pPr>
        <w:pStyle w:val="ListParagraph"/>
        <w:numPr>
          <w:ilvl w:val="0"/>
          <w:numId w:val="16"/>
        </w:numPr>
        <w:spacing w:after="20"/>
        <w:ind w:left="360"/>
        <w:rPr>
          <w:b/>
          <w:bCs/>
          <w:color w:val="000000" w:themeColor="text1"/>
        </w:rPr>
      </w:pPr>
      <w:r w:rsidRPr="009E1845">
        <w:rPr>
          <w:b/>
          <w:bCs/>
          <w:color w:val="000000" w:themeColor="text1"/>
        </w:rPr>
        <w:t xml:space="preserve">Definition: </w:t>
      </w:r>
      <w:r w:rsidR="007E36EC" w:rsidRPr="007E36EC">
        <w:rPr>
          <w:color w:val="000000" w:themeColor="text1"/>
        </w:rPr>
        <w:t xml:space="preserve">An integrated digital software platform with connectivity and communication capabilities to process sensor, </w:t>
      </w:r>
      <w:r w:rsidR="2F1A3DDF" w:rsidRPr="02D9FB96">
        <w:rPr>
          <w:color w:val="000000" w:themeColor="text1"/>
        </w:rPr>
        <w:t>camera,</w:t>
      </w:r>
      <w:r w:rsidR="2F1A3DDF" w:rsidRPr="33C078B7">
        <w:rPr>
          <w:color w:val="000000" w:themeColor="text1"/>
        </w:rPr>
        <w:t xml:space="preserve"> </w:t>
      </w:r>
      <w:r w:rsidR="007E36EC" w:rsidRPr="007E36EC">
        <w:rPr>
          <w:color w:val="000000" w:themeColor="text1"/>
        </w:rPr>
        <w:t>asset, building management and external systems data; data management capabilities, for integrating, managing and storing data; and the ability to correlate and analyse data from multiple domains</w:t>
      </w:r>
      <w:r w:rsidR="007E36EC">
        <w:rPr>
          <w:color w:val="000000" w:themeColor="text1"/>
        </w:rPr>
        <w:t>.</w:t>
      </w:r>
    </w:p>
    <w:p w14:paraId="62ECF570" w14:textId="77777777" w:rsidR="00335533" w:rsidRPr="00C96263" w:rsidRDefault="00335533" w:rsidP="00335533">
      <w:pPr>
        <w:spacing w:after="20"/>
        <w:rPr>
          <w:b/>
          <w:bCs/>
          <w:color w:val="000000" w:themeColor="text1"/>
        </w:rPr>
      </w:pPr>
    </w:p>
    <w:p w14:paraId="3790B31D" w14:textId="1260DA8A" w:rsidR="00335533" w:rsidRDefault="00335533" w:rsidP="00335533">
      <w:pPr>
        <w:pStyle w:val="ListParagraph"/>
        <w:numPr>
          <w:ilvl w:val="0"/>
          <w:numId w:val="16"/>
        </w:numPr>
        <w:spacing w:after="20"/>
        <w:ind w:left="360"/>
        <w:rPr>
          <w:b/>
          <w:bCs/>
          <w:color w:val="000000" w:themeColor="text1"/>
        </w:rPr>
      </w:pPr>
      <w:r w:rsidRPr="0023096E">
        <w:rPr>
          <w:b/>
          <w:bCs/>
          <w:color w:val="000000" w:themeColor="text1"/>
        </w:rPr>
        <w:t>Maturity</w:t>
      </w:r>
      <w:r w:rsidR="004B4835">
        <w:rPr>
          <w:b/>
          <w:bCs/>
          <w:color w:val="000000" w:themeColor="text1"/>
        </w:rPr>
        <w:t xml:space="preserve"> phase</w:t>
      </w:r>
      <w:r w:rsidRPr="0023096E">
        <w:rPr>
          <w:b/>
          <w:bCs/>
          <w:color w:val="000000" w:themeColor="text1"/>
        </w:rPr>
        <w:t xml:space="preserve">: </w:t>
      </w:r>
      <w:r>
        <w:rPr>
          <w:b/>
          <w:bCs/>
          <w:color w:val="000000" w:themeColor="text1"/>
        </w:rPr>
        <w:t xml:space="preserve">Growth. </w:t>
      </w:r>
      <w:r w:rsidRPr="003A1D37">
        <w:rPr>
          <w:color w:val="000000" w:themeColor="text1"/>
        </w:rPr>
        <w:t>The market is rapidly advancing from siloed legacy systems to integrated, cloud-based platforms that unify data across multiple building domains. Remote monitoring is table</w:t>
      </w:r>
      <w:r w:rsidR="00B968E7">
        <w:rPr>
          <w:color w:val="000000" w:themeColor="text1"/>
        </w:rPr>
        <w:t xml:space="preserve"> </w:t>
      </w:r>
      <w:r w:rsidRPr="003A1D37">
        <w:rPr>
          <w:color w:val="000000" w:themeColor="text1"/>
        </w:rPr>
        <w:t xml:space="preserve">stakes, so differentiation has shifted to data normalization, cross-domain analytics and ecosystem openness. Adoption is accelerating, driven by operational efficiency, sustainability and occupant-comfort goals, </w:t>
      </w:r>
      <w:r w:rsidR="00562791">
        <w:rPr>
          <w:color w:val="000000" w:themeColor="text1"/>
        </w:rPr>
        <w:t>though</w:t>
      </w:r>
      <w:r w:rsidR="00562791" w:rsidRPr="003A1D37">
        <w:rPr>
          <w:color w:val="000000" w:themeColor="text1"/>
        </w:rPr>
        <w:t xml:space="preserve"> </w:t>
      </w:r>
      <w:r w:rsidRPr="003A1D37">
        <w:rPr>
          <w:color w:val="000000" w:themeColor="text1"/>
        </w:rPr>
        <w:t>legacy dependencies and vendor fragmentation remain hurdles. Overall, the sector is innovating quickly</w:t>
      </w:r>
      <w:r w:rsidR="00562791">
        <w:rPr>
          <w:color w:val="000000" w:themeColor="text1"/>
        </w:rPr>
        <w:t>,</w:t>
      </w:r>
      <w:r w:rsidRPr="003A1D37">
        <w:rPr>
          <w:color w:val="000000" w:themeColor="text1"/>
        </w:rPr>
        <w:t xml:space="preserve"> but has not yet reached full maturity or universal platform adoption </w:t>
      </w:r>
      <w:r>
        <w:t xml:space="preserve">(see </w:t>
      </w:r>
      <w:hyperlink r:id="rId25" w:history="1">
        <w:r w:rsidRPr="008E0C30">
          <w:rPr>
            <w:rStyle w:val="Hyperlink"/>
          </w:rPr>
          <w:t>Verdantix Strategic Focus: Mapping The Digital Platform For Real Estate Buildings And Facilities</w:t>
        </w:r>
      </w:hyperlink>
      <w:r>
        <w:t>)</w:t>
      </w:r>
      <w:r w:rsidRPr="00224D2A">
        <w:rPr>
          <w:color w:val="000000" w:themeColor="text1"/>
        </w:rPr>
        <w:t>.</w:t>
      </w:r>
    </w:p>
    <w:p w14:paraId="453428D1" w14:textId="77777777" w:rsidR="00335533" w:rsidRPr="0023096E" w:rsidRDefault="00335533" w:rsidP="00335533">
      <w:pPr>
        <w:spacing w:after="20"/>
        <w:rPr>
          <w:b/>
          <w:bCs/>
          <w:color w:val="000000" w:themeColor="text1"/>
        </w:rPr>
      </w:pPr>
    </w:p>
    <w:p w14:paraId="7D0EA620" w14:textId="00BB8CEF" w:rsidR="00335533" w:rsidRPr="00BB70EA" w:rsidRDefault="00335533" w:rsidP="00335533">
      <w:pPr>
        <w:pStyle w:val="ListParagraph"/>
        <w:numPr>
          <w:ilvl w:val="0"/>
          <w:numId w:val="16"/>
        </w:numPr>
        <w:spacing w:after="20"/>
        <w:ind w:left="360"/>
        <w:rPr>
          <w:rFonts w:ascii="Calibri" w:eastAsia="Calibri" w:hAnsi="Calibri" w:cs="Calibri"/>
          <w:color w:val="000000" w:themeColor="text1"/>
        </w:rPr>
      </w:pPr>
      <w:r w:rsidRPr="00277BFE">
        <w:rPr>
          <w:b/>
          <w:bCs/>
          <w:color w:val="000000" w:themeColor="text1"/>
        </w:rPr>
        <w:t xml:space="preserve">Business value: High. </w:t>
      </w:r>
      <w:r w:rsidRPr="00277BFE">
        <w:rPr>
          <w:color w:val="000000" w:themeColor="text1"/>
        </w:rPr>
        <w:t>Digital platforms deliver substantial benefits by enabling centralized, remote oversight of multiple sites, streamlining operations and reducing manual workloads. Vendors such as Honeywell Forge (predictive maintenance insights</w:t>
      </w:r>
      <w:r w:rsidR="3BDAC89A" w:rsidRPr="13EBF9BC">
        <w:rPr>
          <w:color w:val="000000" w:themeColor="text1"/>
        </w:rPr>
        <w:t xml:space="preserve"> </w:t>
      </w:r>
      <w:r w:rsidR="3BDAC89A" w:rsidRPr="0D2D5485">
        <w:rPr>
          <w:color w:val="000000" w:themeColor="text1"/>
        </w:rPr>
        <w:t xml:space="preserve">on a feedback </w:t>
      </w:r>
      <w:r w:rsidR="3BDAC89A" w:rsidRPr="0231A347">
        <w:rPr>
          <w:color w:val="000000" w:themeColor="text1"/>
        </w:rPr>
        <w:t>loop</w:t>
      </w:r>
      <w:r w:rsidRPr="00277BFE">
        <w:rPr>
          <w:color w:val="000000" w:themeColor="text1"/>
        </w:rPr>
        <w:t>) and Switch Automation (real-time HVAC and lighting optimization) showcase the</w:t>
      </w:r>
      <w:r w:rsidR="00562791">
        <w:rPr>
          <w:color w:val="000000" w:themeColor="text1"/>
        </w:rPr>
        <w:t>ir</w:t>
      </w:r>
      <w:r w:rsidRPr="00277BFE">
        <w:rPr>
          <w:color w:val="000000" w:themeColor="text1"/>
        </w:rPr>
        <w:t xml:space="preserve"> range of value, while </w:t>
      </w:r>
      <w:proofErr w:type="spellStart"/>
      <w:r w:rsidRPr="00277BFE">
        <w:rPr>
          <w:color w:val="000000" w:themeColor="text1"/>
        </w:rPr>
        <w:t>Nantum</w:t>
      </w:r>
      <w:proofErr w:type="spellEnd"/>
      <w:r w:rsidRPr="00277BFE">
        <w:rPr>
          <w:color w:val="000000" w:themeColor="text1"/>
        </w:rPr>
        <w:t xml:space="preserve"> AI </w:t>
      </w:r>
      <w:r w:rsidR="2767994D" w:rsidRPr="5CA5A21D">
        <w:rPr>
          <w:color w:val="000000" w:themeColor="text1"/>
        </w:rPr>
        <w:t xml:space="preserve">performs </w:t>
      </w:r>
      <w:r w:rsidR="2767994D" w:rsidRPr="6D7AFBA7">
        <w:rPr>
          <w:color w:val="000000" w:themeColor="text1"/>
        </w:rPr>
        <w:t xml:space="preserve">functions </w:t>
      </w:r>
      <w:r w:rsidR="2767994D" w:rsidRPr="6BB7E073">
        <w:rPr>
          <w:color w:val="000000" w:themeColor="text1"/>
        </w:rPr>
        <w:t xml:space="preserve">such as </w:t>
      </w:r>
      <w:r w:rsidRPr="6BB7E073">
        <w:rPr>
          <w:color w:val="000000" w:themeColor="text1"/>
        </w:rPr>
        <w:t>energy</w:t>
      </w:r>
      <w:r w:rsidRPr="00277BFE">
        <w:rPr>
          <w:color w:val="000000" w:themeColor="text1"/>
        </w:rPr>
        <w:t xml:space="preserve">-demand management. Continuous remote monitoring underpins these capabilities, helping facilities teams cut </w:t>
      </w:r>
      <w:r w:rsidR="26B854A5" w:rsidRPr="0E661011">
        <w:rPr>
          <w:color w:val="000000" w:themeColor="text1"/>
        </w:rPr>
        <w:t>callouts</w:t>
      </w:r>
      <w:r w:rsidRPr="00277BFE">
        <w:rPr>
          <w:color w:val="000000" w:themeColor="text1"/>
        </w:rPr>
        <w:t xml:space="preserve">, avoid costly equipment failures and improve occupant </w:t>
      </w:r>
      <w:r w:rsidR="5466A5EB" w:rsidRPr="3F7EC7E7">
        <w:rPr>
          <w:color w:val="000000" w:themeColor="text1"/>
        </w:rPr>
        <w:t>experience</w:t>
      </w:r>
      <w:r w:rsidRPr="3F7EC7E7">
        <w:rPr>
          <w:color w:val="000000" w:themeColor="text1"/>
        </w:rPr>
        <w:t>.</w:t>
      </w:r>
      <w:r w:rsidRPr="00277BFE">
        <w:rPr>
          <w:color w:val="000000" w:themeColor="text1"/>
        </w:rPr>
        <w:t xml:space="preserve"> Consolidated portfolio data further equip executives with strategic insights for asset performance and investment decisions, modernizing the workforce and delivering strong financial, operational and user-experience gains.</w:t>
      </w:r>
    </w:p>
    <w:p w14:paraId="36080F6A" w14:textId="77777777" w:rsidR="00335533" w:rsidRPr="00BB70EA" w:rsidRDefault="00335533" w:rsidP="00335533">
      <w:pPr>
        <w:spacing w:after="20"/>
        <w:rPr>
          <w:rFonts w:ascii="Calibri" w:eastAsia="Calibri" w:hAnsi="Calibri" w:cs="Calibri"/>
          <w:color w:val="000000" w:themeColor="text1"/>
        </w:rPr>
      </w:pPr>
    </w:p>
    <w:p w14:paraId="6E441DA9" w14:textId="7F343ED0" w:rsidR="00335533" w:rsidRPr="008B47C7" w:rsidRDefault="00335533" w:rsidP="00335533">
      <w:pPr>
        <w:pStyle w:val="ListParagraph"/>
        <w:numPr>
          <w:ilvl w:val="0"/>
          <w:numId w:val="16"/>
        </w:numPr>
        <w:spacing w:after="20"/>
        <w:ind w:left="360"/>
        <w:rPr>
          <w:rFonts w:ascii="Calibri" w:eastAsia="Calibri" w:hAnsi="Calibri" w:cs="Calibri"/>
          <w:color w:val="000000" w:themeColor="text1"/>
        </w:rPr>
      </w:pPr>
      <w:r w:rsidRPr="003032E4">
        <w:rPr>
          <w:rFonts w:ascii="Calibri" w:eastAsia="Calibri" w:hAnsi="Calibri" w:cs="Calibri"/>
          <w:b/>
          <w:bCs/>
          <w:color w:val="000000" w:themeColor="text1"/>
          <w:lang w:val="en-US"/>
        </w:rPr>
        <w:t xml:space="preserve">Pace of innovation: </w:t>
      </w:r>
      <w:r>
        <w:rPr>
          <w:rFonts w:ascii="Calibri" w:eastAsia="Calibri" w:hAnsi="Calibri" w:cs="Calibri"/>
          <w:b/>
          <w:bCs/>
          <w:color w:val="000000" w:themeColor="text1"/>
          <w:lang w:val="en-US"/>
        </w:rPr>
        <w:t xml:space="preserve">5 to 10 years. </w:t>
      </w:r>
      <w:r w:rsidR="00562791">
        <w:rPr>
          <w:rFonts w:ascii="Calibri" w:eastAsia="Calibri" w:hAnsi="Calibri" w:cs="Calibri"/>
          <w:color w:val="000000" w:themeColor="text1"/>
        </w:rPr>
        <w:t>The f</w:t>
      </w:r>
      <w:r w:rsidRPr="00277BFE">
        <w:rPr>
          <w:rFonts w:ascii="Calibri" w:eastAsia="Calibri" w:hAnsi="Calibri" w:cs="Calibri"/>
          <w:color w:val="000000" w:themeColor="text1"/>
        </w:rPr>
        <w:t>oundational services</w:t>
      </w:r>
      <w:r w:rsidR="00562791">
        <w:rPr>
          <w:rFonts w:ascii="Calibri" w:eastAsia="Calibri" w:hAnsi="Calibri" w:cs="Calibri"/>
          <w:color w:val="000000" w:themeColor="text1"/>
        </w:rPr>
        <w:t xml:space="preserve"> of </w:t>
      </w:r>
      <w:r w:rsidRPr="00277BFE">
        <w:rPr>
          <w:rFonts w:ascii="Calibri" w:eastAsia="Calibri" w:hAnsi="Calibri" w:cs="Calibri"/>
          <w:color w:val="000000" w:themeColor="text1"/>
        </w:rPr>
        <w:t>data aggregation, visualization and basic remote monitoring</w:t>
      </w:r>
      <w:r w:rsidR="00562791">
        <w:rPr>
          <w:rFonts w:ascii="Calibri" w:eastAsia="Calibri" w:hAnsi="Calibri" w:cs="Calibri"/>
          <w:color w:val="000000" w:themeColor="text1"/>
        </w:rPr>
        <w:t xml:space="preserve"> </w:t>
      </w:r>
      <w:r w:rsidRPr="00277BFE">
        <w:rPr>
          <w:rFonts w:ascii="Calibri" w:eastAsia="Calibri" w:hAnsi="Calibri" w:cs="Calibri"/>
          <w:color w:val="000000" w:themeColor="text1"/>
        </w:rPr>
        <w:t xml:space="preserve">are stable, but vendors are expanding </w:t>
      </w:r>
      <w:r w:rsidR="00562791">
        <w:rPr>
          <w:rFonts w:ascii="Calibri" w:eastAsia="Calibri" w:hAnsi="Calibri" w:cs="Calibri"/>
          <w:color w:val="000000" w:themeColor="text1"/>
        </w:rPr>
        <w:t>into</w:t>
      </w:r>
      <w:r w:rsidR="00562791" w:rsidRPr="00277BFE">
        <w:rPr>
          <w:rFonts w:ascii="Calibri" w:eastAsia="Calibri" w:hAnsi="Calibri" w:cs="Calibri"/>
          <w:color w:val="000000" w:themeColor="text1"/>
        </w:rPr>
        <w:t xml:space="preserve"> </w:t>
      </w:r>
      <w:r w:rsidRPr="00277BFE">
        <w:rPr>
          <w:rFonts w:ascii="Calibri" w:eastAsia="Calibri" w:hAnsi="Calibri" w:cs="Calibri"/>
          <w:color w:val="000000" w:themeColor="text1"/>
        </w:rPr>
        <w:t>AI-driven automation</w:t>
      </w:r>
      <w:r w:rsidR="35469B4A" w:rsidRPr="19B08486">
        <w:rPr>
          <w:rFonts w:ascii="Calibri" w:eastAsia="Calibri" w:hAnsi="Calibri" w:cs="Calibri"/>
          <w:color w:val="000000" w:themeColor="text1"/>
        </w:rPr>
        <w:t>,</w:t>
      </w:r>
      <w:r w:rsidRPr="00277BFE">
        <w:rPr>
          <w:rFonts w:ascii="Calibri" w:eastAsia="Calibri" w:hAnsi="Calibri" w:cs="Calibri"/>
          <w:color w:val="000000" w:themeColor="text1"/>
        </w:rPr>
        <w:t xml:space="preserve"> </w:t>
      </w:r>
      <w:r w:rsidR="35469B4A" w:rsidRPr="388D12B3">
        <w:rPr>
          <w:rFonts w:ascii="Calibri" w:eastAsia="Calibri" w:hAnsi="Calibri" w:cs="Calibri"/>
          <w:color w:val="000000" w:themeColor="text1"/>
        </w:rPr>
        <w:t xml:space="preserve">better edge </w:t>
      </w:r>
      <w:r w:rsidR="35469B4A" w:rsidRPr="708A927B">
        <w:rPr>
          <w:rFonts w:ascii="Calibri" w:eastAsia="Calibri" w:hAnsi="Calibri" w:cs="Calibri"/>
          <w:color w:val="000000" w:themeColor="text1"/>
        </w:rPr>
        <w:t>processing</w:t>
      </w:r>
      <w:r w:rsidRPr="388D12B3">
        <w:rPr>
          <w:rFonts w:ascii="Calibri" w:eastAsia="Calibri" w:hAnsi="Calibri" w:cs="Calibri"/>
          <w:color w:val="000000" w:themeColor="text1"/>
        </w:rPr>
        <w:t xml:space="preserve"> </w:t>
      </w:r>
      <w:r w:rsidR="35469B4A" w:rsidRPr="50EC0D1E">
        <w:rPr>
          <w:rFonts w:ascii="Calibri" w:eastAsia="Calibri" w:hAnsi="Calibri" w:cs="Calibri"/>
          <w:color w:val="000000" w:themeColor="text1"/>
        </w:rPr>
        <w:t>capabilities</w:t>
      </w:r>
      <w:r w:rsidRPr="49819342">
        <w:rPr>
          <w:rFonts w:ascii="Calibri" w:eastAsia="Calibri" w:hAnsi="Calibri" w:cs="Calibri"/>
          <w:color w:val="000000" w:themeColor="text1"/>
        </w:rPr>
        <w:t xml:space="preserve"> </w:t>
      </w:r>
      <w:r w:rsidRPr="00277BFE">
        <w:rPr>
          <w:rFonts w:ascii="Calibri" w:eastAsia="Calibri" w:hAnsi="Calibri" w:cs="Calibri"/>
          <w:color w:val="000000" w:themeColor="text1"/>
        </w:rPr>
        <w:t xml:space="preserve">and autonomous operations. Near-term advances </w:t>
      </w:r>
      <w:r w:rsidR="00562791">
        <w:rPr>
          <w:rFonts w:ascii="Calibri" w:eastAsia="Calibri" w:hAnsi="Calibri" w:cs="Calibri"/>
          <w:color w:val="000000" w:themeColor="text1"/>
        </w:rPr>
        <w:t xml:space="preserve">in the next two to three </w:t>
      </w:r>
      <w:r w:rsidRPr="00277BFE">
        <w:rPr>
          <w:rFonts w:ascii="Calibri" w:eastAsia="Calibri" w:hAnsi="Calibri" w:cs="Calibri"/>
          <w:color w:val="000000" w:themeColor="text1"/>
        </w:rPr>
        <w:t xml:space="preserve">years </w:t>
      </w:r>
      <w:r w:rsidR="00562791">
        <w:rPr>
          <w:rFonts w:ascii="Calibri" w:eastAsia="Calibri" w:hAnsi="Calibri" w:cs="Calibri"/>
          <w:color w:val="000000" w:themeColor="text1"/>
        </w:rPr>
        <w:t>encompass</w:t>
      </w:r>
      <w:r w:rsidR="00562791" w:rsidRPr="00277BFE">
        <w:rPr>
          <w:rFonts w:ascii="Calibri" w:eastAsia="Calibri" w:hAnsi="Calibri" w:cs="Calibri"/>
          <w:color w:val="000000" w:themeColor="text1"/>
        </w:rPr>
        <w:t xml:space="preserve"> </w:t>
      </w:r>
      <w:r w:rsidRPr="00277BFE">
        <w:rPr>
          <w:rFonts w:ascii="Calibri" w:eastAsia="Calibri" w:hAnsi="Calibri" w:cs="Calibri"/>
          <w:color w:val="000000" w:themeColor="text1"/>
        </w:rPr>
        <w:t>smarter alert ranking, low-code orchestration</w:t>
      </w:r>
      <w:r w:rsidR="00562791">
        <w:rPr>
          <w:rFonts w:ascii="Calibri" w:eastAsia="Calibri" w:hAnsi="Calibri" w:cs="Calibri"/>
          <w:color w:val="000000" w:themeColor="text1"/>
        </w:rPr>
        <w:t>,</w:t>
      </w:r>
      <w:r w:rsidRPr="00277BFE">
        <w:rPr>
          <w:rFonts w:ascii="Calibri" w:eastAsia="Calibri" w:hAnsi="Calibri" w:cs="Calibri"/>
          <w:color w:val="000000" w:themeColor="text1"/>
        </w:rPr>
        <w:t xml:space="preserve"> and secure, self-powered sensors that extend monitoring to legacy assets. Mid-term developments </w:t>
      </w:r>
      <w:r w:rsidR="00562791">
        <w:rPr>
          <w:rFonts w:ascii="Calibri" w:eastAsia="Calibri" w:hAnsi="Calibri" w:cs="Calibri"/>
          <w:color w:val="000000" w:themeColor="text1"/>
        </w:rPr>
        <w:t xml:space="preserve">in the next five to </w:t>
      </w:r>
      <w:r w:rsidR="00B968E7">
        <w:rPr>
          <w:rFonts w:ascii="Calibri" w:eastAsia="Calibri" w:hAnsi="Calibri" w:cs="Calibri"/>
          <w:color w:val="000000" w:themeColor="text1"/>
        </w:rPr>
        <w:t>10</w:t>
      </w:r>
      <w:r w:rsidR="00562791">
        <w:rPr>
          <w:rFonts w:ascii="Calibri" w:eastAsia="Calibri" w:hAnsi="Calibri" w:cs="Calibri"/>
          <w:color w:val="000000" w:themeColor="text1"/>
        </w:rPr>
        <w:t xml:space="preserve"> </w:t>
      </w:r>
      <w:r w:rsidRPr="00277BFE">
        <w:rPr>
          <w:rFonts w:ascii="Calibri" w:eastAsia="Calibri" w:hAnsi="Calibri" w:cs="Calibri"/>
          <w:color w:val="000000" w:themeColor="text1"/>
        </w:rPr>
        <w:t xml:space="preserve">years encompass autonomous optimization loops, richer digital twins and outcome-based </w:t>
      </w:r>
      <w:r w:rsidR="00562791">
        <w:rPr>
          <w:rFonts w:ascii="Calibri" w:eastAsia="Calibri" w:hAnsi="Calibri" w:cs="Calibri"/>
          <w:color w:val="000000" w:themeColor="text1"/>
        </w:rPr>
        <w:t>‘</w:t>
      </w:r>
      <w:r w:rsidRPr="00277BFE">
        <w:rPr>
          <w:rFonts w:ascii="Calibri" w:eastAsia="Calibri" w:hAnsi="Calibri" w:cs="Calibri"/>
          <w:color w:val="000000" w:themeColor="text1"/>
        </w:rPr>
        <w:t>remote operation centre</w:t>
      </w:r>
      <w:r w:rsidR="00562791">
        <w:rPr>
          <w:rFonts w:ascii="Calibri" w:eastAsia="Calibri" w:hAnsi="Calibri" w:cs="Calibri"/>
          <w:color w:val="000000" w:themeColor="text1"/>
        </w:rPr>
        <w:t>’</w:t>
      </w:r>
      <w:r w:rsidRPr="00277BFE">
        <w:rPr>
          <w:rFonts w:ascii="Calibri" w:eastAsia="Calibri" w:hAnsi="Calibri" w:cs="Calibri"/>
          <w:color w:val="000000" w:themeColor="text1"/>
        </w:rPr>
        <w:t xml:space="preserve"> service models. </w:t>
      </w:r>
      <w:proofErr w:type="spellStart"/>
      <w:r w:rsidRPr="00277BFE">
        <w:rPr>
          <w:rFonts w:ascii="Calibri" w:eastAsia="Calibri" w:hAnsi="Calibri" w:cs="Calibri"/>
          <w:color w:val="000000" w:themeColor="text1"/>
        </w:rPr>
        <w:t>Hyperscaler</w:t>
      </w:r>
      <w:proofErr w:type="spellEnd"/>
      <w:r w:rsidRPr="00277BFE">
        <w:rPr>
          <w:rFonts w:ascii="Calibri" w:eastAsia="Calibri" w:hAnsi="Calibri" w:cs="Calibri"/>
          <w:color w:val="000000" w:themeColor="text1"/>
        </w:rPr>
        <w:t xml:space="preserve"> collaborations </w:t>
      </w:r>
      <w:r w:rsidR="00562791" w:rsidRPr="00B630B6">
        <w:rPr>
          <w:color w:val="000000" w:themeColor="text1"/>
        </w:rPr>
        <w:t>–</w:t>
      </w:r>
      <w:r w:rsidR="00562791" w:rsidRPr="00277BFE" w:rsidDel="00562791">
        <w:rPr>
          <w:rFonts w:ascii="Calibri" w:eastAsia="Calibri" w:hAnsi="Calibri" w:cs="Calibri"/>
          <w:color w:val="000000" w:themeColor="text1"/>
        </w:rPr>
        <w:t xml:space="preserve"> </w:t>
      </w:r>
      <w:r w:rsidR="00B968E7">
        <w:rPr>
          <w:rFonts w:ascii="Calibri" w:eastAsia="Calibri" w:hAnsi="Calibri" w:cs="Calibri"/>
          <w:color w:val="000000" w:themeColor="text1"/>
        </w:rPr>
        <w:t>Amazon Web Services (</w:t>
      </w:r>
      <w:r w:rsidRPr="00277BFE">
        <w:rPr>
          <w:rFonts w:ascii="Calibri" w:eastAsia="Calibri" w:hAnsi="Calibri" w:cs="Calibri"/>
          <w:color w:val="000000" w:themeColor="text1"/>
        </w:rPr>
        <w:t>AWS</w:t>
      </w:r>
      <w:r w:rsidR="00B968E7">
        <w:rPr>
          <w:rFonts w:ascii="Calibri" w:eastAsia="Calibri" w:hAnsi="Calibri" w:cs="Calibri"/>
          <w:color w:val="000000" w:themeColor="text1"/>
        </w:rPr>
        <w:t>)</w:t>
      </w:r>
      <w:r w:rsidR="006D6ADE">
        <w:rPr>
          <w:rFonts w:ascii="Calibri" w:eastAsia="Calibri" w:hAnsi="Calibri" w:cs="Calibri"/>
          <w:color w:val="000000" w:themeColor="text1"/>
        </w:rPr>
        <w:t>,</w:t>
      </w:r>
      <w:r w:rsidRPr="00277BFE">
        <w:rPr>
          <w:rFonts w:ascii="Calibri" w:eastAsia="Calibri" w:hAnsi="Calibri" w:cs="Calibri"/>
          <w:color w:val="000000" w:themeColor="text1"/>
        </w:rPr>
        <w:t xml:space="preserve"> Google</w:t>
      </w:r>
      <w:r w:rsidR="00562791">
        <w:rPr>
          <w:rFonts w:ascii="Calibri" w:eastAsia="Calibri" w:hAnsi="Calibri" w:cs="Calibri"/>
          <w:color w:val="000000" w:themeColor="text1"/>
        </w:rPr>
        <w:t xml:space="preserve"> and </w:t>
      </w:r>
      <w:r w:rsidR="00B968E7">
        <w:rPr>
          <w:rFonts w:ascii="Calibri" w:eastAsia="Calibri" w:hAnsi="Calibri" w:cs="Calibri"/>
          <w:color w:val="000000" w:themeColor="text1"/>
        </w:rPr>
        <w:t>Microsoft</w:t>
      </w:r>
      <w:r w:rsidRPr="00277BFE">
        <w:rPr>
          <w:rFonts w:ascii="Calibri" w:eastAsia="Calibri" w:hAnsi="Calibri" w:cs="Calibri"/>
          <w:color w:val="000000" w:themeColor="text1"/>
        </w:rPr>
        <w:t xml:space="preserve"> </w:t>
      </w:r>
      <w:r w:rsidR="00562791" w:rsidRPr="00B630B6">
        <w:rPr>
          <w:color w:val="000000" w:themeColor="text1"/>
        </w:rPr>
        <w:t>–</w:t>
      </w:r>
      <w:r w:rsidR="00562791">
        <w:rPr>
          <w:color w:val="000000" w:themeColor="text1"/>
        </w:rPr>
        <w:t xml:space="preserve"> </w:t>
      </w:r>
      <w:r w:rsidRPr="00277BFE">
        <w:rPr>
          <w:rFonts w:ascii="Calibri" w:eastAsia="Calibri" w:hAnsi="Calibri" w:cs="Calibri"/>
          <w:color w:val="000000" w:themeColor="text1"/>
        </w:rPr>
        <w:t>and open data ontologies are accelerating the shift toward</w:t>
      </w:r>
      <w:r w:rsidR="00DC4B7B">
        <w:rPr>
          <w:rFonts w:ascii="Calibri" w:eastAsia="Calibri" w:hAnsi="Calibri" w:cs="Calibri"/>
          <w:color w:val="000000" w:themeColor="text1"/>
        </w:rPr>
        <w:t>s</w:t>
      </w:r>
      <w:r w:rsidRPr="00277BFE">
        <w:rPr>
          <w:rFonts w:ascii="Calibri" w:eastAsia="Calibri" w:hAnsi="Calibri" w:cs="Calibri"/>
          <w:color w:val="000000" w:themeColor="text1"/>
        </w:rPr>
        <w:t xml:space="preserve"> more intelligent, adaptable and integrated building platforms.</w:t>
      </w:r>
    </w:p>
    <w:p w14:paraId="4632D986" w14:textId="77777777" w:rsidR="00335533" w:rsidRPr="003032E4" w:rsidRDefault="00335533" w:rsidP="00335533">
      <w:pPr>
        <w:spacing w:after="20"/>
        <w:rPr>
          <w:rFonts w:ascii="Calibri" w:eastAsia="Calibri" w:hAnsi="Calibri" w:cs="Calibri"/>
          <w:color w:val="000000" w:themeColor="text1"/>
        </w:rPr>
      </w:pPr>
    </w:p>
    <w:p w14:paraId="27CFD0B5" w14:textId="012D090B" w:rsidR="00335533" w:rsidRPr="008E5A33" w:rsidRDefault="00335533" w:rsidP="00335533">
      <w:pPr>
        <w:pStyle w:val="ListParagraph"/>
        <w:numPr>
          <w:ilvl w:val="0"/>
          <w:numId w:val="47"/>
        </w:numPr>
        <w:spacing w:after="20"/>
      </w:pPr>
      <w:r w:rsidRPr="00FA6B88">
        <w:rPr>
          <w:rFonts w:ascii="Calibri" w:eastAsia="Calibri" w:hAnsi="Calibri" w:cs="Calibri"/>
          <w:b/>
          <w:bCs/>
          <w:color w:val="000000" w:themeColor="text1"/>
        </w:rPr>
        <w:t xml:space="preserve">Example vendors: </w:t>
      </w:r>
      <w:r w:rsidR="00B17F4A" w:rsidRPr="00B17F4A">
        <w:rPr>
          <w:rFonts w:ascii="Calibri" w:eastAsia="Calibri" w:hAnsi="Calibri" w:cs="Calibri"/>
          <w:color w:val="000000" w:themeColor="text1"/>
        </w:rPr>
        <w:t>A</w:t>
      </w:r>
      <w:r w:rsidR="003C2930">
        <w:rPr>
          <w:rFonts w:ascii="Calibri" w:eastAsia="Calibri" w:hAnsi="Calibri" w:cs="Calibri"/>
          <w:color w:val="000000" w:themeColor="text1"/>
        </w:rPr>
        <w:t>c</w:t>
      </w:r>
      <w:r w:rsidR="00B17F4A" w:rsidRPr="00B17F4A">
        <w:rPr>
          <w:rFonts w:ascii="Calibri" w:eastAsia="Calibri" w:hAnsi="Calibri" w:cs="Calibri"/>
          <w:color w:val="000000" w:themeColor="text1"/>
        </w:rPr>
        <w:t xml:space="preserve">uity (Atrius), Bosch, </w:t>
      </w:r>
      <w:proofErr w:type="spellStart"/>
      <w:r w:rsidR="00B17F4A" w:rsidRPr="00B17F4A">
        <w:rPr>
          <w:rFonts w:ascii="Calibri" w:eastAsia="Calibri" w:hAnsi="Calibri" w:cs="Calibri"/>
          <w:color w:val="000000" w:themeColor="text1"/>
        </w:rPr>
        <w:t>Facilio</w:t>
      </w:r>
      <w:proofErr w:type="spellEnd"/>
      <w:r w:rsidR="00B17F4A" w:rsidRPr="00B17F4A">
        <w:rPr>
          <w:rFonts w:ascii="Calibri" w:eastAsia="Calibri" w:hAnsi="Calibri" w:cs="Calibri"/>
          <w:color w:val="000000" w:themeColor="text1"/>
        </w:rPr>
        <w:t xml:space="preserve">, Honeywell, Johnson Controls (including </w:t>
      </w:r>
      <w:proofErr w:type="spellStart"/>
      <w:r w:rsidR="00B17F4A" w:rsidRPr="00B17F4A">
        <w:rPr>
          <w:rFonts w:ascii="Calibri" w:eastAsia="Calibri" w:hAnsi="Calibri" w:cs="Calibri"/>
          <w:color w:val="000000" w:themeColor="text1"/>
        </w:rPr>
        <w:t>FM:Systems</w:t>
      </w:r>
      <w:proofErr w:type="spellEnd"/>
      <w:r w:rsidR="00B17F4A" w:rsidRPr="00B17F4A">
        <w:rPr>
          <w:rFonts w:ascii="Calibri" w:eastAsia="Calibri" w:hAnsi="Calibri" w:cs="Calibri"/>
          <w:color w:val="000000" w:themeColor="text1"/>
        </w:rPr>
        <w:t>), KMC Controls, KODE Labs, Mitsubishi Elec</w:t>
      </w:r>
      <w:r w:rsidR="004C039F">
        <w:rPr>
          <w:rFonts w:ascii="Calibri" w:eastAsia="Calibri" w:hAnsi="Calibri" w:cs="Calibri"/>
          <w:color w:val="000000" w:themeColor="text1"/>
        </w:rPr>
        <w:t xml:space="preserve">tric </w:t>
      </w:r>
      <w:proofErr w:type="spellStart"/>
      <w:r w:rsidR="004C039F">
        <w:rPr>
          <w:rFonts w:ascii="Calibri" w:eastAsia="Calibri" w:hAnsi="Calibri" w:cs="Calibri"/>
          <w:color w:val="000000" w:themeColor="text1"/>
        </w:rPr>
        <w:t>Iconics</w:t>
      </w:r>
      <w:proofErr w:type="spellEnd"/>
      <w:r w:rsidR="004C039F">
        <w:rPr>
          <w:rFonts w:ascii="Calibri" w:eastAsia="Calibri" w:hAnsi="Calibri" w:cs="Calibri"/>
          <w:color w:val="000000" w:themeColor="text1"/>
        </w:rPr>
        <w:t xml:space="preserve"> Digital Solutions (MEIDS),</w:t>
      </w:r>
      <w:r w:rsidR="00B17F4A" w:rsidRPr="00B17F4A">
        <w:rPr>
          <w:rFonts w:ascii="Calibri" w:eastAsia="Calibri" w:hAnsi="Calibri" w:cs="Calibri"/>
          <w:color w:val="000000" w:themeColor="text1"/>
        </w:rPr>
        <w:t xml:space="preserve"> </w:t>
      </w:r>
      <w:proofErr w:type="spellStart"/>
      <w:r w:rsidR="00B17F4A" w:rsidRPr="00B17F4A">
        <w:rPr>
          <w:rFonts w:ascii="Calibri" w:eastAsia="Calibri" w:hAnsi="Calibri" w:cs="Calibri"/>
          <w:color w:val="000000" w:themeColor="text1"/>
        </w:rPr>
        <w:t>Nantum</w:t>
      </w:r>
      <w:proofErr w:type="spellEnd"/>
      <w:r w:rsidR="00B17F4A" w:rsidRPr="00B17F4A">
        <w:rPr>
          <w:rFonts w:ascii="Calibri" w:eastAsia="Calibri" w:hAnsi="Calibri" w:cs="Calibri"/>
          <w:color w:val="000000" w:themeColor="text1"/>
        </w:rPr>
        <w:t xml:space="preserve"> AI, Neeve, </w:t>
      </w:r>
      <w:proofErr w:type="spellStart"/>
      <w:r w:rsidR="00B17F4A" w:rsidRPr="00B17F4A">
        <w:rPr>
          <w:rFonts w:ascii="Calibri" w:eastAsia="Calibri" w:hAnsi="Calibri" w:cs="Calibri"/>
          <w:color w:val="000000" w:themeColor="text1"/>
        </w:rPr>
        <w:t>Planon</w:t>
      </w:r>
      <w:proofErr w:type="spellEnd"/>
      <w:r w:rsidR="00B17F4A" w:rsidRPr="00B17F4A">
        <w:rPr>
          <w:rFonts w:ascii="Calibri" w:eastAsia="Calibri" w:hAnsi="Calibri" w:cs="Calibri"/>
          <w:color w:val="000000" w:themeColor="text1"/>
        </w:rPr>
        <w:t xml:space="preserve">, Schneider Electric, Siemens, </w:t>
      </w:r>
      <w:proofErr w:type="spellStart"/>
      <w:r w:rsidR="00B17F4A" w:rsidRPr="00B17F4A">
        <w:rPr>
          <w:rFonts w:ascii="Calibri" w:eastAsia="Calibri" w:hAnsi="Calibri" w:cs="Calibri"/>
          <w:color w:val="000000" w:themeColor="text1"/>
        </w:rPr>
        <w:t>Spacewell</w:t>
      </w:r>
      <w:proofErr w:type="spellEnd"/>
      <w:r w:rsidR="00B17F4A" w:rsidRPr="00B17F4A">
        <w:rPr>
          <w:rFonts w:ascii="Calibri" w:eastAsia="Calibri" w:hAnsi="Calibri" w:cs="Calibri"/>
          <w:color w:val="000000" w:themeColor="text1"/>
        </w:rPr>
        <w:t>, Switch Automation, Trane</w:t>
      </w:r>
      <w:r w:rsidR="003C2930">
        <w:rPr>
          <w:rFonts w:ascii="Calibri" w:eastAsia="Calibri" w:hAnsi="Calibri" w:cs="Calibri"/>
          <w:color w:val="000000" w:themeColor="text1"/>
        </w:rPr>
        <w:t xml:space="preserve"> Technologies</w:t>
      </w:r>
      <w:r w:rsidR="00B17F4A" w:rsidRPr="00B17F4A">
        <w:rPr>
          <w:rFonts w:ascii="Calibri" w:eastAsia="Calibri" w:hAnsi="Calibri" w:cs="Calibri"/>
          <w:color w:val="000000" w:themeColor="text1"/>
        </w:rPr>
        <w:t xml:space="preserve"> (including </w:t>
      </w:r>
      <w:proofErr w:type="spellStart"/>
      <w:r w:rsidR="00B17F4A" w:rsidRPr="00B17F4A">
        <w:rPr>
          <w:rFonts w:ascii="Calibri" w:eastAsia="Calibri" w:hAnsi="Calibri" w:cs="Calibri"/>
          <w:color w:val="000000" w:themeColor="text1"/>
        </w:rPr>
        <w:t>BrainBox</w:t>
      </w:r>
      <w:proofErr w:type="spellEnd"/>
      <w:r w:rsidR="00B17F4A" w:rsidRPr="00B17F4A">
        <w:rPr>
          <w:rFonts w:ascii="Calibri" w:eastAsia="Calibri" w:hAnsi="Calibri" w:cs="Calibri"/>
          <w:color w:val="000000" w:themeColor="text1"/>
        </w:rPr>
        <w:t xml:space="preserve"> AI and Nuvolo), </w:t>
      </w:r>
      <w:proofErr w:type="spellStart"/>
      <w:r w:rsidR="00B17F4A" w:rsidRPr="00B17F4A">
        <w:rPr>
          <w:rFonts w:ascii="Calibri" w:eastAsia="Calibri" w:hAnsi="Calibri" w:cs="Calibri"/>
          <w:color w:val="000000" w:themeColor="text1"/>
        </w:rPr>
        <w:t>Univers</w:t>
      </w:r>
      <w:proofErr w:type="spellEnd"/>
      <w:r w:rsidR="00B968E7">
        <w:rPr>
          <w:rFonts w:ascii="Calibri" w:eastAsia="Calibri" w:hAnsi="Calibri" w:cs="Calibri"/>
          <w:color w:val="000000" w:themeColor="text1"/>
        </w:rPr>
        <w:t>,</w:t>
      </w:r>
      <w:r w:rsidR="00B17F4A" w:rsidRPr="00B17F4A">
        <w:rPr>
          <w:rFonts w:ascii="Calibri" w:eastAsia="Calibri" w:hAnsi="Calibri" w:cs="Calibri"/>
          <w:color w:val="000000" w:themeColor="text1"/>
        </w:rPr>
        <w:t xml:space="preserve"> Wesco (</w:t>
      </w:r>
      <w:proofErr w:type="spellStart"/>
      <w:r w:rsidR="00B17F4A" w:rsidRPr="00B17F4A">
        <w:rPr>
          <w:rFonts w:ascii="Calibri" w:eastAsia="Calibri" w:hAnsi="Calibri" w:cs="Calibri"/>
          <w:color w:val="000000" w:themeColor="text1"/>
        </w:rPr>
        <w:t>entroCIM</w:t>
      </w:r>
      <w:proofErr w:type="spellEnd"/>
      <w:r w:rsidR="003C2930">
        <w:rPr>
          <w:rFonts w:ascii="Calibri" w:eastAsia="Calibri" w:hAnsi="Calibri" w:cs="Calibri"/>
          <w:color w:val="000000" w:themeColor="text1"/>
        </w:rPr>
        <w:t>).</w:t>
      </w:r>
    </w:p>
    <w:p w14:paraId="6A86803A" w14:textId="77777777" w:rsidR="00335533" w:rsidRDefault="00335533" w:rsidP="00335533">
      <w:pPr>
        <w:pStyle w:val="ListParagraph"/>
        <w:spacing w:after="20"/>
        <w:ind w:left="360"/>
      </w:pPr>
    </w:p>
    <w:p w14:paraId="1D032D6B" w14:textId="77777777" w:rsidR="003325E0" w:rsidRDefault="003325E0" w:rsidP="00335533">
      <w:pPr>
        <w:pStyle w:val="ListParagraph"/>
        <w:spacing w:after="20"/>
        <w:ind w:left="360"/>
      </w:pPr>
    </w:p>
    <w:p w14:paraId="5830DE5F" w14:textId="77777777" w:rsidR="00212444" w:rsidRDefault="00212444" w:rsidP="00335533">
      <w:pPr>
        <w:pStyle w:val="ListParagraph"/>
        <w:spacing w:after="20"/>
        <w:ind w:left="360"/>
      </w:pPr>
    </w:p>
    <w:p w14:paraId="7161ED5C" w14:textId="77777777" w:rsidR="00212444" w:rsidRDefault="00212444" w:rsidP="00335533">
      <w:pPr>
        <w:pStyle w:val="ListParagraph"/>
        <w:spacing w:after="20"/>
        <w:ind w:left="360"/>
      </w:pPr>
    </w:p>
    <w:p w14:paraId="6574C9A8" w14:textId="77777777" w:rsidR="00212444" w:rsidRPr="00C53757" w:rsidRDefault="00212444" w:rsidP="008D50FD">
      <w:pPr>
        <w:spacing w:after="20"/>
      </w:pPr>
    </w:p>
    <w:p w14:paraId="64969AD3" w14:textId="7BF2305A" w:rsidR="00881A1B" w:rsidRDefault="00881A1B" w:rsidP="00881A1B">
      <w:pPr>
        <w:pStyle w:val="Heading2"/>
      </w:pPr>
      <w:bookmarkStart w:id="24" w:name="_Toc205297641"/>
      <w:r>
        <w:lastRenderedPageBreak/>
        <w:t xml:space="preserve">Augmented reality </w:t>
      </w:r>
      <w:r w:rsidR="008D50FD">
        <w:t xml:space="preserve">(AR) </w:t>
      </w:r>
      <w:r>
        <w:t>for facilities operations and maintenance</w:t>
      </w:r>
      <w:bookmarkEnd w:id="24"/>
      <w:r>
        <w:t xml:space="preserve"> </w:t>
      </w:r>
    </w:p>
    <w:p w14:paraId="00BE768F" w14:textId="77777777" w:rsidR="00881A1B" w:rsidRDefault="00881A1B" w:rsidP="00881A1B"/>
    <w:p w14:paraId="25D700A0" w14:textId="40F19E85" w:rsidR="00881A1B" w:rsidRPr="00C96263" w:rsidRDefault="00881A1B" w:rsidP="00881A1B">
      <w:pPr>
        <w:pStyle w:val="ListParagraph"/>
        <w:numPr>
          <w:ilvl w:val="0"/>
          <w:numId w:val="16"/>
        </w:numPr>
        <w:spacing w:after="20"/>
        <w:ind w:left="360"/>
        <w:rPr>
          <w:b/>
          <w:bCs/>
          <w:color w:val="000000" w:themeColor="text1"/>
        </w:rPr>
      </w:pPr>
      <w:r w:rsidRPr="009E1845">
        <w:rPr>
          <w:b/>
          <w:bCs/>
          <w:color w:val="000000" w:themeColor="text1"/>
        </w:rPr>
        <w:t xml:space="preserve">Definition: </w:t>
      </w:r>
      <w:r w:rsidRPr="00484880">
        <w:rPr>
          <w:color w:val="000000" w:themeColor="text1"/>
        </w:rPr>
        <w:t>This category covers AR-enabled hardware, such as smartphones, tablets and head-mounted displays, with software to display critical information to on-site workers conducting asset maintenance, inspections and installations. Some solutions provide remote assistance, connecting on-site workers with remote experts to deliver real-time assistance and direction.</w:t>
      </w:r>
    </w:p>
    <w:p w14:paraId="443FC834" w14:textId="77777777" w:rsidR="00881A1B" w:rsidRPr="00C96263" w:rsidRDefault="00881A1B" w:rsidP="00881A1B">
      <w:pPr>
        <w:spacing w:after="20"/>
        <w:rPr>
          <w:b/>
          <w:bCs/>
          <w:color w:val="000000" w:themeColor="text1"/>
        </w:rPr>
      </w:pPr>
    </w:p>
    <w:p w14:paraId="5DF03C35" w14:textId="4AAD2112" w:rsidR="00881A1B" w:rsidRPr="00AE6986" w:rsidRDefault="00881A1B" w:rsidP="00881A1B">
      <w:pPr>
        <w:pStyle w:val="ListParagraph"/>
        <w:numPr>
          <w:ilvl w:val="0"/>
          <w:numId w:val="16"/>
        </w:numPr>
        <w:spacing w:after="20"/>
        <w:ind w:left="360"/>
        <w:rPr>
          <w:b/>
          <w:bCs/>
          <w:color w:val="000000" w:themeColor="text1"/>
        </w:rPr>
      </w:pPr>
      <w:r w:rsidRPr="00AE6986">
        <w:rPr>
          <w:b/>
          <w:bCs/>
          <w:color w:val="000000" w:themeColor="text1"/>
        </w:rPr>
        <w:t>Maturity</w:t>
      </w:r>
      <w:r w:rsidR="005F2D01">
        <w:rPr>
          <w:b/>
          <w:bCs/>
          <w:color w:val="000000" w:themeColor="text1"/>
        </w:rPr>
        <w:t xml:space="preserve"> phase</w:t>
      </w:r>
      <w:r w:rsidRPr="00AE6986">
        <w:rPr>
          <w:b/>
          <w:bCs/>
          <w:color w:val="000000" w:themeColor="text1"/>
        </w:rPr>
        <w:t xml:space="preserve">: Growth. </w:t>
      </w:r>
      <w:r w:rsidRPr="002F4831">
        <w:t>AR in facilities management</w:t>
      </w:r>
      <w:r w:rsidR="008D50FD">
        <w:t xml:space="preserve"> (FM)</w:t>
      </w:r>
      <w:r w:rsidRPr="002F4831">
        <w:t xml:space="preserve"> is past the experimental phase and entering wider adoption. Early adopters in sectors </w:t>
      </w:r>
      <w:r w:rsidR="008D50FD">
        <w:t>such as</w:t>
      </w:r>
      <w:r w:rsidR="008D50FD" w:rsidRPr="002F4831">
        <w:t xml:space="preserve"> </w:t>
      </w:r>
      <w:r w:rsidRPr="002F4831">
        <w:t xml:space="preserve">healthcare, manufacturing and corporate offices have proven its feasibility. This surge in interest, accelerated by remote work and </w:t>
      </w:r>
      <w:r w:rsidR="008D50FD">
        <w:t xml:space="preserve">the </w:t>
      </w:r>
      <w:r w:rsidRPr="002F4831">
        <w:t xml:space="preserve">travel restrictions </w:t>
      </w:r>
      <w:r w:rsidR="008D50FD">
        <w:t>caused by the COVID-19</w:t>
      </w:r>
      <w:r w:rsidRPr="002F4831">
        <w:t xml:space="preserve"> pandemic, indicates AR is moving from pilot program</w:t>
      </w:r>
      <w:r w:rsidR="008D50FD">
        <w:t>me</w:t>
      </w:r>
      <w:r w:rsidRPr="002F4831">
        <w:t>s into scaled deployments. The ecosystem is not yet fully mature – many organizations are still at proof-of-concept or early rollout stages</w:t>
      </w:r>
      <w:r>
        <w:t>.</w:t>
      </w:r>
      <w:r w:rsidRPr="002F4831">
        <w:t xml:space="preserve"> Hardware and software platforms have improved </w:t>
      </w:r>
      <w:r w:rsidR="00BA5ED1" w:rsidRPr="00BA5ED1">
        <w:t>–</w:t>
      </w:r>
      <w:r w:rsidR="00BA5ED1">
        <w:t xml:space="preserve"> such as </w:t>
      </w:r>
      <w:r w:rsidRPr="002F4831">
        <w:t>modern AR headsets and robust mobile AR app</w:t>
      </w:r>
      <w:r w:rsidR="00BA5ED1">
        <w:t>lication</w:t>
      </w:r>
      <w:r w:rsidRPr="002F4831">
        <w:t>s</w:t>
      </w:r>
      <w:r w:rsidR="00BA5ED1">
        <w:t xml:space="preserve"> </w:t>
      </w:r>
      <w:r w:rsidR="00BA5ED1" w:rsidRPr="00BA5ED1">
        <w:t>–</w:t>
      </w:r>
      <w:r w:rsidRPr="002F4831">
        <w:t xml:space="preserve"> and a growing number of vendors offer maintenance-focused AR solutions. Market availability is increasing, with large facility service</w:t>
      </w:r>
      <w:r w:rsidR="008D50FD">
        <w:t>s</w:t>
      </w:r>
      <w:r w:rsidRPr="002F4831">
        <w:t xml:space="preserve"> firms and in-house </w:t>
      </w:r>
      <w:r w:rsidRPr="008D50FD">
        <w:t>FM</w:t>
      </w:r>
      <w:r w:rsidRPr="002F4831">
        <w:t xml:space="preserve"> teams beginning to roll out AR</w:t>
      </w:r>
      <w:r>
        <w:t>-</w:t>
      </w:r>
      <w:r w:rsidRPr="002F4831">
        <w:t>guided maintenance and training. However, AR is not ubiquitous in FM: its adoption rate varies by industry</w:t>
      </w:r>
      <w:r>
        <w:t>, show</w:t>
      </w:r>
      <w:r w:rsidR="00BA5ED1">
        <w:t>ing</w:t>
      </w:r>
      <w:r>
        <w:t xml:space="preserve"> higher deployment in hospitality compared </w:t>
      </w:r>
      <w:r w:rsidR="00BA5ED1">
        <w:t xml:space="preserve">with </w:t>
      </w:r>
      <w:r>
        <w:t>corporate offices</w:t>
      </w:r>
      <w:r w:rsidR="00BA5ED1">
        <w:t>, for example</w:t>
      </w:r>
      <w:r>
        <w:t>.</w:t>
      </w:r>
      <w:r w:rsidRPr="002F4831">
        <w:t xml:space="preserve"> </w:t>
      </w:r>
    </w:p>
    <w:p w14:paraId="6442A028" w14:textId="77777777" w:rsidR="00881A1B" w:rsidRPr="00AE6986" w:rsidRDefault="00881A1B" w:rsidP="00881A1B">
      <w:pPr>
        <w:spacing w:after="20"/>
        <w:rPr>
          <w:b/>
          <w:bCs/>
          <w:color w:val="000000" w:themeColor="text1"/>
        </w:rPr>
      </w:pPr>
    </w:p>
    <w:p w14:paraId="6B0715BD" w14:textId="52057DC5" w:rsidR="00881A1B" w:rsidRPr="00DA0BDB" w:rsidRDefault="00881A1B" w:rsidP="00881A1B">
      <w:pPr>
        <w:pStyle w:val="ListParagraph"/>
        <w:numPr>
          <w:ilvl w:val="0"/>
          <w:numId w:val="16"/>
        </w:numPr>
        <w:spacing w:after="20"/>
        <w:ind w:left="360"/>
        <w:rPr>
          <w:rFonts w:ascii="Calibri" w:eastAsia="Calibri" w:hAnsi="Calibri" w:cs="Calibri"/>
          <w:color w:val="000000" w:themeColor="text1"/>
        </w:rPr>
      </w:pPr>
      <w:r>
        <w:rPr>
          <w:b/>
          <w:bCs/>
          <w:color w:val="000000" w:themeColor="text1"/>
        </w:rPr>
        <w:t xml:space="preserve">Business value: Low. </w:t>
      </w:r>
      <w:r w:rsidRPr="00DA0BDB">
        <w:rPr>
          <w:color w:val="000000" w:themeColor="text1"/>
        </w:rPr>
        <w:t>AR offers clear</w:t>
      </w:r>
      <w:r w:rsidR="00BA5ED1">
        <w:rPr>
          <w:color w:val="000000" w:themeColor="text1"/>
        </w:rPr>
        <w:t xml:space="preserve"> return on investment</w:t>
      </w:r>
      <w:r w:rsidRPr="00DA0BDB">
        <w:rPr>
          <w:color w:val="000000" w:themeColor="text1"/>
        </w:rPr>
        <w:t xml:space="preserve"> </w:t>
      </w:r>
      <w:r w:rsidR="00BA5ED1">
        <w:rPr>
          <w:color w:val="000000" w:themeColor="text1"/>
        </w:rPr>
        <w:t>(</w:t>
      </w:r>
      <w:r w:rsidRPr="00DA0BDB">
        <w:rPr>
          <w:color w:val="000000" w:themeColor="text1"/>
        </w:rPr>
        <w:t>ROI</w:t>
      </w:r>
      <w:r w:rsidR="00BA5ED1">
        <w:rPr>
          <w:color w:val="000000" w:themeColor="text1"/>
        </w:rPr>
        <w:t>)</w:t>
      </w:r>
      <w:r w:rsidRPr="00DA0BDB">
        <w:rPr>
          <w:color w:val="000000" w:themeColor="text1"/>
        </w:rPr>
        <w:t xml:space="preserve"> by improving maintenance efficiency, speeding repairs, reducing downtime, and enhancing training and safety through real-time contextual information and hazard alerts. It also supports proactive maintenance by integrating with </w:t>
      </w:r>
      <w:r w:rsidR="00BA5ED1">
        <w:rPr>
          <w:color w:val="000000" w:themeColor="text1"/>
        </w:rPr>
        <w:t>Internet of Things (</w:t>
      </w:r>
      <w:r w:rsidRPr="00DA0BDB">
        <w:rPr>
          <w:color w:val="000000" w:themeColor="text1"/>
        </w:rPr>
        <w:t>IoT</w:t>
      </w:r>
      <w:r w:rsidR="00BA5ED1">
        <w:rPr>
          <w:color w:val="000000" w:themeColor="text1"/>
        </w:rPr>
        <w:t>)</w:t>
      </w:r>
      <w:r w:rsidRPr="00DA0BDB">
        <w:rPr>
          <w:color w:val="000000" w:themeColor="text1"/>
        </w:rPr>
        <w:t xml:space="preserve"> data, enabling early issue detection and better asset management. However, widespread adoption in </w:t>
      </w:r>
      <w:r w:rsidR="008D50FD">
        <w:rPr>
          <w:color w:val="000000" w:themeColor="text1"/>
        </w:rPr>
        <w:t>FM</w:t>
      </w:r>
      <w:r w:rsidRPr="00DA0BDB">
        <w:rPr>
          <w:color w:val="000000" w:themeColor="text1"/>
        </w:rPr>
        <w:t xml:space="preserve"> faces challenges</w:t>
      </w:r>
      <w:r w:rsidR="00BA5ED1">
        <w:rPr>
          <w:color w:val="000000" w:themeColor="text1"/>
        </w:rPr>
        <w:t>,</w:t>
      </w:r>
      <w:r w:rsidRPr="00DA0BDB">
        <w:rPr>
          <w:color w:val="000000" w:themeColor="text1"/>
        </w:rPr>
        <w:t xml:space="preserve"> such as high hardware costs, ergonomic issues with current devices, technical integration complexities and resistance to organizational change. While complex facilities</w:t>
      </w:r>
      <w:r w:rsidR="00BA5ED1">
        <w:rPr>
          <w:color w:val="000000" w:themeColor="text1"/>
        </w:rPr>
        <w:t xml:space="preserve"> </w:t>
      </w:r>
      <w:r w:rsidR="00BA5ED1" w:rsidRPr="00BA5ED1">
        <w:rPr>
          <w:color w:val="000000" w:themeColor="text1"/>
        </w:rPr>
        <w:t>–</w:t>
      </w:r>
      <w:r w:rsidR="00BA5ED1">
        <w:rPr>
          <w:color w:val="000000" w:themeColor="text1"/>
        </w:rPr>
        <w:t xml:space="preserve"> </w:t>
      </w:r>
      <w:r w:rsidRPr="00DA0BDB">
        <w:rPr>
          <w:color w:val="000000" w:themeColor="text1"/>
        </w:rPr>
        <w:t>such as manufacturing plants, industrial sites and energy infrastructure</w:t>
      </w:r>
      <w:r w:rsidR="00BA5ED1">
        <w:rPr>
          <w:color w:val="000000" w:themeColor="text1"/>
        </w:rPr>
        <w:t xml:space="preserve"> </w:t>
      </w:r>
      <w:r w:rsidR="00BA5ED1" w:rsidRPr="00BA5ED1">
        <w:rPr>
          <w:color w:val="000000" w:themeColor="text1"/>
        </w:rPr>
        <w:t>–</w:t>
      </w:r>
      <w:r w:rsidR="00BA5ED1">
        <w:rPr>
          <w:color w:val="000000" w:themeColor="text1"/>
        </w:rPr>
        <w:t xml:space="preserve"> </w:t>
      </w:r>
      <w:r w:rsidRPr="00DA0BDB">
        <w:rPr>
          <w:color w:val="000000" w:themeColor="text1"/>
        </w:rPr>
        <w:t xml:space="preserve">have demonstrated success with AR, many established AR vendors continue to prioritize industries </w:t>
      </w:r>
      <w:r w:rsidR="00BA5ED1">
        <w:rPr>
          <w:color w:val="000000" w:themeColor="text1"/>
        </w:rPr>
        <w:t>such as</w:t>
      </w:r>
      <w:r w:rsidR="00BA5ED1" w:rsidRPr="00DA0BDB">
        <w:rPr>
          <w:color w:val="000000" w:themeColor="text1"/>
        </w:rPr>
        <w:t xml:space="preserve"> </w:t>
      </w:r>
      <w:r w:rsidRPr="00DA0BDB">
        <w:rPr>
          <w:color w:val="000000" w:themeColor="text1"/>
        </w:rPr>
        <w:t xml:space="preserve">manufacturing, aerospace and defence over </w:t>
      </w:r>
      <w:r w:rsidR="008D50FD">
        <w:rPr>
          <w:color w:val="000000" w:themeColor="text1"/>
        </w:rPr>
        <w:t>FM</w:t>
      </w:r>
      <w:r w:rsidRPr="00DA0BDB">
        <w:rPr>
          <w:color w:val="000000" w:themeColor="text1"/>
        </w:rPr>
        <w:t xml:space="preserve">. As AR technology advances and costs decline, its role in </w:t>
      </w:r>
      <w:r w:rsidR="008D50FD">
        <w:rPr>
          <w:color w:val="000000" w:themeColor="text1"/>
        </w:rPr>
        <w:t>FM</w:t>
      </w:r>
      <w:r w:rsidRPr="00DA0BDB">
        <w:rPr>
          <w:color w:val="000000" w:themeColor="text1"/>
        </w:rPr>
        <w:t xml:space="preserve"> is expected to grow, shifting from niche applications to broader, scalable deployment.</w:t>
      </w:r>
    </w:p>
    <w:p w14:paraId="09D9F37E" w14:textId="77777777" w:rsidR="00881A1B" w:rsidRPr="00E85FAB" w:rsidRDefault="00881A1B" w:rsidP="00881A1B">
      <w:pPr>
        <w:spacing w:after="20"/>
        <w:rPr>
          <w:rFonts w:ascii="Calibri" w:eastAsia="Calibri" w:hAnsi="Calibri" w:cs="Calibri"/>
          <w:color w:val="000000" w:themeColor="text1"/>
        </w:rPr>
      </w:pPr>
    </w:p>
    <w:p w14:paraId="095ED7C2" w14:textId="48D4818A" w:rsidR="00881A1B" w:rsidRPr="00D86273" w:rsidRDefault="00881A1B" w:rsidP="00881A1B">
      <w:pPr>
        <w:pStyle w:val="ListParagraph"/>
        <w:numPr>
          <w:ilvl w:val="0"/>
          <w:numId w:val="16"/>
        </w:numPr>
        <w:spacing w:after="20"/>
        <w:ind w:left="360"/>
        <w:rPr>
          <w:rFonts w:ascii="Calibri" w:eastAsia="Calibri" w:hAnsi="Calibri" w:cs="Calibri"/>
          <w:color w:val="000000" w:themeColor="text1"/>
        </w:rPr>
      </w:pPr>
      <w:r w:rsidRPr="00524D71">
        <w:rPr>
          <w:rFonts w:ascii="Calibri" w:eastAsia="Calibri" w:hAnsi="Calibri" w:cs="Calibri"/>
          <w:b/>
          <w:bCs/>
          <w:color w:val="000000" w:themeColor="text1"/>
          <w:lang w:val="en-US"/>
        </w:rPr>
        <w:t>Pace of innovation:</w:t>
      </w:r>
      <w:r>
        <w:rPr>
          <w:rFonts w:ascii="Calibri" w:eastAsia="Calibri" w:hAnsi="Calibri" w:cs="Calibri"/>
          <w:b/>
          <w:bCs/>
          <w:color w:val="000000" w:themeColor="text1"/>
          <w:lang w:val="en-US"/>
        </w:rPr>
        <w:t xml:space="preserve"> 5 to 10 years.</w:t>
      </w:r>
      <w:r w:rsidRPr="00524D71">
        <w:rPr>
          <w:rFonts w:ascii="Calibri" w:eastAsia="Calibri" w:hAnsi="Calibri" w:cs="Calibri"/>
          <w:b/>
          <w:bCs/>
          <w:color w:val="000000" w:themeColor="text1"/>
          <w:lang w:val="en-US"/>
        </w:rPr>
        <w:t xml:space="preserve"> </w:t>
      </w:r>
      <w:r w:rsidRPr="00D86273">
        <w:rPr>
          <w:rFonts w:ascii="Calibri" w:eastAsia="Calibri" w:hAnsi="Calibri" w:cs="Calibri"/>
          <w:color w:val="000000" w:themeColor="text1"/>
        </w:rPr>
        <w:t xml:space="preserve">AR technology for </w:t>
      </w:r>
      <w:r w:rsidR="008D50FD">
        <w:rPr>
          <w:rFonts w:ascii="Calibri" w:eastAsia="Calibri" w:hAnsi="Calibri" w:cs="Calibri"/>
          <w:color w:val="000000" w:themeColor="text1"/>
        </w:rPr>
        <w:t>FM</w:t>
      </w:r>
      <w:r w:rsidRPr="00D86273">
        <w:rPr>
          <w:rFonts w:ascii="Calibri" w:eastAsia="Calibri" w:hAnsi="Calibri" w:cs="Calibri"/>
          <w:color w:val="000000" w:themeColor="text1"/>
        </w:rPr>
        <w:t xml:space="preserve"> remains in a slow </w:t>
      </w:r>
      <w:r>
        <w:rPr>
          <w:rFonts w:ascii="Calibri" w:eastAsia="Calibri" w:hAnsi="Calibri" w:cs="Calibri"/>
          <w:color w:val="000000" w:themeColor="text1"/>
        </w:rPr>
        <w:t>innovation</w:t>
      </w:r>
      <w:r w:rsidRPr="00D86273">
        <w:rPr>
          <w:rFonts w:ascii="Calibri" w:eastAsia="Calibri" w:hAnsi="Calibri" w:cs="Calibri"/>
          <w:color w:val="000000" w:themeColor="text1"/>
        </w:rPr>
        <w:t xml:space="preserve"> phase, still requiring significant multi-year investments in change management and workflow redesign before delivering strong ROI. The technology is not yet plug-and-play, delaying easy adoption. However, mobile</w:t>
      </w:r>
      <w:r w:rsidR="00BA5ED1">
        <w:rPr>
          <w:rFonts w:ascii="Calibri" w:eastAsia="Calibri" w:hAnsi="Calibri" w:cs="Calibri"/>
          <w:color w:val="000000" w:themeColor="text1"/>
        </w:rPr>
        <w:t>-</w:t>
      </w:r>
      <w:r w:rsidRPr="00D86273">
        <w:rPr>
          <w:rFonts w:ascii="Calibri" w:eastAsia="Calibri" w:hAnsi="Calibri" w:cs="Calibri"/>
          <w:color w:val="000000" w:themeColor="text1"/>
        </w:rPr>
        <w:t>app</w:t>
      </w:r>
      <w:r w:rsidR="00BA5ED1">
        <w:rPr>
          <w:rFonts w:ascii="Calibri" w:eastAsia="Calibri" w:hAnsi="Calibri" w:cs="Calibri"/>
          <w:color w:val="000000" w:themeColor="text1"/>
        </w:rPr>
        <w:t>lication</w:t>
      </w:r>
      <w:r w:rsidR="00B968E7">
        <w:rPr>
          <w:rFonts w:ascii="Calibri" w:eastAsia="Calibri" w:hAnsi="Calibri" w:cs="Calibri"/>
          <w:color w:val="000000" w:themeColor="text1"/>
        </w:rPr>
        <w:t>-</w:t>
      </w:r>
      <w:r w:rsidRPr="00D86273">
        <w:rPr>
          <w:rFonts w:ascii="Calibri" w:eastAsia="Calibri" w:hAnsi="Calibri" w:cs="Calibri"/>
          <w:color w:val="000000" w:themeColor="text1"/>
        </w:rPr>
        <w:t xml:space="preserve">based AR solutions are advancing faster than hardware-dependent ones, as they avoid heavy capital costs. </w:t>
      </w:r>
      <w:r w:rsidR="00144843">
        <w:rPr>
          <w:rFonts w:ascii="Calibri" w:eastAsia="Calibri" w:hAnsi="Calibri" w:cs="Calibri"/>
          <w:color w:val="000000" w:themeColor="text1"/>
        </w:rPr>
        <w:t>Firms such as</w:t>
      </w:r>
      <w:r w:rsidRPr="00D86273">
        <w:rPr>
          <w:rFonts w:ascii="Calibri" w:eastAsia="Calibri" w:hAnsi="Calibri" w:cs="Calibri"/>
          <w:color w:val="000000" w:themeColor="text1"/>
        </w:rPr>
        <w:t xml:space="preserve"> Schneider Electric continue to innovate with mobile AR app</w:t>
      </w:r>
      <w:r w:rsidR="00BA5ED1">
        <w:rPr>
          <w:rFonts w:ascii="Calibri" w:eastAsia="Calibri" w:hAnsi="Calibri" w:cs="Calibri"/>
          <w:color w:val="000000" w:themeColor="text1"/>
        </w:rPr>
        <w:t>lication</w:t>
      </w:r>
      <w:r w:rsidRPr="00D86273">
        <w:rPr>
          <w:rFonts w:ascii="Calibri" w:eastAsia="Calibri" w:hAnsi="Calibri" w:cs="Calibri"/>
          <w:color w:val="000000" w:themeColor="text1"/>
        </w:rPr>
        <w:t>s</w:t>
      </w:r>
      <w:r w:rsidR="00BA5ED1">
        <w:rPr>
          <w:rFonts w:ascii="Calibri" w:eastAsia="Calibri" w:hAnsi="Calibri" w:cs="Calibri"/>
          <w:color w:val="000000" w:themeColor="text1"/>
        </w:rPr>
        <w:t xml:space="preserve"> </w:t>
      </w:r>
      <w:r w:rsidR="00BA5ED1" w:rsidRPr="00BA5ED1">
        <w:rPr>
          <w:rFonts w:ascii="Calibri" w:eastAsia="Calibri" w:hAnsi="Calibri" w:cs="Calibri"/>
          <w:color w:val="000000" w:themeColor="text1"/>
        </w:rPr>
        <w:t>–</w:t>
      </w:r>
      <w:r w:rsidR="00BA5ED1">
        <w:rPr>
          <w:rFonts w:ascii="Calibri" w:eastAsia="Calibri" w:hAnsi="Calibri" w:cs="Calibri"/>
          <w:color w:val="000000" w:themeColor="text1"/>
        </w:rPr>
        <w:t xml:space="preserve"> </w:t>
      </w:r>
      <w:r w:rsidRPr="00D86273">
        <w:rPr>
          <w:rFonts w:ascii="Calibri" w:eastAsia="Calibri" w:hAnsi="Calibri" w:cs="Calibri"/>
          <w:color w:val="000000" w:themeColor="text1"/>
        </w:rPr>
        <w:t xml:space="preserve">such as </w:t>
      </w:r>
      <w:proofErr w:type="spellStart"/>
      <w:r w:rsidRPr="00D86273">
        <w:rPr>
          <w:rFonts w:ascii="Calibri" w:eastAsia="Calibri" w:hAnsi="Calibri" w:cs="Calibri"/>
          <w:color w:val="000000" w:themeColor="text1"/>
        </w:rPr>
        <w:t>EcoStruxure</w:t>
      </w:r>
      <w:proofErr w:type="spellEnd"/>
      <w:r w:rsidRPr="00D86273">
        <w:rPr>
          <w:rFonts w:ascii="Calibri" w:eastAsia="Calibri" w:hAnsi="Calibri" w:cs="Calibri"/>
          <w:color w:val="000000" w:themeColor="text1"/>
        </w:rPr>
        <w:t xml:space="preserve"> Augmented Operator Advisor</w:t>
      </w:r>
      <w:r w:rsidR="00BA5ED1">
        <w:rPr>
          <w:rFonts w:ascii="Calibri" w:eastAsia="Calibri" w:hAnsi="Calibri" w:cs="Calibri"/>
          <w:color w:val="000000" w:themeColor="text1"/>
        </w:rPr>
        <w:t xml:space="preserve"> </w:t>
      </w:r>
      <w:r w:rsidR="00BA5ED1" w:rsidRPr="00BA5ED1">
        <w:rPr>
          <w:rFonts w:ascii="Calibri" w:eastAsia="Calibri" w:hAnsi="Calibri" w:cs="Calibri"/>
          <w:color w:val="000000" w:themeColor="text1"/>
        </w:rPr>
        <w:t>–</w:t>
      </w:r>
      <w:r w:rsidR="00BA5ED1">
        <w:rPr>
          <w:rFonts w:ascii="Calibri" w:eastAsia="Calibri" w:hAnsi="Calibri" w:cs="Calibri"/>
          <w:color w:val="000000" w:themeColor="text1"/>
        </w:rPr>
        <w:t xml:space="preserve"> </w:t>
      </w:r>
      <w:r w:rsidRPr="00D86273">
        <w:rPr>
          <w:rFonts w:ascii="Calibri" w:eastAsia="Calibri" w:hAnsi="Calibri" w:cs="Calibri"/>
          <w:color w:val="000000" w:themeColor="text1"/>
        </w:rPr>
        <w:t>which help engineers remotely troubleshoot electrical equipment, signalling steady but gradual progress toward</w:t>
      </w:r>
      <w:r w:rsidR="00DC4B7B">
        <w:rPr>
          <w:rFonts w:ascii="Calibri" w:eastAsia="Calibri" w:hAnsi="Calibri" w:cs="Calibri"/>
          <w:color w:val="000000" w:themeColor="text1"/>
        </w:rPr>
        <w:t>s</w:t>
      </w:r>
      <w:r w:rsidRPr="00D86273">
        <w:rPr>
          <w:rFonts w:ascii="Calibri" w:eastAsia="Calibri" w:hAnsi="Calibri" w:cs="Calibri"/>
          <w:color w:val="000000" w:themeColor="text1"/>
        </w:rPr>
        <w:t xml:space="preserve"> broader AR adoption in facilities operations. Overall, widespread scalable deployment is still likely </w:t>
      </w:r>
      <w:r w:rsidR="00BA5ED1">
        <w:rPr>
          <w:rFonts w:ascii="Calibri" w:eastAsia="Calibri" w:hAnsi="Calibri" w:cs="Calibri"/>
          <w:color w:val="000000" w:themeColor="text1"/>
        </w:rPr>
        <w:t xml:space="preserve">five to </w:t>
      </w:r>
      <w:r w:rsidR="00B968E7">
        <w:rPr>
          <w:rFonts w:ascii="Calibri" w:eastAsia="Calibri" w:hAnsi="Calibri" w:cs="Calibri"/>
          <w:color w:val="000000" w:themeColor="text1"/>
        </w:rPr>
        <w:t>10</w:t>
      </w:r>
      <w:r w:rsidRPr="00D86273">
        <w:rPr>
          <w:rFonts w:ascii="Calibri" w:eastAsia="Calibri" w:hAnsi="Calibri" w:cs="Calibri"/>
          <w:color w:val="000000" w:themeColor="text1"/>
        </w:rPr>
        <w:t xml:space="preserve"> years away, </w:t>
      </w:r>
      <w:r w:rsidR="00BA5ED1">
        <w:rPr>
          <w:rFonts w:ascii="Calibri" w:eastAsia="Calibri" w:hAnsi="Calibri" w:cs="Calibri"/>
          <w:color w:val="000000" w:themeColor="text1"/>
        </w:rPr>
        <w:t xml:space="preserve">which is </w:t>
      </w:r>
      <w:r w:rsidRPr="00D86273">
        <w:rPr>
          <w:rFonts w:ascii="Calibri" w:eastAsia="Calibri" w:hAnsi="Calibri" w:cs="Calibri"/>
          <w:color w:val="000000" w:themeColor="text1"/>
        </w:rPr>
        <w:t>consistent with earlier industry forecasts.</w:t>
      </w:r>
    </w:p>
    <w:p w14:paraId="1687DCAF" w14:textId="77777777" w:rsidR="00881A1B" w:rsidRPr="00243B4E" w:rsidRDefault="00881A1B" w:rsidP="00881A1B">
      <w:pPr>
        <w:spacing w:after="20"/>
        <w:rPr>
          <w:rFonts w:ascii="Calibri" w:eastAsia="Calibri" w:hAnsi="Calibri" w:cs="Calibri"/>
          <w:color w:val="000000" w:themeColor="text1"/>
        </w:rPr>
      </w:pPr>
    </w:p>
    <w:p w14:paraId="7529E9AE" w14:textId="0DF49F73" w:rsidR="00881A1B" w:rsidRPr="00BF35ED" w:rsidRDefault="00881A1B" w:rsidP="00881A1B">
      <w:pPr>
        <w:pStyle w:val="ListParagraph"/>
        <w:numPr>
          <w:ilvl w:val="0"/>
          <w:numId w:val="47"/>
        </w:numPr>
        <w:spacing w:after="20"/>
      </w:pPr>
      <w:r w:rsidRPr="00FA6B88">
        <w:rPr>
          <w:rFonts w:ascii="Calibri" w:eastAsia="Calibri" w:hAnsi="Calibri" w:cs="Calibri"/>
          <w:b/>
          <w:bCs/>
          <w:color w:val="000000" w:themeColor="text1"/>
        </w:rPr>
        <w:t xml:space="preserve">Example vendors: </w:t>
      </w:r>
      <w:proofErr w:type="spellStart"/>
      <w:r w:rsidR="00ED6C96" w:rsidRPr="00ED6C96">
        <w:rPr>
          <w:rFonts w:ascii="Calibri" w:eastAsia="Calibri" w:hAnsi="Calibri" w:cs="Calibri"/>
          <w:color w:val="000000" w:themeColor="text1"/>
        </w:rPr>
        <w:t>Accruent</w:t>
      </w:r>
      <w:proofErr w:type="spellEnd"/>
      <w:r w:rsidR="00ED6C96" w:rsidRPr="00ED6C96">
        <w:rPr>
          <w:rFonts w:ascii="Calibri" w:eastAsia="Calibri" w:hAnsi="Calibri" w:cs="Calibri"/>
          <w:color w:val="000000" w:themeColor="text1"/>
        </w:rPr>
        <w:t>,</w:t>
      </w:r>
      <w:r w:rsidR="003B3375">
        <w:rPr>
          <w:rFonts w:ascii="Calibri" w:eastAsia="Calibri" w:hAnsi="Calibri" w:cs="Calibri"/>
          <w:color w:val="000000" w:themeColor="text1"/>
        </w:rPr>
        <w:t xml:space="preserve"> </w:t>
      </w:r>
      <w:r w:rsidR="00ED6C96" w:rsidRPr="00ED6C96">
        <w:rPr>
          <w:rFonts w:ascii="Calibri" w:eastAsia="Calibri" w:hAnsi="Calibri" w:cs="Calibri"/>
          <w:color w:val="000000" w:themeColor="text1"/>
        </w:rPr>
        <w:t>Honeywell, Microsoft, Schneider Electric, TeamViewer.</w:t>
      </w:r>
    </w:p>
    <w:p w14:paraId="63F6BCAF" w14:textId="77777777" w:rsidR="00881A1B" w:rsidRDefault="00881A1B" w:rsidP="00881A1B">
      <w:pPr>
        <w:spacing w:after="20"/>
        <w:rPr>
          <w:b/>
          <w:bCs/>
        </w:rPr>
      </w:pPr>
    </w:p>
    <w:p w14:paraId="55FD1232" w14:textId="77777777" w:rsidR="00881A1B" w:rsidRDefault="00881A1B" w:rsidP="00881A1B">
      <w:pPr>
        <w:spacing w:after="20"/>
        <w:rPr>
          <w:b/>
          <w:bCs/>
        </w:rPr>
      </w:pPr>
    </w:p>
    <w:p w14:paraId="080F4F07" w14:textId="558D4640" w:rsidR="00C36D2A" w:rsidRDefault="00C36D2A" w:rsidP="00C36D2A">
      <w:pPr>
        <w:pStyle w:val="Heading2"/>
      </w:pPr>
      <w:bookmarkStart w:id="25" w:name="_Toc205297642"/>
      <w:r>
        <w:lastRenderedPageBreak/>
        <w:t>Connected portfolio intelligence platform</w:t>
      </w:r>
      <w:r w:rsidR="0032240F">
        <w:t>s</w:t>
      </w:r>
      <w:r>
        <w:t xml:space="preserve"> (CPIP)</w:t>
      </w:r>
      <w:bookmarkEnd w:id="25"/>
    </w:p>
    <w:p w14:paraId="4E578021" w14:textId="77777777" w:rsidR="00C36D2A" w:rsidRPr="00360BC1" w:rsidRDefault="00C36D2A" w:rsidP="00C36D2A"/>
    <w:p w14:paraId="0DDB61DC" w14:textId="1325CF7B" w:rsidR="00C36D2A" w:rsidRPr="00C96263" w:rsidRDefault="00C36D2A" w:rsidP="00C36D2A">
      <w:pPr>
        <w:pStyle w:val="ListParagraph"/>
        <w:numPr>
          <w:ilvl w:val="0"/>
          <w:numId w:val="16"/>
        </w:numPr>
        <w:spacing w:after="20"/>
        <w:ind w:left="360"/>
        <w:rPr>
          <w:b/>
          <w:bCs/>
          <w:color w:val="000000" w:themeColor="text1"/>
        </w:rPr>
      </w:pPr>
      <w:r w:rsidRPr="009E1845">
        <w:rPr>
          <w:b/>
          <w:bCs/>
          <w:color w:val="000000" w:themeColor="text1"/>
        </w:rPr>
        <w:t xml:space="preserve">Definition: </w:t>
      </w:r>
      <w:r w:rsidR="00412937" w:rsidRPr="00412937">
        <w:rPr>
          <w:color w:val="000000" w:themeColor="text1"/>
        </w:rPr>
        <w:t xml:space="preserve">Cloud-connected platforms that help firms enhance the performance of buildings across portfolio management, operations and employee experience. These platforms intelligently combine data from building systems, smart building devices and </w:t>
      </w:r>
      <w:r w:rsidR="00BA5ED1">
        <w:rPr>
          <w:color w:val="000000" w:themeColor="text1"/>
        </w:rPr>
        <w:t>Internet of Things (</w:t>
      </w:r>
      <w:r w:rsidR="00412937" w:rsidRPr="00412937">
        <w:rPr>
          <w:color w:val="000000" w:themeColor="text1"/>
        </w:rPr>
        <w:t>IoT</w:t>
      </w:r>
      <w:r w:rsidR="00BA5ED1">
        <w:rPr>
          <w:color w:val="000000" w:themeColor="text1"/>
        </w:rPr>
        <w:t>)</w:t>
      </w:r>
      <w:r w:rsidR="00412937" w:rsidRPr="00412937">
        <w:rPr>
          <w:color w:val="000000" w:themeColor="text1"/>
        </w:rPr>
        <w:t xml:space="preserve"> sensors with advanced analytics, workflow management engines and mobile solutions</w:t>
      </w:r>
      <w:r w:rsidRPr="00412937">
        <w:rPr>
          <w:color w:val="000000" w:themeColor="text1"/>
        </w:rPr>
        <w:t>.</w:t>
      </w:r>
    </w:p>
    <w:p w14:paraId="3445EFAB" w14:textId="77777777" w:rsidR="00C36D2A" w:rsidRPr="00C96263" w:rsidRDefault="00C36D2A" w:rsidP="00C36D2A">
      <w:pPr>
        <w:spacing w:after="20"/>
        <w:rPr>
          <w:b/>
          <w:bCs/>
          <w:color w:val="000000" w:themeColor="text1"/>
        </w:rPr>
      </w:pPr>
    </w:p>
    <w:p w14:paraId="7A08362E" w14:textId="530177B2" w:rsidR="00C36D2A" w:rsidRPr="0023096E" w:rsidRDefault="00C36D2A" w:rsidP="00C36D2A">
      <w:pPr>
        <w:pStyle w:val="ListParagraph"/>
        <w:numPr>
          <w:ilvl w:val="0"/>
          <w:numId w:val="16"/>
        </w:numPr>
        <w:spacing w:after="20"/>
        <w:ind w:left="360"/>
        <w:rPr>
          <w:b/>
          <w:bCs/>
          <w:color w:val="000000" w:themeColor="text1"/>
        </w:rPr>
      </w:pPr>
      <w:r w:rsidRPr="0023096E">
        <w:rPr>
          <w:b/>
          <w:bCs/>
          <w:color w:val="000000" w:themeColor="text1"/>
        </w:rPr>
        <w:t>Maturity</w:t>
      </w:r>
      <w:r w:rsidR="009D1BB8">
        <w:rPr>
          <w:b/>
          <w:bCs/>
          <w:color w:val="000000" w:themeColor="text1"/>
        </w:rPr>
        <w:t xml:space="preserve"> phase</w:t>
      </w:r>
      <w:r w:rsidRPr="0023096E">
        <w:rPr>
          <w:b/>
          <w:bCs/>
          <w:color w:val="000000" w:themeColor="text1"/>
        </w:rPr>
        <w:t xml:space="preserve">: </w:t>
      </w:r>
      <w:r>
        <w:rPr>
          <w:b/>
          <w:bCs/>
          <w:color w:val="000000" w:themeColor="text1"/>
        </w:rPr>
        <w:t xml:space="preserve">Growth. </w:t>
      </w:r>
      <w:r w:rsidRPr="00004C30">
        <w:rPr>
          <w:color w:val="000000" w:themeColor="text1"/>
        </w:rPr>
        <w:t>CPIPs are a relatively new software category, introduced around 2022, evolving from mature</w:t>
      </w:r>
      <w:r w:rsidR="00776146">
        <w:rPr>
          <w:color w:val="000000" w:themeColor="text1"/>
        </w:rPr>
        <w:t xml:space="preserve"> integrated workplace management system</w:t>
      </w:r>
      <w:r w:rsidRPr="00004C30">
        <w:rPr>
          <w:color w:val="000000" w:themeColor="text1"/>
        </w:rPr>
        <w:t xml:space="preserve"> </w:t>
      </w:r>
      <w:r w:rsidR="00776146">
        <w:rPr>
          <w:color w:val="000000" w:themeColor="text1"/>
        </w:rPr>
        <w:t>(</w:t>
      </w:r>
      <w:r w:rsidRPr="00004C30">
        <w:rPr>
          <w:color w:val="000000" w:themeColor="text1"/>
        </w:rPr>
        <w:t>IWMS</w:t>
      </w:r>
      <w:r w:rsidR="00776146">
        <w:rPr>
          <w:color w:val="000000" w:themeColor="text1"/>
        </w:rPr>
        <w:t>)</w:t>
      </w:r>
      <w:r w:rsidRPr="00004C30">
        <w:rPr>
          <w:color w:val="000000" w:themeColor="text1"/>
        </w:rPr>
        <w:t xml:space="preserve"> solutions. </w:t>
      </w:r>
      <w:r w:rsidR="00776146">
        <w:rPr>
          <w:color w:val="000000" w:themeColor="text1"/>
        </w:rPr>
        <w:t>Though</w:t>
      </w:r>
      <w:r w:rsidR="00776146" w:rsidRPr="00004C30">
        <w:rPr>
          <w:color w:val="000000" w:themeColor="text1"/>
        </w:rPr>
        <w:t xml:space="preserve"> </w:t>
      </w:r>
      <w:r w:rsidRPr="00004C30">
        <w:rPr>
          <w:color w:val="000000" w:themeColor="text1"/>
        </w:rPr>
        <w:t>core functionalit</w:t>
      </w:r>
      <w:r w:rsidR="00776146">
        <w:rPr>
          <w:color w:val="000000" w:themeColor="text1"/>
        </w:rPr>
        <w:t>y</w:t>
      </w:r>
      <w:r w:rsidRPr="00004C30">
        <w:rPr>
          <w:color w:val="000000" w:themeColor="text1"/>
        </w:rPr>
        <w:t xml:space="preserve"> </w:t>
      </w:r>
      <w:r w:rsidR="00776146">
        <w:rPr>
          <w:color w:val="000000" w:themeColor="text1"/>
        </w:rPr>
        <w:t>such as</w:t>
      </w:r>
      <w:r w:rsidR="00776146" w:rsidRPr="00004C30">
        <w:rPr>
          <w:color w:val="000000" w:themeColor="text1"/>
        </w:rPr>
        <w:t xml:space="preserve"> </w:t>
      </w:r>
      <w:r w:rsidRPr="00004C30">
        <w:rPr>
          <w:color w:val="000000" w:themeColor="text1"/>
        </w:rPr>
        <w:t xml:space="preserve">lease management and space planning are proven, CPIPs are now incorporating real-time analytics and advanced data </w:t>
      </w:r>
      <w:r>
        <w:rPr>
          <w:color w:val="000000" w:themeColor="text1"/>
        </w:rPr>
        <w:t xml:space="preserve">ingestion </w:t>
      </w:r>
      <w:r w:rsidRPr="00004C30">
        <w:rPr>
          <w:color w:val="000000" w:themeColor="text1"/>
        </w:rPr>
        <w:t xml:space="preserve">capabilities, which are in the early adoption phase. </w:t>
      </w:r>
      <w:r w:rsidR="00776146">
        <w:rPr>
          <w:color w:val="000000" w:themeColor="text1"/>
        </w:rPr>
        <w:t xml:space="preserve">In the 2025 Green Quadrant on CPIPs, </w:t>
      </w:r>
      <w:r w:rsidRPr="00004C30">
        <w:rPr>
          <w:color w:val="000000" w:themeColor="text1"/>
        </w:rPr>
        <w:t>Verdantix identified 12 leading vendors</w:t>
      </w:r>
      <w:r>
        <w:rPr>
          <w:color w:val="000000" w:themeColor="text1"/>
        </w:rPr>
        <w:t>,</w:t>
      </w:r>
      <w:r w:rsidRPr="00004C30">
        <w:rPr>
          <w:color w:val="000000" w:themeColor="text1"/>
        </w:rPr>
        <w:t xml:space="preserve"> with eight demonstrating advanced offerings, signalling a competitive but nascent market</w:t>
      </w:r>
      <w:r>
        <w:rPr>
          <w:color w:val="000000" w:themeColor="text1"/>
        </w:rPr>
        <w:t xml:space="preserve"> (see </w:t>
      </w:r>
      <w:hyperlink r:id="rId26" w:history="1">
        <w:r w:rsidR="00776146">
          <w:rPr>
            <w:rStyle w:val="Hyperlink"/>
          </w:rPr>
          <w:t>Verdantix Green Quadrant: Connected Portfolio Intelligence Platforms (CPIP/IWMS) 2025</w:t>
        </w:r>
      </w:hyperlink>
      <w:r w:rsidR="00776146">
        <w:t>).</w:t>
      </w:r>
      <w:r w:rsidRPr="00004C30">
        <w:rPr>
          <w:color w:val="000000" w:themeColor="text1"/>
        </w:rPr>
        <w:t xml:space="preserve"> The category </w:t>
      </w:r>
      <w:r>
        <w:rPr>
          <w:color w:val="000000" w:themeColor="text1"/>
        </w:rPr>
        <w:t xml:space="preserve">has transitioned </w:t>
      </w:r>
      <w:r w:rsidRPr="00004C30">
        <w:rPr>
          <w:color w:val="000000" w:themeColor="text1"/>
        </w:rPr>
        <w:t xml:space="preserve">from a </w:t>
      </w:r>
      <w:r w:rsidR="00776146">
        <w:rPr>
          <w:color w:val="000000" w:themeColor="text1"/>
        </w:rPr>
        <w:t>L</w:t>
      </w:r>
      <w:r w:rsidRPr="00004C30">
        <w:rPr>
          <w:color w:val="000000" w:themeColor="text1"/>
        </w:rPr>
        <w:t>aunch phase</w:t>
      </w:r>
      <w:r w:rsidR="00776146">
        <w:rPr>
          <w:color w:val="000000" w:themeColor="text1"/>
        </w:rPr>
        <w:t xml:space="preserve"> </w:t>
      </w:r>
      <w:r w:rsidR="00776146" w:rsidRPr="00776146">
        <w:rPr>
          <w:color w:val="000000" w:themeColor="text1"/>
        </w:rPr>
        <w:t>–</w:t>
      </w:r>
      <w:r w:rsidR="00776146">
        <w:rPr>
          <w:color w:val="000000" w:themeColor="text1"/>
        </w:rPr>
        <w:t xml:space="preserve"> </w:t>
      </w:r>
      <w:r w:rsidRPr="00004C30">
        <w:rPr>
          <w:color w:val="000000" w:themeColor="text1"/>
        </w:rPr>
        <w:t>marked by high innovation, vendor investment and early adopters</w:t>
      </w:r>
      <w:r w:rsidR="00776146">
        <w:rPr>
          <w:color w:val="000000" w:themeColor="text1"/>
        </w:rPr>
        <w:t xml:space="preserve"> </w:t>
      </w:r>
      <w:r w:rsidR="00776146" w:rsidRPr="00776146">
        <w:rPr>
          <w:color w:val="000000" w:themeColor="text1"/>
        </w:rPr>
        <w:t>–</w:t>
      </w:r>
      <w:r w:rsidR="00776146">
        <w:rPr>
          <w:color w:val="000000" w:themeColor="text1"/>
        </w:rPr>
        <w:t xml:space="preserve"> </w:t>
      </w:r>
      <w:r w:rsidRPr="00004C30">
        <w:rPr>
          <w:color w:val="000000" w:themeColor="text1"/>
        </w:rPr>
        <w:t xml:space="preserve">into a </w:t>
      </w:r>
      <w:r w:rsidR="00776146">
        <w:rPr>
          <w:color w:val="000000" w:themeColor="text1"/>
        </w:rPr>
        <w:t>G</w:t>
      </w:r>
      <w:r w:rsidRPr="00004C30">
        <w:rPr>
          <w:color w:val="000000" w:themeColor="text1"/>
        </w:rPr>
        <w:t xml:space="preserve">rowth phase, driven by increasing demand for portfolio optimization post-pandemic and industry consolidation through acquisitions. </w:t>
      </w:r>
      <w:r w:rsidR="00776146">
        <w:rPr>
          <w:color w:val="000000" w:themeColor="text1"/>
        </w:rPr>
        <w:t>T</w:t>
      </w:r>
      <w:r w:rsidR="00776146" w:rsidRPr="00004C30">
        <w:rPr>
          <w:color w:val="000000" w:themeColor="text1"/>
        </w:rPr>
        <w:t xml:space="preserve">hough </w:t>
      </w:r>
      <w:r w:rsidRPr="00004C30">
        <w:rPr>
          <w:color w:val="000000" w:themeColor="text1"/>
        </w:rPr>
        <w:t>CPIPs are delivering value in initial deployments, broad adoption across real estate portfolios remains limited</w:t>
      </w:r>
      <w:r w:rsidR="00776146">
        <w:rPr>
          <w:color w:val="000000" w:themeColor="text1"/>
        </w:rPr>
        <w:t>;</w:t>
      </w:r>
      <w:r w:rsidRPr="00004C30">
        <w:rPr>
          <w:color w:val="000000" w:themeColor="text1"/>
        </w:rPr>
        <w:t xml:space="preserve"> </w:t>
      </w:r>
      <w:r w:rsidR="00776146">
        <w:rPr>
          <w:color w:val="000000" w:themeColor="text1"/>
        </w:rPr>
        <w:t>however, adoption</w:t>
      </w:r>
      <w:r w:rsidR="00776146" w:rsidRPr="00004C30">
        <w:rPr>
          <w:color w:val="000000" w:themeColor="text1"/>
        </w:rPr>
        <w:t xml:space="preserve"> </w:t>
      </w:r>
      <w:r w:rsidRPr="00004C30">
        <w:rPr>
          <w:color w:val="000000" w:themeColor="text1"/>
        </w:rPr>
        <w:t xml:space="preserve">is expected to accelerate significantly in the coming years as the benefits </w:t>
      </w:r>
      <w:r w:rsidR="00776146">
        <w:rPr>
          <w:color w:val="000000" w:themeColor="text1"/>
        </w:rPr>
        <w:t xml:space="preserve">of CPIPs </w:t>
      </w:r>
      <w:r w:rsidRPr="00004C30">
        <w:rPr>
          <w:color w:val="000000" w:themeColor="text1"/>
        </w:rPr>
        <w:t>become clearer and more users upgrade from traditional IWMS.</w:t>
      </w:r>
    </w:p>
    <w:p w14:paraId="2813725B" w14:textId="77777777" w:rsidR="00C36D2A" w:rsidRPr="0023096E" w:rsidRDefault="00C36D2A" w:rsidP="00C36D2A">
      <w:pPr>
        <w:spacing w:after="20"/>
        <w:rPr>
          <w:b/>
          <w:bCs/>
          <w:color w:val="000000" w:themeColor="text1"/>
        </w:rPr>
      </w:pPr>
    </w:p>
    <w:p w14:paraId="0D16D96A" w14:textId="62090892" w:rsidR="00C36D2A" w:rsidRPr="001158EE" w:rsidRDefault="00C36D2A" w:rsidP="00C36D2A">
      <w:pPr>
        <w:pStyle w:val="ListParagraph"/>
        <w:numPr>
          <w:ilvl w:val="0"/>
          <w:numId w:val="16"/>
        </w:numPr>
        <w:spacing w:after="20"/>
        <w:ind w:left="360"/>
        <w:rPr>
          <w:rFonts w:ascii="Calibri" w:eastAsia="Calibri" w:hAnsi="Calibri" w:cs="Calibri"/>
          <w:color w:val="000000" w:themeColor="text1"/>
        </w:rPr>
      </w:pPr>
      <w:r w:rsidRPr="003032E4">
        <w:rPr>
          <w:b/>
          <w:bCs/>
          <w:color w:val="000000" w:themeColor="text1"/>
        </w:rPr>
        <w:t xml:space="preserve">Business value: </w:t>
      </w:r>
      <w:r>
        <w:rPr>
          <w:b/>
          <w:bCs/>
          <w:color w:val="000000" w:themeColor="text1"/>
        </w:rPr>
        <w:t xml:space="preserve">High. </w:t>
      </w:r>
      <w:r w:rsidRPr="001158EE">
        <w:rPr>
          <w:color w:val="000000" w:themeColor="text1"/>
        </w:rPr>
        <w:t>CPIPs deliver significant business value by breaking down data silos and enabling smarter, portfolio-wide decisions through unified data integration and advanced analytics. They drive cost savings by optimizing space utilization, reducing lease expenses and enhancing energy efficiency</w:t>
      </w:r>
      <w:r w:rsidR="002A7C05">
        <w:rPr>
          <w:color w:val="000000" w:themeColor="text1"/>
        </w:rPr>
        <w:t xml:space="preserve"> </w:t>
      </w:r>
      <w:r w:rsidR="002A7C05" w:rsidRPr="002A7C05">
        <w:rPr>
          <w:color w:val="000000" w:themeColor="text1"/>
        </w:rPr>
        <w:t>–</w:t>
      </w:r>
      <w:r w:rsidR="002A7C05">
        <w:rPr>
          <w:color w:val="000000" w:themeColor="text1"/>
        </w:rPr>
        <w:t xml:space="preserve"> </w:t>
      </w:r>
      <w:r w:rsidRPr="001158EE">
        <w:rPr>
          <w:color w:val="000000" w:themeColor="text1"/>
        </w:rPr>
        <w:t>leveraging real-time occupancy and system monitoring to identify inefficiencies and support sustainability goals</w:t>
      </w:r>
      <w:r>
        <w:rPr>
          <w:color w:val="000000" w:themeColor="text1"/>
        </w:rPr>
        <w:t xml:space="preserve"> </w:t>
      </w:r>
      <w:r>
        <w:t xml:space="preserve">(see </w:t>
      </w:r>
      <w:hyperlink r:id="rId27" w:history="1">
        <w:r w:rsidRPr="008E0C30">
          <w:rPr>
            <w:rStyle w:val="Hyperlink"/>
          </w:rPr>
          <w:t>Verdantix Strategic Focus: Mapping The Digital Platform For Real Estate Buildings And Facilities</w:t>
        </w:r>
      </w:hyperlink>
      <w:r>
        <w:t>)</w:t>
      </w:r>
      <w:r>
        <w:rPr>
          <w:color w:val="000000" w:themeColor="text1"/>
        </w:rPr>
        <w:t xml:space="preserve">. </w:t>
      </w:r>
      <w:r w:rsidRPr="001158EE">
        <w:rPr>
          <w:color w:val="000000" w:themeColor="text1"/>
        </w:rPr>
        <w:t>CPIPs also offer long-term strategic benefits such as scenario planning and AI-powered predictive maintenance, improving operational efficiency and occupant experience with mobile app</w:t>
      </w:r>
      <w:r w:rsidR="00BA5ED1">
        <w:rPr>
          <w:color w:val="000000" w:themeColor="text1"/>
        </w:rPr>
        <w:t>lication</w:t>
      </w:r>
      <w:r w:rsidRPr="001158EE">
        <w:rPr>
          <w:color w:val="000000" w:themeColor="text1"/>
        </w:rPr>
        <w:t>s and integrated service management</w:t>
      </w:r>
      <w:r>
        <w:rPr>
          <w:color w:val="000000" w:themeColor="text1"/>
        </w:rPr>
        <w:t xml:space="preserve">. </w:t>
      </w:r>
      <w:r w:rsidRPr="001158EE">
        <w:rPr>
          <w:color w:val="000000" w:themeColor="text1"/>
        </w:rPr>
        <w:t xml:space="preserve">By aligning with cost reduction, sustainability and employee engagement goals, CPIPs facilitate executive buy-in and transform real estate portfolios into agile, data-driven assets that adapt to evolving work patterns and ESG targets. </w:t>
      </w:r>
    </w:p>
    <w:p w14:paraId="409F6E81" w14:textId="77777777" w:rsidR="00C36D2A" w:rsidRPr="003032E4" w:rsidRDefault="00C36D2A" w:rsidP="00C36D2A">
      <w:pPr>
        <w:spacing w:after="20"/>
        <w:rPr>
          <w:rFonts w:ascii="Calibri" w:eastAsia="Calibri" w:hAnsi="Calibri" w:cs="Calibri"/>
          <w:color w:val="000000" w:themeColor="text1"/>
        </w:rPr>
      </w:pPr>
    </w:p>
    <w:p w14:paraId="3F5F3124" w14:textId="77970A90" w:rsidR="00C36D2A" w:rsidRPr="00EA557C" w:rsidRDefault="00C36D2A" w:rsidP="00C36D2A">
      <w:pPr>
        <w:pStyle w:val="ListParagraph"/>
        <w:numPr>
          <w:ilvl w:val="0"/>
          <w:numId w:val="16"/>
        </w:numPr>
        <w:spacing w:after="20"/>
        <w:ind w:left="360"/>
        <w:rPr>
          <w:rFonts w:ascii="Calibri" w:eastAsia="Calibri" w:hAnsi="Calibri" w:cs="Calibri"/>
          <w:color w:val="000000" w:themeColor="text1"/>
        </w:rPr>
      </w:pPr>
      <w:r w:rsidRPr="003032E4">
        <w:rPr>
          <w:rFonts w:ascii="Calibri" w:eastAsia="Calibri" w:hAnsi="Calibri" w:cs="Calibri"/>
          <w:b/>
          <w:bCs/>
          <w:color w:val="000000" w:themeColor="text1"/>
          <w:lang w:val="en-US"/>
        </w:rPr>
        <w:t xml:space="preserve">Pace of innovation: </w:t>
      </w:r>
      <w:r>
        <w:rPr>
          <w:rFonts w:ascii="Calibri" w:eastAsia="Calibri" w:hAnsi="Calibri" w:cs="Calibri"/>
          <w:b/>
          <w:bCs/>
          <w:color w:val="000000" w:themeColor="text1"/>
          <w:lang w:val="en-US"/>
        </w:rPr>
        <w:t xml:space="preserve">5 to 10 years. </w:t>
      </w:r>
      <w:r w:rsidRPr="00EA557C">
        <w:rPr>
          <w:rFonts w:ascii="Calibri" w:eastAsia="Calibri" w:hAnsi="Calibri" w:cs="Calibri"/>
          <w:color w:val="000000" w:themeColor="text1"/>
        </w:rPr>
        <w:t xml:space="preserve">The pace of innovation in CPIPs is rapid and accelerating. Building on mature IWMS foundations, CPIPs are quickly integrating advanced IoT, real-time analytics and AI-driven features </w:t>
      </w:r>
      <w:r w:rsidR="002A7C05">
        <w:rPr>
          <w:rFonts w:ascii="Calibri" w:eastAsia="Calibri" w:hAnsi="Calibri" w:cs="Calibri"/>
          <w:color w:val="000000" w:themeColor="text1"/>
        </w:rPr>
        <w:t>such as</w:t>
      </w:r>
      <w:r w:rsidR="002A7C05" w:rsidRPr="00EA557C">
        <w:rPr>
          <w:rFonts w:ascii="Calibri" w:eastAsia="Calibri" w:hAnsi="Calibri" w:cs="Calibri"/>
          <w:color w:val="000000" w:themeColor="text1"/>
        </w:rPr>
        <w:t xml:space="preserve"> </w:t>
      </w:r>
      <w:r w:rsidRPr="00EA557C">
        <w:rPr>
          <w:rFonts w:ascii="Calibri" w:eastAsia="Calibri" w:hAnsi="Calibri" w:cs="Calibri"/>
          <w:color w:val="000000" w:themeColor="text1"/>
        </w:rPr>
        <w:t>predictive maintenance and space optimization. Vendors</w:t>
      </w:r>
      <w:r w:rsidR="002A7C05">
        <w:rPr>
          <w:rFonts w:ascii="Calibri" w:eastAsia="Calibri" w:hAnsi="Calibri" w:cs="Calibri"/>
          <w:color w:val="000000" w:themeColor="text1"/>
        </w:rPr>
        <w:t xml:space="preserve"> </w:t>
      </w:r>
      <w:r w:rsidR="002A7C05" w:rsidRPr="002A7C05">
        <w:rPr>
          <w:rFonts w:ascii="Calibri" w:eastAsia="Calibri" w:hAnsi="Calibri" w:cs="Calibri"/>
          <w:color w:val="000000" w:themeColor="text1"/>
        </w:rPr>
        <w:t>–</w:t>
      </w:r>
      <w:r w:rsidR="002A7C05">
        <w:rPr>
          <w:rFonts w:ascii="Calibri" w:eastAsia="Calibri" w:hAnsi="Calibri" w:cs="Calibri"/>
          <w:color w:val="000000" w:themeColor="text1"/>
        </w:rPr>
        <w:t xml:space="preserve"> </w:t>
      </w:r>
      <w:r w:rsidRPr="00EA557C">
        <w:rPr>
          <w:rFonts w:ascii="Calibri" w:eastAsia="Calibri" w:hAnsi="Calibri" w:cs="Calibri"/>
          <w:color w:val="000000" w:themeColor="text1"/>
        </w:rPr>
        <w:t>both established and new</w:t>
      </w:r>
      <w:r w:rsidR="002A7C05">
        <w:rPr>
          <w:rFonts w:ascii="Calibri" w:eastAsia="Calibri" w:hAnsi="Calibri" w:cs="Calibri"/>
          <w:color w:val="000000" w:themeColor="text1"/>
        </w:rPr>
        <w:t xml:space="preserve"> </w:t>
      </w:r>
      <w:r w:rsidR="002A7C05" w:rsidRPr="002A7C05">
        <w:rPr>
          <w:rFonts w:ascii="Calibri" w:eastAsia="Calibri" w:hAnsi="Calibri" w:cs="Calibri"/>
          <w:color w:val="000000" w:themeColor="text1"/>
        </w:rPr>
        <w:t>–</w:t>
      </w:r>
      <w:r w:rsidR="002A7C05">
        <w:rPr>
          <w:rFonts w:ascii="Calibri" w:eastAsia="Calibri" w:hAnsi="Calibri" w:cs="Calibri"/>
          <w:color w:val="000000" w:themeColor="text1"/>
        </w:rPr>
        <w:t xml:space="preserve"> </w:t>
      </w:r>
      <w:r w:rsidRPr="00EA557C">
        <w:rPr>
          <w:rFonts w:ascii="Calibri" w:eastAsia="Calibri" w:hAnsi="Calibri" w:cs="Calibri"/>
          <w:color w:val="000000" w:themeColor="text1"/>
        </w:rPr>
        <w:t>are continuously expanding capabilities</w:t>
      </w:r>
      <w:r>
        <w:rPr>
          <w:rFonts w:ascii="Calibri" w:eastAsia="Calibri" w:hAnsi="Calibri" w:cs="Calibri"/>
          <w:color w:val="000000" w:themeColor="text1"/>
        </w:rPr>
        <w:t xml:space="preserve"> organically</w:t>
      </w:r>
      <w:r w:rsidR="00D66AEE">
        <w:rPr>
          <w:rFonts w:ascii="Calibri" w:eastAsia="Calibri" w:hAnsi="Calibri" w:cs="Calibri"/>
          <w:color w:val="000000" w:themeColor="text1"/>
        </w:rPr>
        <w:t>,</w:t>
      </w:r>
      <w:r>
        <w:rPr>
          <w:rFonts w:ascii="Calibri" w:eastAsia="Calibri" w:hAnsi="Calibri" w:cs="Calibri"/>
          <w:color w:val="000000" w:themeColor="text1"/>
        </w:rPr>
        <w:t xml:space="preserve"> but especially through M&amp;A</w:t>
      </w:r>
      <w:r w:rsidRPr="00EA557C">
        <w:rPr>
          <w:rFonts w:ascii="Calibri" w:eastAsia="Calibri" w:hAnsi="Calibri" w:cs="Calibri"/>
          <w:color w:val="000000" w:themeColor="text1"/>
        </w:rPr>
        <w:t xml:space="preserve">, driven by </w:t>
      </w:r>
      <w:r w:rsidR="00B968E7">
        <w:rPr>
          <w:rFonts w:ascii="Calibri" w:eastAsia="Calibri" w:hAnsi="Calibri" w:cs="Calibri"/>
          <w:color w:val="000000" w:themeColor="text1"/>
        </w:rPr>
        <w:t xml:space="preserve">the </w:t>
      </w:r>
      <w:r w:rsidRPr="00EA557C">
        <w:rPr>
          <w:rFonts w:ascii="Calibri" w:eastAsia="Calibri" w:hAnsi="Calibri" w:cs="Calibri"/>
          <w:color w:val="000000" w:themeColor="text1"/>
        </w:rPr>
        <w:t>demand for smarter, scalable and interoperable solutions. Emerging technologies such as agentic AI and digital twins further accelerate innovation, positioning CPIPs as a fast-evolving, critical technology in real estate management.</w:t>
      </w:r>
    </w:p>
    <w:p w14:paraId="41ED0998" w14:textId="77777777" w:rsidR="00C36D2A" w:rsidRPr="003032E4" w:rsidRDefault="00C36D2A" w:rsidP="00C36D2A">
      <w:pPr>
        <w:spacing w:after="20"/>
        <w:rPr>
          <w:rFonts w:ascii="Calibri" w:eastAsia="Calibri" w:hAnsi="Calibri" w:cs="Calibri"/>
          <w:color w:val="000000" w:themeColor="text1"/>
        </w:rPr>
      </w:pPr>
    </w:p>
    <w:p w14:paraId="3B8D94C7" w14:textId="06B187D4" w:rsidR="00C36D2A" w:rsidRPr="00412937" w:rsidRDefault="00C36D2A" w:rsidP="00C36D2A">
      <w:pPr>
        <w:pStyle w:val="ListParagraph"/>
        <w:numPr>
          <w:ilvl w:val="0"/>
          <w:numId w:val="47"/>
        </w:numPr>
        <w:spacing w:after="20"/>
      </w:pPr>
      <w:r w:rsidRPr="00FA6B88">
        <w:rPr>
          <w:rFonts w:ascii="Calibri" w:eastAsia="Calibri" w:hAnsi="Calibri" w:cs="Calibri"/>
          <w:b/>
          <w:bCs/>
          <w:color w:val="000000" w:themeColor="text1"/>
        </w:rPr>
        <w:t xml:space="preserve">Example vendors: </w:t>
      </w:r>
      <w:proofErr w:type="spellStart"/>
      <w:r w:rsidR="00B757CB" w:rsidRPr="00B757CB">
        <w:rPr>
          <w:rFonts w:ascii="Calibri" w:eastAsia="Calibri" w:hAnsi="Calibri" w:cs="Calibri"/>
          <w:color w:val="000000" w:themeColor="text1"/>
        </w:rPr>
        <w:t>Accruent</w:t>
      </w:r>
      <w:proofErr w:type="spellEnd"/>
      <w:r w:rsidR="00B757CB" w:rsidRPr="00B757CB">
        <w:rPr>
          <w:rFonts w:ascii="Calibri" w:eastAsia="Calibri" w:hAnsi="Calibri" w:cs="Calibri"/>
          <w:color w:val="000000" w:themeColor="text1"/>
        </w:rPr>
        <w:t xml:space="preserve">, </w:t>
      </w:r>
      <w:proofErr w:type="spellStart"/>
      <w:r w:rsidR="00B757CB" w:rsidRPr="00B757CB">
        <w:rPr>
          <w:rFonts w:ascii="Calibri" w:eastAsia="Calibri" w:hAnsi="Calibri" w:cs="Calibri"/>
          <w:color w:val="000000" w:themeColor="text1"/>
        </w:rPr>
        <w:t>Eptura</w:t>
      </w:r>
      <w:proofErr w:type="spellEnd"/>
      <w:r w:rsidR="00B757CB" w:rsidRPr="00B757CB">
        <w:rPr>
          <w:rFonts w:ascii="Calibri" w:eastAsia="Calibri" w:hAnsi="Calibri" w:cs="Calibri"/>
          <w:color w:val="000000" w:themeColor="text1"/>
        </w:rPr>
        <w:t xml:space="preserve">, IBM, Johnson Controls, MRI Software, Nuvolo, </w:t>
      </w:r>
      <w:proofErr w:type="spellStart"/>
      <w:r w:rsidR="00B757CB" w:rsidRPr="00B757CB">
        <w:rPr>
          <w:rFonts w:ascii="Calibri" w:eastAsia="Calibri" w:hAnsi="Calibri" w:cs="Calibri"/>
          <w:color w:val="000000" w:themeColor="text1"/>
        </w:rPr>
        <w:t>Placeform</w:t>
      </w:r>
      <w:proofErr w:type="spellEnd"/>
      <w:r w:rsidR="00B757CB" w:rsidRPr="00B757CB">
        <w:rPr>
          <w:rFonts w:ascii="Calibri" w:eastAsia="Calibri" w:hAnsi="Calibri" w:cs="Calibri"/>
          <w:color w:val="000000" w:themeColor="text1"/>
        </w:rPr>
        <w:t xml:space="preserve">, </w:t>
      </w:r>
      <w:proofErr w:type="spellStart"/>
      <w:r w:rsidR="00B757CB" w:rsidRPr="00B757CB">
        <w:rPr>
          <w:rFonts w:ascii="Calibri" w:eastAsia="Calibri" w:hAnsi="Calibri" w:cs="Calibri"/>
          <w:color w:val="000000" w:themeColor="text1"/>
        </w:rPr>
        <w:t>Planon</w:t>
      </w:r>
      <w:proofErr w:type="spellEnd"/>
      <w:r w:rsidR="00B757CB" w:rsidRPr="00B757CB">
        <w:rPr>
          <w:rFonts w:ascii="Calibri" w:eastAsia="Calibri" w:hAnsi="Calibri" w:cs="Calibri"/>
          <w:color w:val="000000" w:themeColor="text1"/>
        </w:rPr>
        <w:t>, Service Works Global</w:t>
      </w:r>
      <w:r w:rsidR="00D24ED3">
        <w:rPr>
          <w:rFonts w:ascii="Calibri" w:eastAsia="Calibri" w:hAnsi="Calibri" w:cs="Calibri"/>
          <w:color w:val="000000" w:themeColor="text1"/>
        </w:rPr>
        <w:t xml:space="preserve"> (SWG)</w:t>
      </w:r>
      <w:r w:rsidR="00B757CB" w:rsidRPr="00B757CB">
        <w:rPr>
          <w:rFonts w:ascii="Calibri" w:eastAsia="Calibri" w:hAnsi="Calibri" w:cs="Calibri"/>
          <w:color w:val="000000" w:themeColor="text1"/>
        </w:rPr>
        <w:t xml:space="preserve">, </w:t>
      </w:r>
      <w:proofErr w:type="spellStart"/>
      <w:r w:rsidR="00B757CB" w:rsidRPr="00B757CB">
        <w:rPr>
          <w:rFonts w:ascii="Calibri" w:eastAsia="Calibri" w:hAnsi="Calibri" w:cs="Calibri"/>
          <w:color w:val="000000" w:themeColor="text1"/>
        </w:rPr>
        <w:t>Spacewell</w:t>
      </w:r>
      <w:proofErr w:type="spellEnd"/>
      <w:r w:rsidR="00B757CB" w:rsidRPr="00B757CB">
        <w:rPr>
          <w:rFonts w:ascii="Calibri" w:eastAsia="Calibri" w:hAnsi="Calibri" w:cs="Calibri"/>
          <w:color w:val="000000" w:themeColor="text1"/>
        </w:rPr>
        <w:t>-Nemetschek</w:t>
      </w:r>
      <w:r w:rsidR="00B757CB">
        <w:rPr>
          <w:rFonts w:ascii="Calibri" w:eastAsia="Calibri" w:hAnsi="Calibri" w:cs="Calibri"/>
          <w:color w:val="000000" w:themeColor="text1"/>
        </w:rPr>
        <w:t xml:space="preserve">, </w:t>
      </w:r>
      <w:r w:rsidR="00B757CB" w:rsidRPr="00B757CB">
        <w:rPr>
          <w:rFonts w:ascii="Calibri" w:eastAsia="Calibri" w:hAnsi="Calibri" w:cs="Calibri"/>
          <w:color w:val="000000" w:themeColor="text1"/>
        </w:rPr>
        <w:t>Tango</w:t>
      </w:r>
      <w:r w:rsidR="00B757CB">
        <w:rPr>
          <w:rFonts w:ascii="Calibri" w:eastAsia="Calibri" w:hAnsi="Calibri" w:cs="Calibri"/>
          <w:color w:val="000000" w:themeColor="text1"/>
        </w:rPr>
        <w:t xml:space="preserve">. </w:t>
      </w:r>
    </w:p>
    <w:p w14:paraId="7DC80FD1" w14:textId="77777777" w:rsidR="00412937" w:rsidRDefault="00412937" w:rsidP="00412937">
      <w:pPr>
        <w:pStyle w:val="ListParagraph"/>
        <w:spacing w:after="20"/>
        <w:ind w:left="360"/>
      </w:pPr>
    </w:p>
    <w:p w14:paraId="2578D5A8" w14:textId="77777777" w:rsidR="00D33742" w:rsidRDefault="00D33742">
      <w:pPr>
        <w:rPr>
          <w:rFonts w:asciiTheme="majorHAnsi" w:eastAsiaTheme="majorEastAsia" w:hAnsiTheme="majorHAnsi" w:cstheme="majorBidi"/>
          <w:color w:val="2F5496" w:themeColor="accent1" w:themeShade="BF"/>
          <w:sz w:val="26"/>
          <w:szCs w:val="26"/>
        </w:rPr>
      </w:pPr>
      <w:r>
        <w:br w:type="page"/>
      </w:r>
    </w:p>
    <w:p w14:paraId="6CB4701D" w14:textId="77777777" w:rsidR="00D33742" w:rsidRDefault="00D33742" w:rsidP="00D33742">
      <w:pPr>
        <w:pStyle w:val="Heading2"/>
      </w:pPr>
      <w:bookmarkStart w:id="26" w:name="_Toc205297643"/>
      <w:r>
        <w:lastRenderedPageBreak/>
        <w:t>Climate risk and resilience mapping platforms</w:t>
      </w:r>
      <w:bookmarkEnd w:id="26"/>
    </w:p>
    <w:p w14:paraId="613E0A3C" w14:textId="77777777" w:rsidR="00D33742" w:rsidRDefault="00D33742" w:rsidP="00D33742">
      <w:pPr>
        <w:rPr>
          <w:rFonts w:ascii="Calibri" w:eastAsia="Calibri" w:hAnsi="Calibri" w:cs="Calibri"/>
          <w:color w:val="000000" w:themeColor="text1"/>
          <w:lang w:val="en-US"/>
        </w:rPr>
      </w:pPr>
    </w:p>
    <w:p w14:paraId="241B89D3" w14:textId="48FD415F" w:rsidR="00D33742" w:rsidRPr="0072545E" w:rsidRDefault="00D33742" w:rsidP="00D33742">
      <w:pPr>
        <w:pStyle w:val="ListParagraph"/>
        <w:numPr>
          <w:ilvl w:val="0"/>
          <w:numId w:val="16"/>
        </w:numPr>
        <w:spacing w:after="20"/>
        <w:ind w:left="360"/>
        <w:rPr>
          <w:b/>
          <w:bCs/>
          <w:color w:val="000000" w:themeColor="text1"/>
        </w:rPr>
      </w:pPr>
      <w:r w:rsidRPr="0072545E">
        <w:rPr>
          <w:b/>
          <w:bCs/>
          <w:color w:val="000000" w:themeColor="text1"/>
        </w:rPr>
        <w:t xml:space="preserve">Definition: </w:t>
      </w:r>
      <w:r w:rsidRPr="0072545E">
        <w:rPr>
          <w:color w:val="000000" w:themeColor="text1"/>
        </w:rPr>
        <w:t>Climate risk and resilience mapping platforms enable real estate stakeholders to assess asset-level exposure to physical climate hazards</w:t>
      </w:r>
      <w:r w:rsidR="00D66AEE" w:rsidRPr="00D66AEE">
        <w:t xml:space="preserve"> </w:t>
      </w:r>
      <w:r w:rsidR="00D66AEE" w:rsidRPr="00D66AEE">
        <w:rPr>
          <w:color w:val="000000" w:themeColor="text1"/>
        </w:rPr>
        <w:t>–</w:t>
      </w:r>
      <w:r w:rsidR="00D66AEE" w:rsidRPr="00D66AEE" w:rsidDel="00D66AEE">
        <w:rPr>
          <w:color w:val="000000" w:themeColor="text1"/>
        </w:rPr>
        <w:t xml:space="preserve"> </w:t>
      </w:r>
      <w:r w:rsidRPr="0072545E">
        <w:rPr>
          <w:color w:val="000000" w:themeColor="text1"/>
        </w:rPr>
        <w:t>such as flooding, heat stress, wildfires and sea</w:t>
      </w:r>
      <w:r w:rsidR="00144843">
        <w:rPr>
          <w:color w:val="000000" w:themeColor="text1"/>
        </w:rPr>
        <w:t>-</w:t>
      </w:r>
      <w:r w:rsidRPr="0072545E">
        <w:rPr>
          <w:color w:val="000000" w:themeColor="text1"/>
        </w:rPr>
        <w:t>level rise. These tools draw on geospatial mapping and climate science models to generate asset-specific risk scores and scenario-based projections. These outputs are increasingly used to inform resilience strategies, capital planning and acquisition due diligence.</w:t>
      </w:r>
    </w:p>
    <w:p w14:paraId="4F8317F4" w14:textId="77777777" w:rsidR="00D33742" w:rsidRPr="0072545E" w:rsidRDefault="00D33742" w:rsidP="00D33742">
      <w:pPr>
        <w:pStyle w:val="ListParagraph"/>
        <w:spacing w:after="20"/>
        <w:ind w:left="360"/>
        <w:rPr>
          <w:b/>
          <w:bCs/>
          <w:color w:val="000000" w:themeColor="text1"/>
        </w:rPr>
      </w:pPr>
    </w:p>
    <w:p w14:paraId="733ABD3C" w14:textId="6DCA0E43" w:rsidR="00D33742" w:rsidRPr="005C6C2C" w:rsidRDefault="00D33742" w:rsidP="00D33742">
      <w:pPr>
        <w:pStyle w:val="ListParagraph"/>
        <w:numPr>
          <w:ilvl w:val="0"/>
          <w:numId w:val="16"/>
        </w:numPr>
        <w:spacing w:after="20"/>
        <w:ind w:left="360"/>
        <w:rPr>
          <w:rFonts w:ascii="Calibri" w:eastAsia="Calibri" w:hAnsi="Calibri" w:cs="Calibri"/>
          <w:color w:val="000000" w:themeColor="text1"/>
          <w:lang w:val="en-US"/>
        </w:rPr>
      </w:pPr>
      <w:r w:rsidRPr="002553C2">
        <w:rPr>
          <w:b/>
          <w:bCs/>
          <w:color w:val="000000" w:themeColor="text1"/>
        </w:rPr>
        <w:t>Maturity</w:t>
      </w:r>
      <w:r>
        <w:rPr>
          <w:b/>
          <w:bCs/>
          <w:color w:val="000000" w:themeColor="text1"/>
        </w:rPr>
        <w:t xml:space="preserve"> phase</w:t>
      </w:r>
      <w:r w:rsidRPr="002553C2">
        <w:rPr>
          <w:b/>
          <w:bCs/>
          <w:color w:val="000000" w:themeColor="text1"/>
        </w:rPr>
        <w:t xml:space="preserve">: </w:t>
      </w:r>
      <w:r>
        <w:rPr>
          <w:b/>
          <w:bCs/>
          <w:color w:val="000000" w:themeColor="text1"/>
        </w:rPr>
        <w:t xml:space="preserve">Growth. </w:t>
      </w:r>
      <w:r w:rsidRPr="00163BAF">
        <w:rPr>
          <w:color w:val="000000" w:themeColor="text1"/>
        </w:rPr>
        <w:t xml:space="preserve">This capability is currently in the </w:t>
      </w:r>
      <w:r w:rsidR="004355E9">
        <w:rPr>
          <w:color w:val="000000" w:themeColor="text1"/>
        </w:rPr>
        <w:t>G</w:t>
      </w:r>
      <w:r w:rsidRPr="00163BAF">
        <w:rPr>
          <w:color w:val="000000" w:themeColor="text1"/>
        </w:rPr>
        <w:t>rowth stage, with adoption accelerating as real estate firms respond to climate-related disclosure requirements and investor scrutiny. A key driver has been the Task Force on Climate-related Financial Disclosures (TCFD), which encourages firms to assess and report on the financial impacts of climate risk. In Europe, two major regulations are adding pressure: the Sustainable Finance Disclosure Regulation (SFDR), which requires investment firms to explain how they account for sustainability risks (including climate hazards)</w:t>
      </w:r>
      <w:r w:rsidR="004355E9">
        <w:rPr>
          <w:color w:val="000000" w:themeColor="text1"/>
        </w:rPr>
        <w:t>;</w:t>
      </w:r>
      <w:r w:rsidRPr="00163BAF">
        <w:rPr>
          <w:color w:val="000000" w:themeColor="text1"/>
        </w:rPr>
        <w:t xml:space="preserve"> and the Corporate Sustainability Reporting Directive (CSRD), which mandates large </w:t>
      </w:r>
      <w:r w:rsidR="00144843">
        <w:rPr>
          <w:color w:val="000000" w:themeColor="text1"/>
        </w:rPr>
        <w:t>organizations</w:t>
      </w:r>
      <w:r w:rsidR="00144843" w:rsidRPr="00163BAF">
        <w:rPr>
          <w:color w:val="000000" w:themeColor="text1"/>
        </w:rPr>
        <w:t xml:space="preserve"> </w:t>
      </w:r>
      <w:r w:rsidRPr="00163BAF">
        <w:rPr>
          <w:color w:val="000000" w:themeColor="text1"/>
        </w:rPr>
        <w:t>to report on environmental and climate risks in detail</w:t>
      </w:r>
      <w:r>
        <w:rPr>
          <w:color w:val="000000" w:themeColor="text1"/>
        </w:rPr>
        <w:t>.</w:t>
      </w:r>
    </w:p>
    <w:p w14:paraId="2F7A9F95" w14:textId="77777777" w:rsidR="00D33742" w:rsidRPr="002553C2" w:rsidRDefault="00D33742" w:rsidP="00D33742">
      <w:pPr>
        <w:spacing w:after="20"/>
        <w:rPr>
          <w:rFonts w:ascii="Calibri" w:eastAsia="Calibri" w:hAnsi="Calibri" w:cs="Calibri"/>
          <w:color w:val="000000" w:themeColor="text1"/>
          <w:lang w:val="en-US"/>
        </w:rPr>
      </w:pPr>
    </w:p>
    <w:p w14:paraId="0E48E97A" w14:textId="1C307E00" w:rsidR="00D33742" w:rsidRDefault="00D33742" w:rsidP="00D33742">
      <w:pPr>
        <w:pStyle w:val="ListParagraph"/>
        <w:numPr>
          <w:ilvl w:val="0"/>
          <w:numId w:val="16"/>
        </w:numPr>
        <w:spacing w:after="20"/>
        <w:ind w:left="360"/>
        <w:rPr>
          <w:color w:val="000000" w:themeColor="text1"/>
        </w:rPr>
      </w:pPr>
      <w:r w:rsidRPr="009B7860">
        <w:rPr>
          <w:b/>
          <w:bCs/>
          <w:color w:val="000000" w:themeColor="text1"/>
        </w:rPr>
        <w:t xml:space="preserve">Business value: High. </w:t>
      </w:r>
      <w:r w:rsidRPr="005D5222">
        <w:rPr>
          <w:color w:val="000000" w:themeColor="text1"/>
        </w:rPr>
        <w:t xml:space="preserve">Market demand for climate risk assessment and data services is </w:t>
      </w:r>
      <w:r w:rsidR="004355E9">
        <w:rPr>
          <w:color w:val="000000" w:themeColor="text1"/>
        </w:rPr>
        <w:t xml:space="preserve">forecast to </w:t>
      </w:r>
      <w:r w:rsidRPr="005D5222">
        <w:rPr>
          <w:color w:val="000000" w:themeColor="text1"/>
        </w:rPr>
        <w:t xml:space="preserve">grow at a </w:t>
      </w:r>
      <w:r w:rsidR="00B968E7">
        <w:rPr>
          <w:color w:val="000000" w:themeColor="text1"/>
        </w:rPr>
        <w:t xml:space="preserve">CAGR of </w:t>
      </w:r>
      <w:r w:rsidRPr="00DE5B46">
        <w:rPr>
          <w:color w:val="000000" w:themeColor="text1"/>
        </w:rPr>
        <w:t xml:space="preserve">13% </w:t>
      </w:r>
      <w:r w:rsidR="004355E9">
        <w:rPr>
          <w:color w:val="000000" w:themeColor="text1"/>
        </w:rPr>
        <w:t>to</w:t>
      </w:r>
      <w:r w:rsidR="004355E9" w:rsidRPr="00DE5B46">
        <w:rPr>
          <w:color w:val="000000" w:themeColor="text1"/>
        </w:rPr>
        <w:t xml:space="preserve"> </w:t>
      </w:r>
      <w:r w:rsidRPr="00DE5B46">
        <w:rPr>
          <w:color w:val="000000" w:themeColor="text1"/>
        </w:rPr>
        <w:t>20</w:t>
      </w:r>
      <w:r w:rsidRPr="006D39D1">
        <w:rPr>
          <w:color w:val="000000" w:themeColor="text1"/>
        </w:rPr>
        <w:t xml:space="preserve">29 (see </w:t>
      </w:r>
      <w:hyperlink r:id="rId28" w:history="1">
        <w:r w:rsidR="004355E9">
          <w:rPr>
            <w:rStyle w:val="Hyperlink"/>
          </w:rPr>
          <w:t>Verdantix Market Size And Forecast: Climate Risk Software 2023-2029 (Global)</w:t>
        </w:r>
      </w:hyperlink>
      <w:r w:rsidR="004355E9">
        <w:t>)</w:t>
      </w:r>
      <w:r w:rsidRPr="006D39D1">
        <w:rPr>
          <w:color w:val="000000" w:themeColor="text1"/>
        </w:rPr>
        <w:t>, driven</w:t>
      </w:r>
      <w:r w:rsidRPr="005D5222">
        <w:rPr>
          <w:color w:val="000000" w:themeColor="text1"/>
        </w:rPr>
        <w:t xml:space="preserve"> by rising concern </w:t>
      </w:r>
      <w:r w:rsidR="00B968E7">
        <w:rPr>
          <w:color w:val="000000" w:themeColor="text1"/>
        </w:rPr>
        <w:t>among</w:t>
      </w:r>
      <w:r w:rsidR="00B968E7" w:rsidRPr="005D5222">
        <w:rPr>
          <w:color w:val="000000" w:themeColor="text1"/>
        </w:rPr>
        <w:t xml:space="preserve"> </w:t>
      </w:r>
      <w:r w:rsidRPr="005D5222">
        <w:rPr>
          <w:color w:val="000000" w:themeColor="text1"/>
        </w:rPr>
        <w:t xml:space="preserve">asset owners, insurers and investors. While providers </w:t>
      </w:r>
      <w:r w:rsidR="004355E9">
        <w:rPr>
          <w:color w:val="000000" w:themeColor="text1"/>
        </w:rPr>
        <w:t>such as</w:t>
      </w:r>
      <w:r w:rsidR="004355E9" w:rsidRPr="005D5222">
        <w:rPr>
          <w:color w:val="000000" w:themeColor="text1"/>
        </w:rPr>
        <w:t xml:space="preserve"> </w:t>
      </w:r>
      <w:proofErr w:type="spellStart"/>
      <w:r w:rsidR="004355E9" w:rsidRPr="004355E9">
        <w:rPr>
          <w:color w:val="000000" w:themeColor="text1"/>
        </w:rPr>
        <w:t>ClimateCheck</w:t>
      </w:r>
      <w:proofErr w:type="spellEnd"/>
      <w:r w:rsidR="004355E9" w:rsidRPr="004355E9">
        <w:rPr>
          <w:color w:val="000000" w:themeColor="text1"/>
        </w:rPr>
        <w:t xml:space="preserve"> </w:t>
      </w:r>
      <w:r w:rsidR="004355E9">
        <w:rPr>
          <w:color w:val="000000" w:themeColor="text1"/>
        </w:rPr>
        <w:t xml:space="preserve">and </w:t>
      </w:r>
      <w:proofErr w:type="spellStart"/>
      <w:r w:rsidRPr="005D5222">
        <w:rPr>
          <w:color w:val="000000" w:themeColor="text1"/>
        </w:rPr>
        <w:t>ClimateX</w:t>
      </w:r>
      <w:proofErr w:type="spellEnd"/>
      <w:r w:rsidRPr="005D5222">
        <w:rPr>
          <w:color w:val="000000" w:themeColor="text1"/>
        </w:rPr>
        <w:t xml:space="preserve"> support this demand, the unpredictability of climate risk still limits full integration into real estate valuation and transaction models. Insurance cost increases are currently the strongest driver for adaptation, tying climate risk directly to financial performance. Over time, intensifying climate impacts will lead to severe devaluation of at-risk assets, pushing owners to invest in resilience or face stranded investments. Yet until these financial risks are fully priced in, resilience remains undervalued, constraining proactive adaptation (see </w:t>
      </w:r>
      <w:hyperlink r:id="rId29" w:history="1">
        <w:r w:rsidR="004355E9">
          <w:rPr>
            <w:rStyle w:val="Hyperlink"/>
          </w:rPr>
          <w:t>Verdantix Market Insight: Resilient Buildings – Will It Sell? (2025)</w:t>
        </w:r>
      </w:hyperlink>
      <w:r w:rsidR="004355E9">
        <w:t>).</w:t>
      </w:r>
      <w:r w:rsidRPr="005D5222">
        <w:rPr>
          <w:color w:val="000000" w:themeColor="text1"/>
        </w:rPr>
        <w:t xml:space="preserve"> </w:t>
      </w:r>
    </w:p>
    <w:p w14:paraId="1E31B8B3" w14:textId="77777777" w:rsidR="00D33742" w:rsidRPr="005D5222" w:rsidRDefault="00D33742" w:rsidP="00D33742">
      <w:pPr>
        <w:pStyle w:val="ListParagraph"/>
        <w:spacing w:after="20"/>
        <w:ind w:left="360"/>
        <w:rPr>
          <w:color w:val="000000" w:themeColor="text1"/>
        </w:rPr>
      </w:pPr>
    </w:p>
    <w:p w14:paraId="74877A86" w14:textId="355182E7" w:rsidR="00D33742" w:rsidRPr="00B53F3A" w:rsidRDefault="00D33742" w:rsidP="00D33742">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Pace </w:t>
      </w:r>
      <w:r>
        <w:rPr>
          <w:b/>
          <w:bCs/>
          <w:color w:val="000000" w:themeColor="text1"/>
        </w:rPr>
        <w:t>of</w:t>
      </w:r>
      <w:r w:rsidRPr="00B53F3A">
        <w:rPr>
          <w:b/>
          <w:bCs/>
          <w:color w:val="000000" w:themeColor="text1"/>
        </w:rPr>
        <w:t xml:space="preserve"> </w:t>
      </w:r>
      <w:r>
        <w:rPr>
          <w:b/>
          <w:bCs/>
          <w:color w:val="000000" w:themeColor="text1"/>
        </w:rPr>
        <w:t>i</w:t>
      </w:r>
      <w:r w:rsidRPr="00B53F3A">
        <w:rPr>
          <w:b/>
          <w:bCs/>
          <w:color w:val="000000" w:themeColor="text1"/>
        </w:rPr>
        <w:t xml:space="preserve">nnovation: </w:t>
      </w:r>
      <w:r>
        <w:rPr>
          <w:b/>
          <w:bCs/>
          <w:color w:val="000000" w:themeColor="text1"/>
        </w:rPr>
        <w:t xml:space="preserve">5 to 10 years. </w:t>
      </w:r>
      <w:r w:rsidRPr="00D93FFF">
        <w:rPr>
          <w:color w:val="000000" w:themeColor="text1"/>
        </w:rPr>
        <w:t>Investment is flowing into the sector</w:t>
      </w:r>
      <w:r w:rsidR="004355E9">
        <w:rPr>
          <w:color w:val="000000" w:themeColor="text1"/>
        </w:rPr>
        <w:t>,</w:t>
      </w:r>
      <w:r w:rsidRPr="00D93FFF">
        <w:rPr>
          <w:color w:val="000000" w:themeColor="text1"/>
        </w:rPr>
        <w:t xml:space="preserve"> and vendors are rapidly expanding capabilities. Early platforms focused on a narrow set of hazards, but now firms </w:t>
      </w:r>
      <w:r w:rsidR="004355E9">
        <w:rPr>
          <w:color w:val="000000" w:themeColor="text1"/>
        </w:rPr>
        <w:t>such as</w:t>
      </w:r>
      <w:r w:rsidR="004355E9" w:rsidRPr="00D93FFF">
        <w:rPr>
          <w:color w:val="000000" w:themeColor="text1"/>
        </w:rPr>
        <w:t xml:space="preserve"> </w:t>
      </w:r>
      <w:r w:rsidRPr="00D93FFF">
        <w:rPr>
          <w:color w:val="000000" w:themeColor="text1"/>
        </w:rPr>
        <w:t>IBM</w:t>
      </w:r>
      <w:r>
        <w:rPr>
          <w:color w:val="000000" w:themeColor="text1"/>
        </w:rPr>
        <w:t xml:space="preserve"> </w:t>
      </w:r>
      <w:r w:rsidRPr="00D93FFF">
        <w:rPr>
          <w:color w:val="000000" w:themeColor="text1"/>
        </w:rPr>
        <w:t>are adding multi-hazard climate modelling, AI-powered forecasting and asset-level risk scoring. Integration with other ESG functionalit</w:t>
      </w:r>
      <w:r w:rsidR="004355E9">
        <w:rPr>
          <w:color w:val="000000" w:themeColor="text1"/>
        </w:rPr>
        <w:t>y,</w:t>
      </w:r>
      <w:r w:rsidR="004355E9" w:rsidRPr="004355E9">
        <w:t xml:space="preserve"> </w:t>
      </w:r>
      <w:r w:rsidRPr="00D93FFF">
        <w:rPr>
          <w:color w:val="000000" w:themeColor="text1"/>
        </w:rPr>
        <w:t xml:space="preserve">such as net zero target tracking and certification readiness </w:t>
      </w:r>
      <w:r w:rsidR="004355E9" w:rsidRPr="004355E9">
        <w:rPr>
          <w:color w:val="000000" w:themeColor="text1"/>
        </w:rPr>
        <w:t>–</w:t>
      </w:r>
      <w:r w:rsidR="004355E9" w:rsidRPr="004355E9" w:rsidDel="004355E9">
        <w:rPr>
          <w:color w:val="000000" w:themeColor="text1"/>
        </w:rPr>
        <w:t xml:space="preserve"> </w:t>
      </w:r>
      <w:r w:rsidR="004355E9">
        <w:rPr>
          <w:color w:val="000000" w:themeColor="text1"/>
        </w:rPr>
        <w:t>for example,</w:t>
      </w:r>
      <w:r w:rsidRPr="00D93FFF">
        <w:rPr>
          <w:color w:val="000000" w:themeColor="text1"/>
        </w:rPr>
        <w:t xml:space="preserve"> LEED</w:t>
      </w:r>
      <w:r w:rsidR="00FE3864">
        <w:rPr>
          <w:color w:val="000000" w:themeColor="text1"/>
        </w:rPr>
        <w:t xml:space="preserve"> (</w:t>
      </w:r>
      <w:r w:rsidR="00FE3864" w:rsidRPr="00FE3864">
        <w:rPr>
          <w:color w:val="000000" w:themeColor="text1"/>
        </w:rPr>
        <w:t>Leadership in Energy and Environmental Design</w:t>
      </w:r>
      <w:r w:rsidR="004355E9">
        <w:rPr>
          <w:color w:val="000000" w:themeColor="text1"/>
        </w:rPr>
        <w:t>)</w:t>
      </w:r>
      <w:r w:rsidRPr="00D93FFF">
        <w:rPr>
          <w:color w:val="000000" w:themeColor="text1"/>
        </w:rPr>
        <w:t>, GRESB</w:t>
      </w:r>
      <w:r w:rsidR="004355E9">
        <w:rPr>
          <w:color w:val="000000" w:themeColor="text1"/>
        </w:rPr>
        <w:t xml:space="preserve"> </w:t>
      </w:r>
      <w:r w:rsidR="007723EA">
        <w:rPr>
          <w:color w:val="000000" w:themeColor="text1"/>
        </w:rPr>
        <w:t>(</w:t>
      </w:r>
      <w:r w:rsidR="007723EA" w:rsidRPr="007723EA">
        <w:rPr>
          <w:color w:val="000000" w:themeColor="text1"/>
        </w:rPr>
        <w:t>Global Real Estate Sustainability Benchmark</w:t>
      </w:r>
      <w:r w:rsidR="007723EA">
        <w:rPr>
          <w:color w:val="000000" w:themeColor="text1"/>
        </w:rPr>
        <w:t>)</w:t>
      </w:r>
      <w:r w:rsidR="007723EA" w:rsidRPr="007723EA">
        <w:rPr>
          <w:color w:val="000000" w:themeColor="text1"/>
        </w:rPr>
        <w:t xml:space="preserve"> </w:t>
      </w:r>
      <w:r w:rsidR="004355E9">
        <w:rPr>
          <w:color w:val="000000" w:themeColor="text1"/>
        </w:rPr>
        <w:t>and</w:t>
      </w:r>
      <w:r w:rsidRPr="00D93FFF">
        <w:rPr>
          <w:color w:val="000000" w:themeColor="text1"/>
        </w:rPr>
        <w:t xml:space="preserve"> ECORE</w:t>
      </w:r>
      <w:r w:rsidR="004355E9">
        <w:t xml:space="preserve"> </w:t>
      </w:r>
      <w:r w:rsidR="007723EA">
        <w:t xml:space="preserve">(ESG Circle of Real Estate) </w:t>
      </w:r>
      <w:r w:rsidR="004355E9" w:rsidRPr="004355E9">
        <w:t>–</w:t>
      </w:r>
      <w:r w:rsidR="004355E9" w:rsidRPr="004355E9" w:rsidDel="004355E9">
        <w:rPr>
          <w:color w:val="000000" w:themeColor="text1"/>
        </w:rPr>
        <w:t xml:space="preserve"> </w:t>
      </w:r>
      <w:r w:rsidRPr="00D93FFF">
        <w:rPr>
          <w:color w:val="000000" w:themeColor="text1"/>
        </w:rPr>
        <w:t>is also accelerating convergence. The rise of mandatory disclosure regulations</w:t>
      </w:r>
      <w:r w:rsidR="004355E9">
        <w:rPr>
          <w:color w:val="000000" w:themeColor="text1"/>
        </w:rPr>
        <w:t>, such as</w:t>
      </w:r>
      <w:r w:rsidRPr="00D93FFF">
        <w:rPr>
          <w:color w:val="000000" w:themeColor="text1"/>
        </w:rPr>
        <w:t xml:space="preserve"> </w:t>
      </w:r>
      <w:r w:rsidR="004355E9">
        <w:rPr>
          <w:color w:val="000000" w:themeColor="text1"/>
        </w:rPr>
        <w:t>the</w:t>
      </w:r>
      <w:r w:rsidRPr="00D93FFF">
        <w:rPr>
          <w:color w:val="000000" w:themeColor="text1"/>
        </w:rPr>
        <w:t xml:space="preserve"> </w:t>
      </w:r>
      <w:r w:rsidR="004355E9">
        <w:rPr>
          <w:color w:val="000000" w:themeColor="text1"/>
        </w:rPr>
        <w:t>Securities and Exchange Commission (</w:t>
      </w:r>
      <w:r w:rsidRPr="00D93FFF">
        <w:rPr>
          <w:color w:val="000000" w:themeColor="text1"/>
        </w:rPr>
        <w:t>SEC</w:t>
      </w:r>
      <w:r w:rsidR="004355E9">
        <w:rPr>
          <w:color w:val="000000" w:themeColor="text1"/>
        </w:rPr>
        <w:t>)</w:t>
      </w:r>
      <w:r w:rsidRPr="00D93FFF">
        <w:rPr>
          <w:color w:val="000000" w:themeColor="text1"/>
        </w:rPr>
        <w:t xml:space="preserve"> </w:t>
      </w:r>
      <w:r w:rsidR="002E30B8">
        <w:rPr>
          <w:color w:val="000000" w:themeColor="text1"/>
        </w:rPr>
        <w:t>c</w:t>
      </w:r>
      <w:r w:rsidRPr="00D93FFF">
        <w:rPr>
          <w:color w:val="000000" w:themeColor="text1"/>
        </w:rPr>
        <w:t xml:space="preserve">limate </w:t>
      </w:r>
      <w:r w:rsidR="002E30B8">
        <w:rPr>
          <w:color w:val="000000" w:themeColor="text1"/>
        </w:rPr>
        <w:t>r</w:t>
      </w:r>
      <w:r w:rsidRPr="00D93FFF">
        <w:rPr>
          <w:color w:val="000000" w:themeColor="text1"/>
        </w:rPr>
        <w:t>ule</w:t>
      </w:r>
      <w:r w:rsidR="002E30B8">
        <w:rPr>
          <w:color w:val="000000" w:themeColor="text1"/>
        </w:rPr>
        <w:t>s</w:t>
      </w:r>
      <w:r w:rsidR="004355E9">
        <w:rPr>
          <w:color w:val="000000" w:themeColor="text1"/>
        </w:rPr>
        <w:t>,</w:t>
      </w:r>
      <w:r w:rsidRPr="00D93FFF">
        <w:rPr>
          <w:color w:val="000000" w:themeColor="text1"/>
        </w:rPr>
        <w:t xml:space="preserve"> is expected to further accelerate mainstreaming </w:t>
      </w:r>
      <w:r>
        <w:rPr>
          <w:color w:val="000000" w:themeColor="text1"/>
        </w:rPr>
        <w:t xml:space="preserve">over the coming years. </w:t>
      </w:r>
      <w:r w:rsidRPr="003F13DC">
        <w:rPr>
          <w:color w:val="000000" w:themeColor="text1"/>
        </w:rPr>
        <w:t xml:space="preserve">However, the space remains fragmented. Risk models vary between providers, and data accuracy can be inconsistent, especially at the </w:t>
      </w:r>
      <w:r w:rsidRPr="00890D84">
        <w:rPr>
          <w:color w:val="000000" w:themeColor="text1"/>
        </w:rPr>
        <w:t>asset level.</w:t>
      </w:r>
      <w:r>
        <w:rPr>
          <w:color w:val="000000" w:themeColor="text1"/>
        </w:rPr>
        <w:t xml:space="preserve"> </w:t>
      </w:r>
    </w:p>
    <w:p w14:paraId="0C745C2C" w14:textId="77777777" w:rsidR="00D33742" w:rsidRPr="00E800D3" w:rsidRDefault="00D33742" w:rsidP="00D33742">
      <w:pPr>
        <w:spacing w:after="20"/>
        <w:rPr>
          <w:b/>
          <w:bCs/>
          <w:color w:val="000000" w:themeColor="text1"/>
        </w:rPr>
      </w:pPr>
    </w:p>
    <w:p w14:paraId="6700B044" w14:textId="77777777" w:rsidR="00D33742" w:rsidRPr="00B53F3A" w:rsidRDefault="00D33742" w:rsidP="00D33742">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Pr>
          <w:b/>
          <w:bCs/>
          <w:color w:val="000000" w:themeColor="text1"/>
        </w:rPr>
        <w:t>v</w:t>
      </w:r>
      <w:r w:rsidRPr="00B53F3A">
        <w:rPr>
          <w:b/>
          <w:bCs/>
          <w:color w:val="000000" w:themeColor="text1"/>
        </w:rPr>
        <w:t>endors:</w:t>
      </w:r>
      <w:r w:rsidRPr="00890D84">
        <w:rPr>
          <w:color w:val="000000" w:themeColor="text1"/>
        </w:rPr>
        <w:t xml:space="preserve"> </w:t>
      </w:r>
      <w:proofErr w:type="spellStart"/>
      <w:r w:rsidRPr="00104D79">
        <w:rPr>
          <w:color w:val="000000" w:themeColor="text1"/>
        </w:rPr>
        <w:t>ClimateCheck</w:t>
      </w:r>
      <w:proofErr w:type="spellEnd"/>
      <w:r w:rsidRPr="00104D79">
        <w:rPr>
          <w:color w:val="000000" w:themeColor="text1"/>
        </w:rPr>
        <w:t xml:space="preserve">, </w:t>
      </w:r>
      <w:proofErr w:type="spellStart"/>
      <w:r w:rsidRPr="00104D79">
        <w:rPr>
          <w:color w:val="000000" w:themeColor="text1"/>
        </w:rPr>
        <w:t>ClimateX</w:t>
      </w:r>
      <w:proofErr w:type="spellEnd"/>
      <w:r w:rsidRPr="00104D79">
        <w:rPr>
          <w:color w:val="000000" w:themeColor="text1"/>
        </w:rPr>
        <w:t xml:space="preserve">, CoreLogic, </w:t>
      </w:r>
      <w:proofErr w:type="spellStart"/>
      <w:r w:rsidRPr="00104D79">
        <w:rPr>
          <w:color w:val="000000" w:themeColor="text1"/>
        </w:rPr>
        <w:t>Deepki</w:t>
      </w:r>
      <w:proofErr w:type="spellEnd"/>
      <w:r w:rsidRPr="00104D79">
        <w:rPr>
          <w:color w:val="000000" w:themeColor="text1"/>
        </w:rPr>
        <w:t xml:space="preserve">, </w:t>
      </w:r>
      <w:proofErr w:type="spellStart"/>
      <w:r w:rsidRPr="00104D79">
        <w:rPr>
          <w:color w:val="000000" w:themeColor="text1"/>
        </w:rPr>
        <w:t>EarthScan</w:t>
      </w:r>
      <w:proofErr w:type="spellEnd"/>
      <w:r w:rsidRPr="00104D79">
        <w:rPr>
          <w:color w:val="000000" w:themeColor="text1"/>
        </w:rPr>
        <w:t>, IBM, Jupiter Intelligence, S&amp;P Global.</w:t>
      </w:r>
    </w:p>
    <w:p w14:paraId="207707F5" w14:textId="77777777" w:rsidR="00D33742" w:rsidRDefault="00D33742" w:rsidP="00D33742">
      <w:pPr>
        <w:rPr>
          <w:rFonts w:ascii="Calibri" w:eastAsia="Calibri" w:hAnsi="Calibri" w:cs="Calibri"/>
          <w:color w:val="000000" w:themeColor="text1"/>
          <w:lang w:val="en-US"/>
        </w:rPr>
      </w:pPr>
    </w:p>
    <w:p w14:paraId="23A78560" w14:textId="77777777" w:rsidR="00D33742" w:rsidRDefault="00D33742">
      <w:pPr>
        <w:rPr>
          <w:rFonts w:asciiTheme="majorHAnsi" w:eastAsiaTheme="majorEastAsia" w:hAnsiTheme="majorHAnsi" w:cstheme="majorBidi"/>
          <w:color w:val="2F5496" w:themeColor="accent1" w:themeShade="BF"/>
          <w:sz w:val="26"/>
          <w:szCs w:val="26"/>
        </w:rPr>
      </w:pPr>
      <w:r>
        <w:br w:type="page"/>
      </w:r>
    </w:p>
    <w:p w14:paraId="3311AB21" w14:textId="27A94422" w:rsidR="008B3CA7" w:rsidRDefault="004B6918" w:rsidP="008B3CA7">
      <w:pPr>
        <w:pStyle w:val="Heading2"/>
      </w:pPr>
      <w:bookmarkStart w:id="27" w:name="_Toc205297644"/>
      <w:r>
        <w:lastRenderedPageBreak/>
        <w:t xml:space="preserve">Building carbon management </w:t>
      </w:r>
      <w:r w:rsidR="00B772A0">
        <w:t>software</w:t>
      </w:r>
      <w:bookmarkEnd w:id="27"/>
    </w:p>
    <w:p w14:paraId="20B74D00" w14:textId="77777777" w:rsidR="008B3CA7" w:rsidRDefault="008B3CA7" w:rsidP="00121EC0">
      <w:pPr>
        <w:spacing w:after="20"/>
        <w:rPr>
          <w:b/>
          <w:bCs/>
        </w:rPr>
      </w:pPr>
    </w:p>
    <w:p w14:paraId="226B6E1F" w14:textId="474471F6" w:rsidR="004B6918" w:rsidRPr="00554054" w:rsidRDefault="004B6918" w:rsidP="004B6918">
      <w:pPr>
        <w:pStyle w:val="ListParagraph"/>
        <w:numPr>
          <w:ilvl w:val="0"/>
          <w:numId w:val="16"/>
        </w:numPr>
        <w:spacing w:after="20"/>
        <w:ind w:left="360"/>
        <w:rPr>
          <w:rFonts w:ascii="Calibri" w:eastAsia="Calibri" w:hAnsi="Calibri" w:cs="Calibri"/>
          <w:color w:val="000000" w:themeColor="text1"/>
          <w:lang w:val="en-US"/>
        </w:rPr>
      </w:pPr>
      <w:r>
        <w:rPr>
          <w:b/>
          <w:bCs/>
          <w:color w:val="000000" w:themeColor="text1"/>
        </w:rPr>
        <w:t>Definition</w:t>
      </w:r>
      <w:r w:rsidRPr="00B53F3A">
        <w:rPr>
          <w:b/>
          <w:bCs/>
          <w:color w:val="000000" w:themeColor="text1"/>
        </w:rPr>
        <w:t>:</w:t>
      </w:r>
      <w:r w:rsidRPr="00B53F3A">
        <w:rPr>
          <w:rFonts w:ascii="Calibri" w:eastAsia="Calibri" w:hAnsi="Calibri" w:cs="Calibri"/>
          <w:color w:val="000000" w:themeColor="text1"/>
          <w:lang w:val="en-US"/>
        </w:rPr>
        <w:t xml:space="preserve"> </w:t>
      </w:r>
      <w:r w:rsidR="00B772A0">
        <w:rPr>
          <w:rFonts w:ascii="Calibri" w:eastAsia="Calibri" w:hAnsi="Calibri" w:cs="Calibri"/>
          <w:color w:val="000000" w:themeColor="text1"/>
          <w:lang w:val="en-US"/>
        </w:rPr>
        <w:t>B</w:t>
      </w:r>
      <w:proofErr w:type="spellStart"/>
      <w:r w:rsidR="00B772A0" w:rsidRPr="00B772A0">
        <w:rPr>
          <w:rFonts w:ascii="Calibri" w:eastAsia="Calibri" w:hAnsi="Calibri" w:cs="Calibri"/>
          <w:color w:val="000000" w:themeColor="text1"/>
        </w:rPr>
        <w:t>uilding</w:t>
      </w:r>
      <w:proofErr w:type="spellEnd"/>
      <w:r w:rsidR="00B772A0" w:rsidRPr="00B772A0">
        <w:rPr>
          <w:rFonts w:ascii="Calibri" w:eastAsia="Calibri" w:hAnsi="Calibri" w:cs="Calibri"/>
          <w:color w:val="000000" w:themeColor="text1"/>
        </w:rPr>
        <w:t xml:space="preserve"> </w:t>
      </w:r>
      <w:r w:rsidR="00B772A0">
        <w:rPr>
          <w:rFonts w:ascii="Calibri" w:eastAsia="Calibri" w:hAnsi="Calibri" w:cs="Calibri"/>
          <w:color w:val="000000" w:themeColor="text1"/>
        </w:rPr>
        <w:t>c</w:t>
      </w:r>
      <w:r w:rsidR="00B772A0" w:rsidRPr="00B772A0">
        <w:rPr>
          <w:rFonts w:ascii="Calibri" w:eastAsia="Calibri" w:hAnsi="Calibri" w:cs="Calibri"/>
          <w:color w:val="000000" w:themeColor="text1"/>
        </w:rPr>
        <w:t xml:space="preserve">arbon </w:t>
      </w:r>
      <w:r w:rsidR="00B772A0">
        <w:rPr>
          <w:rFonts w:ascii="Calibri" w:eastAsia="Calibri" w:hAnsi="Calibri" w:cs="Calibri"/>
          <w:color w:val="000000" w:themeColor="text1"/>
        </w:rPr>
        <w:t>m</w:t>
      </w:r>
      <w:r w:rsidR="00B772A0" w:rsidRPr="00B772A0">
        <w:rPr>
          <w:rFonts w:ascii="Calibri" w:eastAsia="Calibri" w:hAnsi="Calibri" w:cs="Calibri"/>
          <w:color w:val="000000" w:themeColor="text1"/>
        </w:rPr>
        <w:t xml:space="preserve">anagement </w:t>
      </w:r>
      <w:r w:rsidR="00B772A0">
        <w:rPr>
          <w:rFonts w:ascii="Calibri" w:eastAsia="Calibri" w:hAnsi="Calibri" w:cs="Calibri"/>
          <w:color w:val="000000" w:themeColor="text1"/>
        </w:rPr>
        <w:t>s</w:t>
      </w:r>
      <w:r w:rsidR="00B772A0" w:rsidRPr="00B772A0">
        <w:rPr>
          <w:rFonts w:ascii="Calibri" w:eastAsia="Calibri" w:hAnsi="Calibri" w:cs="Calibri"/>
          <w:color w:val="000000" w:themeColor="text1"/>
        </w:rPr>
        <w:t xml:space="preserve">oftware refers to digital </w:t>
      </w:r>
      <w:r w:rsidR="009E31AF">
        <w:rPr>
          <w:rFonts w:ascii="Calibri" w:eastAsia="Calibri" w:hAnsi="Calibri" w:cs="Calibri"/>
          <w:color w:val="000000" w:themeColor="text1"/>
        </w:rPr>
        <w:t>solutions</w:t>
      </w:r>
      <w:r w:rsidR="009E31AF" w:rsidRPr="00B772A0">
        <w:rPr>
          <w:rFonts w:ascii="Calibri" w:eastAsia="Calibri" w:hAnsi="Calibri" w:cs="Calibri"/>
          <w:color w:val="000000" w:themeColor="text1"/>
        </w:rPr>
        <w:t xml:space="preserve"> </w:t>
      </w:r>
      <w:r w:rsidR="00B772A0" w:rsidRPr="00B772A0">
        <w:rPr>
          <w:rFonts w:ascii="Calibri" w:eastAsia="Calibri" w:hAnsi="Calibri" w:cs="Calibri"/>
          <w:color w:val="000000" w:themeColor="text1"/>
        </w:rPr>
        <w:t xml:space="preserve">that measure, track and help reduce carbon emissions across real estate portfolios. These systems account for both operational carbon (from energy use, water and waste) and embodied carbon (from construction materials and processes). By aggregating utility data and applying emission factors, the software calculates </w:t>
      </w:r>
      <w:r w:rsidR="005F64CF">
        <w:rPr>
          <w:rFonts w:ascii="Calibri" w:eastAsia="Calibri" w:hAnsi="Calibri" w:cs="Calibri"/>
          <w:color w:val="000000" w:themeColor="text1"/>
        </w:rPr>
        <w:t>GHG</w:t>
      </w:r>
      <w:r w:rsidR="00B772A0" w:rsidRPr="00B772A0">
        <w:rPr>
          <w:rFonts w:ascii="Calibri" w:eastAsia="Calibri" w:hAnsi="Calibri" w:cs="Calibri"/>
          <w:color w:val="000000" w:themeColor="text1"/>
        </w:rPr>
        <w:t xml:space="preserve"> outputs, supports compliance reporting and identifies opportunities for decarbonization. Unlike general energy management tools, these solutions focus specifically on carbon accounting, </w:t>
      </w:r>
      <w:r w:rsidR="007723EA">
        <w:rPr>
          <w:rFonts w:ascii="Calibri" w:eastAsia="Calibri" w:hAnsi="Calibri" w:cs="Calibri"/>
          <w:color w:val="000000" w:themeColor="text1"/>
        </w:rPr>
        <w:t>encompassing</w:t>
      </w:r>
      <w:r w:rsidR="007723EA" w:rsidRPr="00B772A0">
        <w:rPr>
          <w:rFonts w:ascii="Calibri" w:eastAsia="Calibri" w:hAnsi="Calibri" w:cs="Calibri"/>
          <w:color w:val="000000" w:themeColor="text1"/>
        </w:rPr>
        <w:t xml:space="preserve"> </w:t>
      </w:r>
      <w:r w:rsidR="00B772A0" w:rsidRPr="00B772A0">
        <w:rPr>
          <w:rFonts w:ascii="Calibri" w:eastAsia="Calibri" w:hAnsi="Calibri" w:cs="Calibri"/>
          <w:color w:val="000000" w:themeColor="text1"/>
        </w:rPr>
        <w:t>offsets, renewable energy credits and scenario-based forecasting</w:t>
      </w:r>
      <w:r w:rsidR="007723EA" w:rsidRPr="007723EA">
        <w:t xml:space="preserve"> </w:t>
      </w:r>
      <w:r w:rsidR="007723EA" w:rsidRPr="007723EA">
        <w:rPr>
          <w:rFonts w:ascii="Calibri" w:eastAsia="Calibri" w:hAnsi="Calibri" w:cs="Calibri"/>
          <w:color w:val="000000" w:themeColor="text1"/>
        </w:rPr>
        <w:t>–</w:t>
      </w:r>
      <w:r w:rsidR="007723EA" w:rsidRPr="007723EA" w:rsidDel="007723EA">
        <w:rPr>
          <w:rFonts w:ascii="Calibri" w:eastAsia="Calibri" w:hAnsi="Calibri" w:cs="Calibri"/>
          <w:color w:val="000000" w:themeColor="text1"/>
        </w:rPr>
        <w:t xml:space="preserve"> </w:t>
      </w:r>
      <w:r w:rsidR="00B772A0" w:rsidRPr="00B772A0">
        <w:rPr>
          <w:rFonts w:ascii="Calibri" w:eastAsia="Calibri" w:hAnsi="Calibri" w:cs="Calibri"/>
          <w:color w:val="000000" w:themeColor="text1"/>
        </w:rPr>
        <w:t>enabling building owners and occupiers to set baselines, monitor progress and implement carbon reduction strategies at scale.</w:t>
      </w:r>
    </w:p>
    <w:p w14:paraId="2A8231F6" w14:textId="77777777" w:rsidR="00554054" w:rsidRDefault="00554054" w:rsidP="00554054">
      <w:pPr>
        <w:spacing w:after="20"/>
        <w:rPr>
          <w:rFonts w:ascii="Calibri" w:eastAsia="Calibri" w:hAnsi="Calibri" w:cs="Calibri"/>
          <w:color w:val="000000" w:themeColor="text1"/>
          <w:lang w:val="en-US"/>
        </w:rPr>
      </w:pPr>
    </w:p>
    <w:p w14:paraId="2EC74077" w14:textId="51579899" w:rsidR="004C10D4" w:rsidRPr="004C10D4" w:rsidRDefault="00554054" w:rsidP="008B1D9D">
      <w:pPr>
        <w:pStyle w:val="ListParagraph"/>
        <w:numPr>
          <w:ilvl w:val="0"/>
          <w:numId w:val="16"/>
        </w:numPr>
        <w:spacing w:after="20"/>
        <w:ind w:left="360"/>
        <w:rPr>
          <w:b/>
          <w:bCs/>
          <w:color w:val="000000" w:themeColor="text1"/>
        </w:rPr>
      </w:pPr>
      <w:r w:rsidRPr="00B53F3A">
        <w:rPr>
          <w:b/>
          <w:bCs/>
          <w:color w:val="000000" w:themeColor="text1"/>
        </w:rPr>
        <w:t>Maturit</w:t>
      </w:r>
      <w:r>
        <w:rPr>
          <w:b/>
          <w:bCs/>
          <w:color w:val="000000" w:themeColor="text1"/>
        </w:rPr>
        <w:t>y phase</w:t>
      </w:r>
      <w:r w:rsidRPr="00B53F3A">
        <w:rPr>
          <w:b/>
          <w:bCs/>
          <w:color w:val="000000" w:themeColor="text1"/>
        </w:rPr>
        <w:t xml:space="preserve">: </w:t>
      </w:r>
      <w:r>
        <w:rPr>
          <w:b/>
          <w:bCs/>
          <w:color w:val="000000" w:themeColor="text1"/>
        </w:rPr>
        <w:t xml:space="preserve">Growth. </w:t>
      </w:r>
      <w:r w:rsidR="008B1D9D" w:rsidRPr="00800DA8">
        <w:rPr>
          <w:color w:val="000000" w:themeColor="text1"/>
        </w:rPr>
        <w:t xml:space="preserve">Building carbon management software is in the early </w:t>
      </w:r>
      <w:r w:rsidR="007723EA">
        <w:rPr>
          <w:color w:val="000000" w:themeColor="text1"/>
        </w:rPr>
        <w:t>G</w:t>
      </w:r>
      <w:r w:rsidR="008B1D9D" w:rsidRPr="00800DA8">
        <w:rPr>
          <w:color w:val="000000" w:themeColor="text1"/>
        </w:rPr>
        <w:t>rowth phase, as real estate firms move from ad hoc tracking to more systematic decarbonization planning. Historically, carbon data w</w:t>
      </w:r>
      <w:r w:rsidR="007723EA">
        <w:rPr>
          <w:color w:val="000000" w:themeColor="text1"/>
        </w:rPr>
        <w:t>ere</w:t>
      </w:r>
      <w:r w:rsidR="008B1D9D" w:rsidRPr="00800DA8">
        <w:rPr>
          <w:color w:val="000000" w:themeColor="text1"/>
        </w:rPr>
        <w:t xml:space="preserve"> managed using spreadsheets or broad sustainability platforms. Today, dedicated solutions are emerging to meet </w:t>
      </w:r>
      <w:r w:rsidR="007723EA">
        <w:rPr>
          <w:color w:val="000000" w:themeColor="text1"/>
        </w:rPr>
        <w:t xml:space="preserve">the </w:t>
      </w:r>
      <w:r w:rsidR="008B1D9D" w:rsidRPr="00800DA8">
        <w:rPr>
          <w:color w:val="000000" w:themeColor="text1"/>
        </w:rPr>
        <w:t xml:space="preserve">rising demand from commercial landlords and corporate real estate teams looking to integrate ESG strategies at the portfolio level. </w:t>
      </w:r>
      <w:r w:rsidR="007723EA">
        <w:rPr>
          <w:color w:val="000000" w:themeColor="text1"/>
        </w:rPr>
        <w:t>T</w:t>
      </w:r>
      <w:r w:rsidR="004C10D4" w:rsidRPr="004C10D4">
        <w:rPr>
          <w:color w:val="000000" w:themeColor="text1"/>
        </w:rPr>
        <w:t>he next three years will be a litmus test for these offerings</w:t>
      </w:r>
      <w:r w:rsidR="00374281">
        <w:rPr>
          <w:color w:val="000000" w:themeColor="text1"/>
        </w:rPr>
        <w:t xml:space="preserve"> (see </w:t>
      </w:r>
      <w:hyperlink r:id="rId30" w:history="1">
        <w:r w:rsidR="00374281">
          <w:rPr>
            <w:rStyle w:val="Hyperlink"/>
          </w:rPr>
          <w:t>Verdantix Market Insight: 10 Predictions For Real Estate &amp; The Built Environment In 2025 And Beyond (2025)</w:t>
        </w:r>
      </w:hyperlink>
      <w:r w:rsidR="00374281">
        <w:rPr>
          <w:color w:val="000000" w:themeColor="text1"/>
        </w:rPr>
        <w:t>)</w:t>
      </w:r>
      <w:r w:rsidR="004C10D4" w:rsidRPr="004C10D4">
        <w:rPr>
          <w:color w:val="000000" w:themeColor="text1"/>
        </w:rPr>
        <w:t>. Early adopters, particularly those managing projects in-house, are trial</w:t>
      </w:r>
      <w:r w:rsidR="00374281">
        <w:rPr>
          <w:color w:val="000000" w:themeColor="text1"/>
        </w:rPr>
        <w:t>l</w:t>
      </w:r>
      <w:r w:rsidR="004C10D4" w:rsidRPr="004C10D4">
        <w:rPr>
          <w:color w:val="000000" w:themeColor="text1"/>
        </w:rPr>
        <w:t>ing these tools, but the wider market is still assessing their accuracy and</w:t>
      </w:r>
      <w:r w:rsidR="00374281">
        <w:rPr>
          <w:color w:val="000000" w:themeColor="text1"/>
        </w:rPr>
        <w:t xml:space="preserve"> return on investment</w:t>
      </w:r>
      <w:r w:rsidR="004C10D4" w:rsidRPr="004C10D4">
        <w:rPr>
          <w:color w:val="000000" w:themeColor="text1"/>
        </w:rPr>
        <w:t xml:space="preserve"> </w:t>
      </w:r>
      <w:r w:rsidR="00374281">
        <w:rPr>
          <w:color w:val="000000" w:themeColor="text1"/>
        </w:rPr>
        <w:t>(</w:t>
      </w:r>
      <w:r w:rsidR="004C10D4" w:rsidRPr="004C10D4">
        <w:rPr>
          <w:color w:val="000000" w:themeColor="text1"/>
        </w:rPr>
        <w:t>ROI</w:t>
      </w:r>
      <w:r w:rsidR="00374281">
        <w:rPr>
          <w:color w:val="000000" w:themeColor="text1"/>
        </w:rPr>
        <w:t>)</w:t>
      </w:r>
      <w:r w:rsidR="004C10D4" w:rsidRPr="004C10D4">
        <w:rPr>
          <w:color w:val="000000" w:themeColor="text1"/>
        </w:rPr>
        <w:t xml:space="preserve">. </w:t>
      </w:r>
    </w:p>
    <w:p w14:paraId="083F759F" w14:textId="77777777" w:rsidR="00783998" w:rsidRPr="005C64BD" w:rsidRDefault="00783998" w:rsidP="005C64BD">
      <w:pPr>
        <w:pStyle w:val="ListParagraph"/>
        <w:spacing w:after="20"/>
        <w:ind w:left="360"/>
        <w:rPr>
          <w:b/>
          <w:bCs/>
          <w:color w:val="000000" w:themeColor="text1"/>
        </w:rPr>
      </w:pPr>
    </w:p>
    <w:p w14:paraId="3E9A98DA" w14:textId="1DBD50B0" w:rsidR="00554054" w:rsidRDefault="004302F7" w:rsidP="00554054">
      <w:pPr>
        <w:pStyle w:val="ListParagraph"/>
        <w:numPr>
          <w:ilvl w:val="0"/>
          <w:numId w:val="16"/>
        </w:numPr>
        <w:spacing w:after="20"/>
        <w:ind w:left="360"/>
        <w:rPr>
          <w:rFonts w:ascii="Calibri" w:eastAsia="Calibri" w:hAnsi="Calibri" w:cs="Calibri"/>
          <w:color w:val="000000" w:themeColor="text1"/>
          <w:lang w:val="en-US"/>
        </w:rPr>
      </w:pPr>
      <w:r w:rsidRPr="00F353C4">
        <w:rPr>
          <w:rFonts w:ascii="Calibri" w:eastAsia="Calibri" w:hAnsi="Calibri" w:cs="Calibri"/>
          <w:b/>
          <w:bCs/>
          <w:color w:val="000000" w:themeColor="text1"/>
          <w:lang w:val="en-US"/>
        </w:rPr>
        <w:t>Business value:</w:t>
      </w:r>
      <w:r>
        <w:rPr>
          <w:rFonts w:ascii="Calibri" w:eastAsia="Calibri" w:hAnsi="Calibri" w:cs="Calibri"/>
          <w:color w:val="000000" w:themeColor="text1"/>
          <w:lang w:val="en-US"/>
        </w:rPr>
        <w:t xml:space="preserve"> </w:t>
      </w:r>
      <w:r w:rsidRPr="004302F7">
        <w:rPr>
          <w:rFonts w:ascii="Calibri" w:eastAsia="Calibri" w:hAnsi="Calibri" w:cs="Calibri"/>
          <w:b/>
          <w:bCs/>
          <w:color w:val="000000" w:themeColor="text1"/>
          <w:lang w:val="en-US"/>
        </w:rPr>
        <w:t>M</w:t>
      </w:r>
      <w:r w:rsidR="00557F6B">
        <w:rPr>
          <w:rFonts w:ascii="Calibri" w:eastAsia="Calibri" w:hAnsi="Calibri" w:cs="Calibri"/>
          <w:b/>
          <w:bCs/>
          <w:color w:val="000000" w:themeColor="text1"/>
          <w:lang w:val="en-US"/>
        </w:rPr>
        <w:t>edium</w:t>
      </w:r>
      <w:r w:rsidRPr="004302F7">
        <w:rPr>
          <w:rFonts w:ascii="Calibri" w:eastAsia="Calibri" w:hAnsi="Calibri" w:cs="Calibri"/>
          <w:b/>
          <w:bCs/>
          <w:color w:val="000000" w:themeColor="text1"/>
          <w:lang w:val="en-US"/>
        </w:rPr>
        <w:t>.</w:t>
      </w:r>
      <w:r>
        <w:rPr>
          <w:rFonts w:ascii="Calibri" w:eastAsia="Calibri" w:hAnsi="Calibri" w:cs="Calibri"/>
          <w:color w:val="000000" w:themeColor="text1"/>
          <w:lang w:val="en-US"/>
        </w:rPr>
        <w:t xml:space="preserve"> </w:t>
      </w:r>
      <w:r w:rsidR="00374281">
        <w:rPr>
          <w:rFonts w:ascii="Calibri" w:eastAsia="Calibri" w:hAnsi="Calibri" w:cs="Calibri"/>
          <w:color w:val="000000" w:themeColor="text1"/>
        </w:rPr>
        <w:t>Between</w:t>
      </w:r>
      <w:r w:rsidR="00374281" w:rsidRPr="00220D7F">
        <w:rPr>
          <w:rFonts w:ascii="Calibri" w:eastAsia="Calibri" w:hAnsi="Calibri" w:cs="Calibri"/>
          <w:color w:val="000000" w:themeColor="text1"/>
        </w:rPr>
        <w:t xml:space="preserve"> </w:t>
      </w:r>
      <w:r w:rsidR="00220D7F" w:rsidRPr="00220D7F">
        <w:rPr>
          <w:rFonts w:ascii="Calibri" w:eastAsia="Calibri" w:hAnsi="Calibri" w:cs="Calibri"/>
          <w:color w:val="000000" w:themeColor="text1"/>
        </w:rPr>
        <w:t xml:space="preserve">2023 </w:t>
      </w:r>
      <w:r w:rsidR="00374281">
        <w:rPr>
          <w:rFonts w:ascii="Calibri" w:eastAsia="Calibri" w:hAnsi="Calibri" w:cs="Calibri"/>
          <w:color w:val="000000" w:themeColor="text1"/>
        </w:rPr>
        <w:t>and</w:t>
      </w:r>
      <w:r w:rsidR="00374281" w:rsidRPr="00220D7F">
        <w:rPr>
          <w:rFonts w:ascii="Calibri" w:eastAsia="Calibri" w:hAnsi="Calibri" w:cs="Calibri"/>
          <w:color w:val="000000" w:themeColor="text1"/>
        </w:rPr>
        <w:t xml:space="preserve"> </w:t>
      </w:r>
      <w:r w:rsidR="00220D7F" w:rsidRPr="00220D7F">
        <w:rPr>
          <w:rFonts w:ascii="Calibri" w:eastAsia="Calibri" w:hAnsi="Calibri" w:cs="Calibri"/>
          <w:color w:val="000000" w:themeColor="text1"/>
        </w:rPr>
        <w:t>2029, the carbon management software market is expected to grow from $557 million to $1.5 billion, at a CAGR of 19%</w:t>
      </w:r>
      <w:r w:rsidR="00374281">
        <w:rPr>
          <w:rFonts w:ascii="Calibri" w:eastAsia="Calibri" w:hAnsi="Calibri" w:cs="Calibri"/>
          <w:color w:val="000000" w:themeColor="text1"/>
        </w:rPr>
        <w:t>,</w:t>
      </w:r>
      <w:r w:rsidR="000314E5">
        <w:rPr>
          <w:rFonts w:ascii="Calibri" w:eastAsia="Calibri" w:hAnsi="Calibri" w:cs="Calibri"/>
          <w:color w:val="000000" w:themeColor="text1"/>
        </w:rPr>
        <w:t xml:space="preserve"> with the largest spenders across manufacturing, </w:t>
      </w:r>
      <w:r w:rsidR="002E30B8">
        <w:rPr>
          <w:rFonts w:ascii="Calibri" w:eastAsia="Calibri" w:hAnsi="Calibri" w:cs="Calibri"/>
          <w:color w:val="000000" w:themeColor="text1"/>
        </w:rPr>
        <w:t xml:space="preserve">and </w:t>
      </w:r>
      <w:r w:rsidR="000314E5">
        <w:rPr>
          <w:rFonts w:ascii="Calibri" w:eastAsia="Calibri" w:hAnsi="Calibri" w:cs="Calibri"/>
          <w:color w:val="000000" w:themeColor="text1"/>
        </w:rPr>
        <w:t>wholesale and retail trade</w:t>
      </w:r>
      <w:r w:rsidR="00C86F85">
        <w:rPr>
          <w:rFonts w:ascii="Calibri" w:eastAsia="Calibri" w:hAnsi="Calibri" w:cs="Calibri"/>
          <w:color w:val="000000" w:themeColor="text1"/>
        </w:rPr>
        <w:t xml:space="preserve"> </w:t>
      </w:r>
      <w:r w:rsidR="008615B4">
        <w:rPr>
          <w:rFonts w:ascii="Calibri" w:eastAsia="Calibri" w:hAnsi="Calibri" w:cs="Calibri"/>
          <w:color w:val="000000" w:themeColor="text1"/>
        </w:rPr>
        <w:t xml:space="preserve">(see </w:t>
      </w:r>
      <w:hyperlink r:id="rId31" w:history="1">
        <w:r w:rsidR="00374281">
          <w:rPr>
            <w:rStyle w:val="Hyperlink"/>
            <w:rFonts w:ascii="Calibri" w:eastAsia="Calibri" w:hAnsi="Calibri" w:cs="Calibri"/>
          </w:rPr>
          <w:t>Verdantix Market Size And Forecast: Carbon Management Software 2023-2029</w:t>
        </w:r>
      </w:hyperlink>
      <w:r w:rsidR="00E92EC4">
        <w:rPr>
          <w:rFonts w:ascii="Calibri" w:eastAsia="Calibri" w:hAnsi="Calibri" w:cs="Calibri"/>
          <w:color w:val="000000" w:themeColor="text1"/>
        </w:rPr>
        <w:t xml:space="preserve">). </w:t>
      </w:r>
      <w:r w:rsidR="001A3145">
        <w:rPr>
          <w:rFonts w:ascii="Calibri" w:eastAsia="Calibri" w:hAnsi="Calibri" w:cs="Calibri"/>
          <w:color w:val="000000" w:themeColor="text1"/>
        </w:rPr>
        <w:t>For the real estate industry, b</w:t>
      </w:r>
      <w:proofErr w:type="spellStart"/>
      <w:r w:rsidR="00F353C4" w:rsidRPr="00F353C4">
        <w:rPr>
          <w:rFonts w:ascii="Calibri" w:eastAsia="Calibri" w:hAnsi="Calibri" w:cs="Calibri"/>
          <w:color w:val="000000" w:themeColor="text1"/>
          <w:lang w:val="en-US"/>
        </w:rPr>
        <w:t>uilding</w:t>
      </w:r>
      <w:proofErr w:type="spellEnd"/>
      <w:r w:rsidR="00F353C4" w:rsidRPr="00F353C4">
        <w:rPr>
          <w:rFonts w:ascii="Calibri" w:eastAsia="Calibri" w:hAnsi="Calibri" w:cs="Calibri"/>
          <w:color w:val="000000" w:themeColor="text1"/>
          <w:lang w:val="en-US"/>
        </w:rPr>
        <w:t xml:space="preserve"> carbon management software delivers moderate business value, primarily through regulatory compliance and risk reduction. It helps real estate owners and operators track emissions, avoid fines and meet climate disclosure requirements. In cities with strict carbon caps</w:t>
      </w:r>
      <w:r w:rsidR="00374281" w:rsidRPr="00374281">
        <w:t xml:space="preserve"> </w:t>
      </w:r>
      <w:r w:rsidR="00374281" w:rsidRPr="00374281">
        <w:rPr>
          <w:rFonts w:ascii="Calibri" w:eastAsia="Calibri" w:hAnsi="Calibri" w:cs="Calibri"/>
          <w:color w:val="000000" w:themeColor="text1"/>
          <w:lang w:val="en-US"/>
        </w:rPr>
        <w:t>–</w:t>
      </w:r>
      <w:r w:rsidR="00374281">
        <w:rPr>
          <w:rFonts w:ascii="Calibri" w:eastAsia="Calibri" w:hAnsi="Calibri" w:cs="Calibri"/>
          <w:color w:val="000000" w:themeColor="text1"/>
          <w:lang w:val="en-US"/>
        </w:rPr>
        <w:t xml:space="preserve"> </w:t>
      </w:r>
      <w:r w:rsidR="00F353C4" w:rsidRPr="00F353C4">
        <w:rPr>
          <w:rFonts w:ascii="Calibri" w:eastAsia="Calibri" w:hAnsi="Calibri" w:cs="Calibri"/>
          <w:color w:val="000000" w:themeColor="text1"/>
          <w:lang w:val="en-US"/>
        </w:rPr>
        <w:t>such as New York’s Local Law 97</w:t>
      </w:r>
      <w:r w:rsidR="00374281" w:rsidRPr="00374281">
        <w:t xml:space="preserve"> </w:t>
      </w:r>
      <w:r w:rsidR="00374281" w:rsidRPr="00374281">
        <w:rPr>
          <w:rFonts w:ascii="Calibri" w:eastAsia="Calibri" w:hAnsi="Calibri" w:cs="Calibri"/>
          <w:color w:val="000000" w:themeColor="text1"/>
          <w:lang w:val="en-US"/>
        </w:rPr>
        <w:t>–</w:t>
      </w:r>
      <w:r w:rsidR="00374281">
        <w:rPr>
          <w:rFonts w:ascii="Calibri" w:eastAsia="Calibri" w:hAnsi="Calibri" w:cs="Calibri"/>
          <w:color w:val="000000" w:themeColor="text1"/>
          <w:lang w:val="en-US"/>
        </w:rPr>
        <w:t xml:space="preserve"> </w:t>
      </w:r>
      <w:r w:rsidR="00F353C4" w:rsidRPr="00F353C4">
        <w:rPr>
          <w:rFonts w:ascii="Calibri" w:eastAsia="Calibri" w:hAnsi="Calibri" w:cs="Calibri"/>
          <w:color w:val="000000" w:themeColor="text1"/>
          <w:lang w:val="en-US"/>
        </w:rPr>
        <w:t>these tools can prevent significant penalties, positioning them as safeguards rather than direct cost-savers. While the software does</w:t>
      </w:r>
      <w:r w:rsidR="00374281">
        <w:rPr>
          <w:rFonts w:ascii="Calibri" w:eastAsia="Calibri" w:hAnsi="Calibri" w:cs="Calibri"/>
          <w:color w:val="000000" w:themeColor="text1"/>
          <w:lang w:val="en-US"/>
        </w:rPr>
        <w:t xml:space="preserve"> </w:t>
      </w:r>
      <w:r w:rsidR="00F353C4" w:rsidRPr="00F353C4">
        <w:rPr>
          <w:rFonts w:ascii="Calibri" w:eastAsia="Calibri" w:hAnsi="Calibri" w:cs="Calibri"/>
          <w:color w:val="000000" w:themeColor="text1"/>
          <w:lang w:val="en-US"/>
        </w:rPr>
        <w:t>n</w:t>
      </w:r>
      <w:r w:rsidR="00374281">
        <w:rPr>
          <w:rFonts w:ascii="Calibri" w:eastAsia="Calibri" w:hAnsi="Calibri" w:cs="Calibri"/>
          <w:color w:val="000000" w:themeColor="text1"/>
          <w:lang w:val="en-US"/>
        </w:rPr>
        <w:t>o</w:t>
      </w:r>
      <w:r w:rsidR="00F353C4" w:rsidRPr="00F353C4">
        <w:rPr>
          <w:rFonts w:ascii="Calibri" w:eastAsia="Calibri" w:hAnsi="Calibri" w:cs="Calibri"/>
          <w:color w:val="000000" w:themeColor="text1"/>
          <w:lang w:val="en-US"/>
        </w:rPr>
        <w:t xml:space="preserve">t generate immediate ROI, it can uncover inefficiencies that lead to lower energy use and emissions, yielding indirect financial benefits. </w:t>
      </w:r>
    </w:p>
    <w:p w14:paraId="48368A76" w14:textId="77777777" w:rsidR="00706BDF" w:rsidRDefault="00706BDF" w:rsidP="00706BDF">
      <w:pPr>
        <w:spacing w:after="20"/>
        <w:rPr>
          <w:rFonts w:ascii="Calibri" w:eastAsia="Calibri" w:hAnsi="Calibri" w:cs="Calibri"/>
          <w:color w:val="000000" w:themeColor="text1"/>
          <w:lang w:val="en-US"/>
        </w:rPr>
      </w:pPr>
    </w:p>
    <w:p w14:paraId="28588B16" w14:textId="0995F7D5" w:rsidR="005E26C8" w:rsidRPr="000C1760" w:rsidRDefault="00706BDF" w:rsidP="005E26C8">
      <w:pPr>
        <w:pStyle w:val="ListParagraph"/>
        <w:numPr>
          <w:ilvl w:val="0"/>
          <w:numId w:val="16"/>
        </w:numPr>
        <w:spacing w:after="20"/>
        <w:ind w:left="360"/>
        <w:rPr>
          <w:rFonts w:ascii="Calibri" w:eastAsia="Calibri" w:hAnsi="Calibri" w:cs="Calibri"/>
          <w:color w:val="000000" w:themeColor="text1"/>
          <w:lang w:val="en-US"/>
        </w:rPr>
      </w:pPr>
      <w:r>
        <w:rPr>
          <w:rFonts w:ascii="Calibri" w:eastAsia="Calibri" w:hAnsi="Calibri" w:cs="Calibri"/>
          <w:b/>
          <w:bCs/>
          <w:color w:val="000000" w:themeColor="text1"/>
          <w:lang w:val="en-US"/>
        </w:rPr>
        <w:t>Pace of innovation</w:t>
      </w:r>
      <w:r w:rsidRPr="00F353C4">
        <w:rPr>
          <w:rFonts w:ascii="Calibri" w:eastAsia="Calibri" w:hAnsi="Calibri" w:cs="Calibri"/>
          <w:b/>
          <w:bCs/>
          <w:color w:val="000000" w:themeColor="text1"/>
          <w:lang w:val="en-US"/>
        </w:rPr>
        <w:t>:</w:t>
      </w:r>
      <w:r>
        <w:rPr>
          <w:rFonts w:ascii="Calibri" w:eastAsia="Calibri" w:hAnsi="Calibri" w:cs="Calibri"/>
          <w:color w:val="000000" w:themeColor="text1"/>
          <w:lang w:val="en-US"/>
        </w:rPr>
        <w:t xml:space="preserve"> </w:t>
      </w:r>
      <w:r>
        <w:rPr>
          <w:rFonts w:ascii="Calibri" w:eastAsia="Calibri" w:hAnsi="Calibri" w:cs="Calibri"/>
          <w:b/>
          <w:bCs/>
          <w:color w:val="000000" w:themeColor="text1"/>
          <w:lang w:val="en-US"/>
        </w:rPr>
        <w:t>5 to 10 years</w:t>
      </w:r>
      <w:r w:rsidRPr="004302F7">
        <w:rPr>
          <w:rFonts w:ascii="Calibri" w:eastAsia="Calibri" w:hAnsi="Calibri" w:cs="Calibri"/>
          <w:b/>
          <w:bCs/>
          <w:color w:val="000000" w:themeColor="text1"/>
          <w:lang w:val="en-US"/>
        </w:rPr>
        <w:t>.</w:t>
      </w:r>
      <w:r>
        <w:rPr>
          <w:rFonts w:ascii="Calibri" w:eastAsia="Calibri" w:hAnsi="Calibri" w:cs="Calibri"/>
          <w:color w:val="000000" w:themeColor="text1"/>
          <w:lang w:val="en-US"/>
        </w:rPr>
        <w:t xml:space="preserve"> </w:t>
      </w:r>
      <w:r w:rsidR="005E26C8" w:rsidRPr="005E26C8">
        <w:rPr>
          <w:rFonts w:ascii="Calibri" w:eastAsia="Calibri" w:hAnsi="Calibri" w:cs="Calibri"/>
          <w:color w:val="000000" w:themeColor="text1"/>
        </w:rPr>
        <w:t>Building carbon management software is evolving steadily. Regulatory pressure and ESG demands are accelerating feature development</w:t>
      </w:r>
      <w:r w:rsidR="00374281" w:rsidRPr="00374281">
        <w:t xml:space="preserve"> </w:t>
      </w:r>
      <w:r w:rsidR="00374281" w:rsidRPr="00374281">
        <w:rPr>
          <w:rFonts w:ascii="Calibri" w:eastAsia="Calibri" w:hAnsi="Calibri" w:cs="Calibri"/>
          <w:color w:val="000000" w:themeColor="text1"/>
        </w:rPr>
        <w:t>–</w:t>
      </w:r>
      <w:r w:rsidR="00374281">
        <w:rPr>
          <w:rFonts w:ascii="Calibri" w:eastAsia="Calibri" w:hAnsi="Calibri" w:cs="Calibri"/>
          <w:color w:val="000000" w:themeColor="text1"/>
        </w:rPr>
        <w:t xml:space="preserve"> </w:t>
      </w:r>
      <w:r w:rsidR="005E26C8" w:rsidRPr="005E26C8">
        <w:rPr>
          <w:rFonts w:ascii="Calibri" w:eastAsia="Calibri" w:hAnsi="Calibri" w:cs="Calibri"/>
          <w:color w:val="000000" w:themeColor="text1"/>
        </w:rPr>
        <w:t xml:space="preserve">such as AI-enabled forecasting, automated data capture and granular embodied carbon analytics. However, widespread adoption depends on integrating carbon tracking into core building operations, which </w:t>
      </w:r>
      <w:r w:rsidR="00250AA2">
        <w:rPr>
          <w:rFonts w:ascii="Calibri" w:eastAsia="Calibri" w:hAnsi="Calibri" w:cs="Calibri"/>
          <w:color w:val="000000" w:themeColor="text1"/>
        </w:rPr>
        <w:t xml:space="preserve">generally </w:t>
      </w:r>
      <w:r w:rsidR="005E26C8" w:rsidRPr="005E26C8">
        <w:rPr>
          <w:rFonts w:ascii="Calibri" w:eastAsia="Calibri" w:hAnsi="Calibri" w:cs="Calibri"/>
          <w:color w:val="000000" w:themeColor="text1"/>
        </w:rPr>
        <w:t xml:space="preserve">requires organizational change and better data infrastructure. A key barrier is the lack of standardized methods for calculating emissions, particularly embodied carbon. As frameworks </w:t>
      </w:r>
      <w:r w:rsidR="00374281">
        <w:rPr>
          <w:rFonts w:ascii="Calibri" w:eastAsia="Calibri" w:hAnsi="Calibri" w:cs="Calibri"/>
          <w:color w:val="000000" w:themeColor="text1"/>
        </w:rPr>
        <w:t xml:space="preserve">such as </w:t>
      </w:r>
      <w:r w:rsidR="002E30B8">
        <w:rPr>
          <w:rFonts w:ascii="Calibri" w:eastAsia="Calibri" w:hAnsi="Calibri" w:cs="Calibri"/>
          <w:color w:val="000000" w:themeColor="text1"/>
        </w:rPr>
        <w:t xml:space="preserve">the </w:t>
      </w:r>
      <w:r w:rsidR="00374281">
        <w:rPr>
          <w:rFonts w:ascii="Calibri" w:eastAsia="Calibri" w:hAnsi="Calibri" w:cs="Calibri"/>
          <w:color w:val="000000" w:themeColor="text1"/>
        </w:rPr>
        <w:t>International Sustainability Standards Board</w:t>
      </w:r>
      <w:r w:rsidR="00374281" w:rsidRPr="005E26C8">
        <w:rPr>
          <w:rFonts w:ascii="Calibri" w:eastAsia="Calibri" w:hAnsi="Calibri" w:cs="Calibri"/>
          <w:color w:val="000000" w:themeColor="text1"/>
        </w:rPr>
        <w:t xml:space="preserve"> </w:t>
      </w:r>
      <w:r w:rsidR="00374281">
        <w:rPr>
          <w:rFonts w:ascii="Calibri" w:eastAsia="Calibri" w:hAnsi="Calibri" w:cs="Calibri"/>
          <w:color w:val="000000" w:themeColor="text1"/>
        </w:rPr>
        <w:t>(</w:t>
      </w:r>
      <w:r w:rsidR="005E26C8" w:rsidRPr="005E26C8">
        <w:rPr>
          <w:rFonts w:ascii="Calibri" w:eastAsia="Calibri" w:hAnsi="Calibri" w:cs="Calibri"/>
          <w:color w:val="000000" w:themeColor="text1"/>
        </w:rPr>
        <w:t>ISSB</w:t>
      </w:r>
      <w:r w:rsidR="00374281">
        <w:rPr>
          <w:rFonts w:ascii="Calibri" w:eastAsia="Calibri" w:hAnsi="Calibri" w:cs="Calibri"/>
          <w:color w:val="000000" w:themeColor="text1"/>
        </w:rPr>
        <w:t>)</w:t>
      </w:r>
      <w:r w:rsidR="005E26C8" w:rsidRPr="005E26C8">
        <w:rPr>
          <w:rFonts w:ascii="Calibri" w:eastAsia="Calibri" w:hAnsi="Calibri" w:cs="Calibri"/>
          <w:color w:val="000000" w:themeColor="text1"/>
        </w:rPr>
        <w:t xml:space="preserve"> and </w:t>
      </w:r>
      <w:r w:rsidR="00374281">
        <w:rPr>
          <w:rFonts w:ascii="Calibri" w:eastAsia="Calibri" w:hAnsi="Calibri" w:cs="Calibri"/>
          <w:color w:val="000000" w:themeColor="text1"/>
        </w:rPr>
        <w:t>Securities and Exchange Commission (</w:t>
      </w:r>
      <w:r w:rsidR="005E26C8" w:rsidRPr="005E26C8">
        <w:rPr>
          <w:rFonts w:ascii="Calibri" w:eastAsia="Calibri" w:hAnsi="Calibri" w:cs="Calibri"/>
          <w:color w:val="000000" w:themeColor="text1"/>
        </w:rPr>
        <w:t>SEC</w:t>
      </w:r>
      <w:r w:rsidR="00374281">
        <w:rPr>
          <w:rFonts w:ascii="Calibri" w:eastAsia="Calibri" w:hAnsi="Calibri" w:cs="Calibri"/>
          <w:color w:val="000000" w:themeColor="text1"/>
        </w:rPr>
        <w:t>)</w:t>
      </w:r>
      <w:r w:rsidR="005E26C8" w:rsidRPr="005E26C8">
        <w:rPr>
          <w:rFonts w:ascii="Calibri" w:eastAsia="Calibri" w:hAnsi="Calibri" w:cs="Calibri"/>
          <w:color w:val="000000" w:themeColor="text1"/>
        </w:rPr>
        <w:t xml:space="preserve"> rules take hold, standardization will improve, making adoption easier. </w:t>
      </w:r>
    </w:p>
    <w:p w14:paraId="3470793C" w14:textId="77777777" w:rsidR="000C1760" w:rsidRPr="000C1760" w:rsidRDefault="000C1760" w:rsidP="000C1760">
      <w:pPr>
        <w:spacing w:after="20"/>
        <w:rPr>
          <w:rFonts w:ascii="Calibri" w:eastAsia="Calibri" w:hAnsi="Calibri" w:cs="Calibri"/>
          <w:color w:val="000000" w:themeColor="text1"/>
          <w:lang w:val="en-US"/>
        </w:rPr>
      </w:pPr>
    </w:p>
    <w:p w14:paraId="004DC867" w14:textId="79FEC25E" w:rsidR="005E26C8" w:rsidRDefault="005E26C8" w:rsidP="00DC27F3">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B53F3A">
        <w:rPr>
          <w:rFonts w:ascii="Calibri" w:eastAsia="Calibri" w:hAnsi="Calibri" w:cs="Calibri"/>
          <w:color w:val="000000" w:themeColor="text1"/>
          <w:lang w:val="en-US"/>
        </w:rPr>
        <w:t xml:space="preserve"> </w:t>
      </w:r>
      <w:r w:rsidR="00411227" w:rsidRPr="00411227">
        <w:rPr>
          <w:rFonts w:ascii="Calibri" w:eastAsia="Calibri" w:hAnsi="Calibri" w:cs="Calibri"/>
          <w:color w:val="000000" w:themeColor="text1"/>
        </w:rPr>
        <w:t xml:space="preserve">Brightly Software, </w:t>
      </w:r>
      <w:proofErr w:type="spellStart"/>
      <w:r w:rsidR="00411227" w:rsidRPr="00411227">
        <w:rPr>
          <w:rFonts w:ascii="Calibri" w:eastAsia="Calibri" w:hAnsi="Calibri" w:cs="Calibri"/>
          <w:color w:val="000000" w:themeColor="text1"/>
        </w:rPr>
        <w:t>CoolPlanet</w:t>
      </w:r>
      <w:proofErr w:type="spellEnd"/>
      <w:r w:rsidR="00411227" w:rsidRPr="00411227">
        <w:rPr>
          <w:rFonts w:ascii="Calibri" w:eastAsia="Calibri" w:hAnsi="Calibri" w:cs="Calibri"/>
          <w:color w:val="000000" w:themeColor="text1"/>
        </w:rPr>
        <w:t xml:space="preserve">, </w:t>
      </w:r>
      <w:proofErr w:type="spellStart"/>
      <w:r w:rsidR="00411227" w:rsidRPr="00411227">
        <w:rPr>
          <w:rFonts w:ascii="Calibri" w:eastAsia="Calibri" w:hAnsi="Calibri" w:cs="Calibri"/>
          <w:color w:val="000000" w:themeColor="text1"/>
        </w:rPr>
        <w:t>EnergyCAP</w:t>
      </w:r>
      <w:proofErr w:type="spellEnd"/>
      <w:r w:rsidR="00411227" w:rsidRPr="00411227">
        <w:rPr>
          <w:rFonts w:ascii="Calibri" w:eastAsia="Calibri" w:hAnsi="Calibri" w:cs="Calibri"/>
          <w:color w:val="000000" w:themeColor="text1"/>
        </w:rPr>
        <w:t xml:space="preserve">, IBM, Persefoni, Position Green, Schneider Electric, Tango, </w:t>
      </w:r>
      <w:proofErr w:type="spellStart"/>
      <w:r w:rsidR="00411227" w:rsidRPr="00411227">
        <w:rPr>
          <w:rFonts w:ascii="Calibri" w:eastAsia="Calibri" w:hAnsi="Calibri" w:cs="Calibri"/>
          <w:color w:val="000000" w:themeColor="text1"/>
        </w:rPr>
        <w:t>Univers</w:t>
      </w:r>
      <w:proofErr w:type="spellEnd"/>
      <w:r w:rsidR="00411227">
        <w:rPr>
          <w:rFonts w:ascii="Calibri" w:eastAsia="Calibri" w:hAnsi="Calibri" w:cs="Calibri"/>
          <w:color w:val="000000" w:themeColor="text1"/>
        </w:rPr>
        <w:t xml:space="preserve">. </w:t>
      </w:r>
    </w:p>
    <w:p w14:paraId="6720F0BD" w14:textId="77777777" w:rsidR="007F6BE8" w:rsidRPr="005E26C8" w:rsidRDefault="007F6BE8" w:rsidP="005E26C8">
      <w:pPr>
        <w:rPr>
          <w:rFonts w:ascii="Calibri" w:eastAsia="Calibri" w:hAnsi="Calibri" w:cs="Calibri"/>
          <w:color w:val="000000" w:themeColor="text1"/>
          <w:lang w:val="en-US"/>
        </w:rPr>
      </w:pPr>
    </w:p>
    <w:p w14:paraId="619F4D21" w14:textId="03501220" w:rsidR="00C74834" w:rsidRDefault="00C74834" w:rsidP="00C74834">
      <w:pPr>
        <w:pStyle w:val="Heading2"/>
      </w:pPr>
      <w:bookmarkStart w:id="28" w:name="_Toc205297645"/>
      <w:r>
        <w:lastRenderedPageBreak/>
        <w:t>Digital twins for architecture, engineering and construction (AEC)</w:t>
      </w:r>
      <w:bookmarkEnd w:id="28"/>
    </w:p>
    <w:p w14:paraId="375ECF8B" w14:textId="77777777" w:rsidR="00C74834" w:rsidRPr="00706BDF" w:rsidRDefault="00C74834" w:rsidP="00C74834">
      <w:pPr>
        <w:spacing w:after="20"/>
        <w:rPr>
          <w:rFonts w:ascii="Calibri" w:eastAsia="Calibri" w:hAnsi="Calibri" w:cs="Calibri"/>
          <w:color w:val="000000" w:themeColor="text1"/>
          <w:lang w:val="en-US"/>
        </w:rPr>
      </w:pPr>
    </w:p>
    <w:p w14:paraId="4B4CD832" w14:textId="48C18A6C" w:rsidR="00C74834" w:rsidRPr="00C84123" w:rsidRDefault="00C74834" w:rsidP="00C74834">
      <w:pPr>
        <w:pStyle w:val="ListParagraph"/>
        <w:numPr>
          <w:ilvl w:val="0"/>
          <w:numId w:val="16"/>
        </w:numPr>
        <w:spacing w:after="20"/>
        <w:ind w:left="360"/>
        <w:rPr>
          <w:color w:val="000000" w:themeColor="text1"/>
        </w:rPr>
      </w:pPr>
      <w:r w:rsidRPr="0072545E">
        <w:rPr>
          <w:b/>
          <w:bCs/>
          <w:color w:val="000000" w:themeColor="text1"/>
        </w:rPr>
        <w:t xml:space="preserve">Definition: </w:t>
      </w:r>
      <w:r w:rsidRPr="00C84123">
        <w:rPr>
          <w:color w:val="000000" w:themeColor="text1"/>
        </w:rPr>
        <w:t xml:space="preserve">Digital twins for AEC are advanced, data-rich models of buildings or infrastructure used during design and construction. Evolving from </w:t>
      </w:r>
      <w:r w:rsidR="00374281">
        <w:rPr>
          <w:color w:val="000000" w:themeColor="text1"/>
        </w:rPr>
        <w:t>building information modelling (</w:t>
      </w:r>
      <w:r w:rsidRPr="00C84123">
        <w:rPr>
          <w:color w:val="000000" w:themeColor="text1"/>
        </w:rPr>
        <w:t>BIM</w:t>
      </w:r>
      <w:r w:rsidR="00374281">
        <w:rPr>
          <w:color w:val="000000" w:themeColor="text1"/>
        </w:rPr>
        <w:t>)</w:t>
      </w:r>
      <w:r>
        <w:rPr>
          <w:color w:val="000000" w:themeColor="text1"/>
        </w:rPr>
        <w:t xml:space="preserve"> and engineering simulation modelling</w:t>
      </w:r>
      <w:r w:rsidRPr="00C84123">
        <w:rPr>
          <w:color w:val="000000" w:themeColor="text1"/>
        </w:rPr>
        <w:t>, they integrate geometry (3D), schedule (4D), cost (5D) and real-time data (</w:t>
      </w:r>
      <w:r w:rsidR="00DC211F">
        <w:rPr>
          <w:color w:val="000000" w:themeColor="text1"/>
        </w:rPr>
        <w:t xml:space="preserve">for example, </w:t>
      </w:r>
      <w:r w:rsidRPr="00C84123">
        <w:rPr>
          <w:color w:val="000000" w:themeColor="text1"/>
        </w:rPr>
        <w:t>from sensors or drones) to simulate construction processes, track progress and align the digital model with the physical build. They enable better collaboration across stakeholders</w:t>
      </w:r>
      <w:r w:rsidR="00374281">
        <w:rPr>
          <w:color w:val="000000" w:themeColor="text1"/>
        </w:rPr>
        <w:t xml:space="preserve"> and</w:t>
      </w:r>
      <w:r w:rsidRPr="00C84123">
        <w:rPr>
          <w:color w:val="000000" w:themeColor="text1"/>
        </w:rPr>
        <w:t xml:space="preserve"> support simulations for performance and logistics</w:t>
      </w:r>
      <w:r w:rsidR="00374281">
        <w:rPr>
          <w:color w:val="000000" w:themeColor="text1"/>
        </w:rPr>
        <w:t>;</w:t>
      </w:r>
      <w:r w:rsidRPr="00C84123">
        <w:rPr>
          <w:color w:val="000000" w:themeColor="text1"/>
        </w:rPr>
        <w:t xml:space="preserve"> </w:t>
      </w:r>
      <w:r>
        <w:rPr>
          <w:color w:val="000000" w:themeColor="text1"/>
        </w:rPr>
        <w:t>the most evolved versions</w:t>
      </w:r>
      <w:r w:rsidRPr="00C84123">
        <w:rPr>
          <w:color w:val="000000" w:themeColor="text1"/>
        </w:rPr>
        <w:t xml:space="preserve"> serve as a single source of truth throughout the project life</w:t>
      </w:r>
      <w:r w:rsidR="00DC211F">
        <w:rPr>
          <w:color w:val="000000" w:themeColor="text1"/>
        </w:rPr>
        <w:t xml:space="preserve"> </w:t>
      </w:r>
      <w:r w:rsidRPr="00C84123">
        <w:rPr>
          <w:color w:val="000000" w:themeColor="text1"/>
        </w:rPr>
        <w:t>cycle.</w:t>
      </w:r>
    </w:p>
    <w:p w14:paraId="5E0EC1B1" w14:textId="77777777" w:rsidR="00C74834" w:rsidRPr="0072545E" w:rsidRDefault="00C74834" w:rsidP="00C74834">
      <w:pPr>
        <w:pStyle w:val="ListParagraph"/>
        <w:spacing w:after="20"/>
        <w:ind w:left="360"/>
        <w:rPr>
          <w:b/>
          <w:bCs/>
          <w:color w:val="000000" w:themeColor="text1"/>
        </w:rPr>
      </w:pPr>
    </w:p>
    <w:p w14:paraId="772980BC" w14:textId="30D2BB50" w:rsidR="00C74834" w:rsidRPr="00887A19" w:rsidRDefault="00C74834" w:rsidP="00C74834">
      <w:pPr>
        <w:pStyle w:val="ListParagraph"/>
        <w:numPr>
          <w:ilvl w:val="0"/>
          <w:numId w:val="16"/>
        </w:numPr>
        <w:spacing w:after="20"/>
        <w:ind w:left="360"/>
        <w:rPr>
          <w:color w:val="000000" w:themeColor="text1"/>
        </w:rPr>
      </w:pPr>
      <w:r w:rsidRPr="002553C2">
        <w:rPr>
          <w:b/>
          <w:bCs/>
          <w:color w:val="000000" w:themeColor="text1"/>
        </w:rPr>
        <w:t>Maturity</w:t>
      </w:r>
      <w:r>
        <w:rPr>
          <w:b/>
          <w:bCs/>
          <w:color w:val="000000" w:themeColor="text1"/>
        </w:rPr>
        <w:t xml:space="preserve"> phase</w:t>
      </w:r>
      <w:r w:rsidRPr="002553C2">
        <w:rPr>
          <w:b/>
          <w:bCs/>
          <w:color w:val="000000" w:themeColor="text1"/>
        </w:rPr>
        <w:t xml:space="preserve">: </w:t>
      </w:r>
      <w:r>
        <w:rPr>
          <w:b/>
          <w:bCs/>
          <w:color w:val="000000" w:themeColor="text1"/>
        </w:rPr>
        <w:t xml:space="preserve">Growth. </w:t>
      </w:r>
      <w:r w:rsidRPr="00165FAC">
        <w:rPr>
          <w:color w:val="000000" w:themeColor="text1"/>
        </w:rPr>
        <w:t>In the AEC industry, digital twins have moved beyond pilot projects into broader adoption, especially on large, c</w:t>
      </w:r>
      <w:r w:rsidRPr="005C7CC0">
        <w:rPr>
          <w:color w:val="000000" w:themeColor="text1"/>
        </w:rPr>
        <w:t>omplex developments. The market is in a mid-</w:t>
      </w:r>
      <w:r w:rsidR="00464929">
        <w:rPr>
          <w:color w:val="000000" w:themeColor="text1"/>
        </w:rPr>
        <w:t>G</w:t>
      </w:r>
      <w:r w:rsidRPr="005C7CC0">
        <w:rPr>
          <w:color w:val="000000" w:themeColor="text1"/>
        </w:rPr>
        <w:t>rowth phase</w:t>
      </w:r>
      <w:r w:rsidR="00DC211F" w:rsidRPr="00DC211F">
        <w:t xml:space="preserve"> </w:t>
      </w:r>
      <w:r w:rsidR="00DC211F" w:rsidRPr="00DC211F">
        <w:rPr>
          <w:color w:val="000000" w:themeColor="text1"/>
        </w:rPr>
        <w:t>–</w:t>
      </w:r>
      <w:r w:rsidR="00DC211F" w:rsidRPr="00DC211F" w:rsidDel="00DC211F">
        <w:rPr>
          <w:color w:val="000000" w:themeColor="text1"/>
        </w:rPr>
        <w:t xml:space="preserve"> </w:t>
      </w:r>
      <w:r w:rsidRPr="00165FAC">
        <w:rPr>
          <w:color w:val="000000" w:themeColor="text1"/>
        </w:rPr>
        <w:t xml:space="preserve">while not yet universal, adoption is rising as tools mature and the benefits become clear. Platforms </w:t>
      </w:r>
      <w:r w:rsidR="00DC211F">
        <w:rPr>
          <w:color w:val="000000" w:themeColor="text1"/>
        </w:rPr>
        <w:t>such as</w:t>
      </w:r>
      <w:r w:rsidR="00DC211F" w:rsidRPr="00165FAC">
        <w:rPr>
          <w:color w:val="000000" w:themeColor="text1"/>
        </w:rPr>
        <w:t xml:space="preserve"> </w:t>
      </w:r>
      <w:r w:rsidRPr="00165FAC">
        <w:rPr>
          <w:color w:val="000000" w:themeColor="text1"/>
        </w:rPr>
        <w:t xml:space="preserve">Bentley’s </w:t>
      </w:r>
      <w:proofErr w:type="spellStart"/>
      <w:r w:rsidRPr="00165FAC">
        <w:rPr>
          <w:color w:val="000000" w:themeColor="text1"/>
        </w:rPr>
        <w:t>iTwin</w:t>
      </w:r>
      <w:proofErr w:type="spellEnd"/>
      <w:r w:rsidRPr="00165FAC">
        <w:rPr>
          <w:color w:val="000000" w:themeColor="text1"/>
        </w:rPr>
        <w:t xml:space="preserve"> are actively used to unify design and construction data, and widespread BIM use (by about two-thirds of contractors and engineers) lays the groundwork. Governments </w:t>
      </w:r>
      <w:r w:rsidR="00DC211F">
        <w:rPr>
          <w:color w:val="000000" w:themeColor="text1"/>
        </w:rPr>
        <w:t xml:space="preserve">such as </w:t>
      </w:r>
      <w:r w:rsidRPr="00165FAC">
        <w:rPr>
          <w:color w:val="000000" w:themeColor="text1"/>
        </w:rPr>
        <w:t xml:space="preserve"> the UK are accelerating adoption through mandates. Challenges </w:t>
      </w:r>
      <w:r w:rsidR="00DC211F">
        <w:rPr>
          <w:color w:val="000000" w:themeColor="text1"/>
        </w:rPr>
        <w:t>such as</w:t>
      </w:r>
      <w:r w:rsidR="00DC211F" w:rsidRPr="00165FAC">
        <w:rPr>
          <w:color w:val="000000" w:themeColor="text1"/>
        </w:rPr>
        <w:t xml:space="preserve"> </w:t>
      </w:r>
      <w:r w:rsidRPr="00165FAC">
        <w:rPr>
          <w:color w:val="000000" w:themeColor="text1"/>
        </w:rPr>
        <w:t>data interoperability and skill gaps remain, but a growing number of firms are standardizing digital twin practices, signa</w:t>
      </w:r>
      <w:r w:rsidR="00DC211F">
        <w:rPr>
          <w:color w:val="000000" w:themeColor="text1"/>
        </w:rPr>
        <w:t>l</w:t>
      </w:r>
      <w:r w:rsidRPr="00165FAC">
        <w:rPr>
          <w:color w:val="000000" w:themeColor="text1"/>
        </w:rPr>
        <w:t>ling a shift from innovation to mainstream use.</w:t>
      </w:r>
    </w:p>
    <w:p w14:paraId="0E3C998C" w14:textId="77777777" w:rsidR="00C74834" w:rsidRPr="002553C2" w:rsidRDefault="00C74834" w:rsidP="00C74834">
      <w:pPr>
        <w:spacing w:after="20"/>
        <w:rPr>
          <w:rFonts w:ascii="Calibri" w:eastAsia="Calibri" w:hAnsi="Calibri" w:cs="Calibri"/>
          <w:color w:val="000000" w:themeColor="text1"/>
          <w:lang w:val="en-US"/>
        </w:rPr>
      </w:pPr>
    </w:p>
    <w:p w14:paraId="45DB3D0B" w14:textId="567BFB32" w:rsidR="00C74834" w:rsidRPr="004D4324" w:rsidRDefault="00C74834" w:rsidP="00C74834">
      <w:pPr>
        <w:pStyle w:val="ListParagraph"/>
        <w:numPr>
          <w:ilvl w:val="0"/>
          <w:numId w:val="16"/>
        </w:numPr>
        <w:spacing w:after="20"/>
        <w:ind w:left="360"/>
        <w:rPr>
          <w:color w:val="000000" w:themeColor="text1"/>
        </w:rPr>
      </w:pPr>
      <w:r w:rsidRPr="004D4324">
        <w:rPr>
          <w:b/>
          <w:bCs/>
          <w:color w:val="000000" w:themeColor="text1"/>
        </w:rPr>
        <w:t xml:space="preserve">Business value: High. </w:t>
      </w:r>
      <w:r w:rsidRPr="004F4F47">
        <w:rPr>
          <w:color w:val="000000" w:themeColor="text1"/>
        </w:rPr>
        <w:t xml:space="preserve">Digital twins deliver significant value in AEC by reducing risk, cutting rework, optimizing schedules and improving decision-making. By simulating construction and running clash detections early, they prevent costly field errors. </w:t>
      </w:r>
      <w:r w:rsidR="00DC211F">
        <w:rPr>
          <w:color w:val="000000" w:themeColor="text1"/>
        </w:rPr>
        <w:t>Digital t</w:t>
      </w:r>
      <w:r w:rsidRPr="004F4F47">
        <w:rPr>
          <w:color w:val="000000" w:themeColor="text1"/>
        </w:rPr>
        <w:t>wins also streamline timelines through better sequencing, support faster, data-driven decisions, and enhance safety through scenario planning. At handover, they provide owners with rich, usable digital asset</w:t>
      </w:r>
      <w:r>
        <w:rPr>
          <w:color w:val="000000" w:themeColor="text1"/>
        </w:rPr>
        <w:t>s</w:t>
      </w:r>
      <w:r w:rsidRPr="004F4F47">
        <w:rPr>
          <w:color w:val="000000" w:themeColor="text1"/>
        </w:rPr>
        <w:t xml:space="preserve"> for operations, reducing lifecycle costs. While implementation challenges remain, successful case studies (</w:t>
      </w:r>
      <w:r w:rsidR="00DC211F">
        <w:rPr>
          <w:color w:val="000000" w:themeColor="text1"/>
        </w:rPr>
        <w:t>such as</w:t>
      </w:r>
      <w:r w:rsidRPr="004F4F47">
        <w:rPr>
          <w:color w:val="000000" w:themeColor="text1"/>
        </w:rPr>
        <w:t xml:space="preserve"> </w:t>
      </w:r>
      <w:r w:rsidR="00DC211F">
        <w:rPr>
          <w:color w:val="000000" w:themeColor="text1"/>
        </w:rPr>
        <w:t xml:space="preserve">the </w:t>
      </w:r>
      <w:r w:rsidRPr="004F4F47">
        <w:rPr>
          <w:color w:val="000000" w:themeColor="text1"/>
        </w:rPr>
        <w:t>Qatar World Cup</w:t>
      </w:r>
      <w:r>
        <w:rPr>
          <w:color w:val="000000" w:themeColor="text1"/>
        </w:rPr>
        <w:t xml:space="preserve"> venues</w:t>
      </w:r>
      <w:r w:rsidRPr="004F4F47">
        <w:rPr>
          <w:color w:val="000000" w:themeColor="text1"/>
        </w:rPr>
        <w:t xml:space="preserve">, </w:t>
      </w:r>
      <w:r>
        <w:rPr>
          <w:color w:val="000000" w:themeColor="text1"/>
        </w:rPr>
        <w:t>UK’s</w:t>
      </w:r>
      <w:r w:rsidRPr="004F4F47">
        <w:rPr>
          <w:color w:val="000000" w:themeColor="text1"/>
        </w:rPr>
        <w:t xml:space="preserve"> Crossrail) and industry surveys show strong </w:t>
      </w:r>
      <w:r w:rsidR="00DC211F">
        <w:rPr>
          <w:color w:val="000000" w:themeColor="text1"/>
        </w:rPr>
        <w:t>return on investment (</w:t>
      </w:r>
      <w:r w:rsidRPr="004F4F47">
        <w:rPr>
          <w:color w:val="000000" w:themeColor="text1"/>
        </w:rPr>
        <w:t>ROI</w:t>
      </w:r>
      <w:r w:rsidR="00DC211F">
        <w:rPr>
          <w:color w:val="000000" w:themeColor="text1"/>
        </w:rPr>
        <w:t>)</w:t>
      </w:r>
      <w:r w:rsidRPr="004F4F47">
        <w:rPr>
          <w:color w:val="000000" w:themeColor="text1"/>
        </w:rPr>
        <w:t>, especially on large, complex projects.</w:t>
      </w:r>
    </w:p>
    <w:p w14:paraId="06C196C8" w14:textId="77777777" w:rsidR="00C74834" w:rsidRPr="004D4324" w:rsidRDefault="00C74834" w:rsidP="00C74834">
      <w:pPr>
        <w:spacing w:after="20"/>
        <w:rPr>
          <w:color w:val="000000" w:themeColor="text1"/>
        </w:rPr>
      </w:pPr>
    </w:p>
    <w:p w14:paraId="4BC22A95" w14:textId="1A8326A0" w:rsidR="00C74834" w:rsidRPr="002E3140" w:rsidRDefault="00C74834" w:rsidP="00C74834">
      <w:pPr>
        <w:pStyle w:val="ListParagraph"/>
        <w:numPr>
          <w:ilvl w:val="0"/>
          <w:numId w:val="16"/>
        </w:numPr>
        <w:spacing w:after="20"/>
        <w:ind w:left="360"/>
        <w:rPr>
          <w:color w:val="000000" w:themeColor="text1"/>
        </w:rPr>
      </w:pPr>
      <w:r w:rsidRPr="00B53F3A">
        <w:rPr>
          <w:b/>
          <w:bCs/>
          <w:color w:val="000000" w:themeColor="text1"/>
        </w:rPr>
        <w:t xml:space="preserve">Pace </w:t>
      </w:r>
      <w:r>
        <w:rPr>
          <w:b/>
          <w:bCs/>
          <w:color w:val="000000" w:themeColor="text1"/>
        </w:rPr>
        <w:t>of</w:t>
      </w:r>
      <w:r w:rsidRPr="00B53F3A">
        <w:rPr>
          <w:b/>
          <w:bCs/>
          <w:color w:val="000000" w:themeColor="text1"/>
        </w:rPr>
        <w:t xml:space="preserve"> </w:t>
      </w:r>
      <w:r>
        <w:rPr>
          <w:b/>
          <w:bCs/>
          <w:color w:val="000000" w:themeColor="text1"/>
        </w:rPr>
        <w:t>i</w:t>
      </w:r>
      <w:r w:rsidRPr="00B53F3A">
        <w:rPr>
          <w:b/>
          <w:bCs/>
          <w:color w:val="000000" w:themeColor="text1"/>
        </w:rPr>
        <w:t xml:space="preserve">nnovation: </w:t>
      </w:r>
      <w:r>
        <w:rPr>
          <w:b/>
          <w:bCs/>
          <w:color w:val="000000" w:themeColor="text1"/>
        </w:rPr>
        <w:t>5 to 10 years.</w:t>
      </w:r>
      <w:r w:rsidRPr="00AB3D4C">
        <w:rPr>
          <w:color w:val="000000" w:themeColor="text1"/>
        </w:rPr>
        <w:t xml:space="preserve"> </w:t>
      </w:r>
      <w:r w:rsidRPr="00C73DC3">
        <w:rPr>
          <w:color w:val="000000" w:themeColor="text1"/>
        </w:rPr>
        <w:t>AEC digital twins sit at the intersection of fast-moving technologies</w:t>
      </w:r>
      <w:r w:rsidR="00DC211F" w:rsidRPr="00DC211F">
        <w:t xml:space="preserve"> </w:t>
      </w:r>
      <w:r w:rsidR="00DC211F" w:rsidRPr="00DC211F">
        <w:rPr>
          <w:color w:val="000000" w:themeColor="text1"/>
        </w:rPr>
        <w:t>–</w:t>
      </w:r>
      <w:r w:rsidR="00DC211F" w:rsidRPr="00DC211F" w:rsidDel="00DC211F">
        <w:rPr>
          <w:color w:val="000000" w:themeColor="text1"/>
        </w:rPr>
        <w:t xml:space="preserve"> </w:t>
      </w:r>
      <w:r w:rsidRPr="00C73DC3">
        <w:rPr>
          <w:color w:val="000000" w:themeColor="text1"/>
        </w:rPr>
        <w:t xml:space="preserve">BIM, </w:t>
      </w:r>
      <w:r w:rsidR="00DC211F">
        <w:rPr>
          <w:color w:val="000000" w:themeColor="text1"/>
        </w:rPr>
        <w:t>Internet of Things (</w:t>
      </w:r>
      <w:r w:rsidRPr="00C73DC3">
        <w:rPr>
          <w:color w:val="000000" w:themeColor="text1"/>
        </w:rPr>
        <w:t>IoT</w:t>
      </w:r>
      <w:r w:rsidR="00DC211F">
        <w:rPr>
          <w:color w:val="000000" w:themeColor="text1"/>
        </w:rPr>
        <w:t>)</w:t>
      </w:r>
      <w:r w:rsidRPr="00C73DC3">
        <w:rPr>
          <w:color w:val="000000" w:themeColor="text1"/>
        </w:rPr>
        <w:t xml:space="preserve">, cloud, and </w:t>
      </w:r>
      <w:r w:rsidR="00DC211F">
        <w:rPr>
          <w:color w:val="000000" w:themeColor="text1"/>
        </w:rPr>
        <w:t>augmented reality (</w:t>
      </w:r>
      <w:r w:rsidRPr="00C73DC3">
        <w:rPr>
          <w:color w:val="000000" w:themeColor="text1"/>
        </w:rPr>
        <w:t>AR</w:t>
      </w:r>
      <w:r w:rsidR="00DC211F">
        <w:rPr>
          <w:color w:val="000000" w:themeColor="text1"/>
        </w:rPr>
        <w:t>) and virtual reality (</w:t>
      </w:r>
      <w:r w:rsidRPr="00C73DC3">
        <w:rPr>
          <w:color w:val="000000" w:themeColor="text1"/>
        </w:rPr>
        <w:t>VR</w:t>
      </w:r>
      <w:r w:rsidR="00DC211F">
        <w:rPr>
          <w:color w:val="000000" w:themeColor="text1"/>
        </w:rPr>
        <w:t>)</w:t>
      </w:r>
      <w:r w:rsidRPr="00C73DC3">
        <w:rPr>
          <w:color w:val="000000" w:themeColor="text1"/>
        </w:rPr>
        <w:t xml:space="preserve">. Innovations </w:t>
      </w:r>
      <w:r w:rsidR="00DC211F">
        <w:rPr>
          <w:color w:val="000000" w:themeColor="text1"/>
        </w:rPr>
        <w:t>such as</w:t>
      </w:r>
      <w:r w:rsidR="00DC211F" w:rsidRPr="00C73DC3">
        <w:rPr>
          <w:color w:val="000000" w:themeColor="text1"/>
        </w:rPr>
        <w:t xml:space="preserve"> </w:t>
      </w:r>
      <w:r w:rsidRPr="00C73DC3">
        <w:rPr>
          <w:color w:val="000000" w:themeColor="text1"/>
        </w:rPr>
        <w:t>real-time sensor integration (</w:t>
      </w:r>
      <w:r w:rsidR="00DC211F">
        <w:rPr>
          <w:color w:val="000000" w:themeColor="text1"/>
        </w:rPr>
        <w:t>for example,</w:t>
      </w:r>
      <w:r w:rsidRPr="00C73DC3">
        <w:rPr>
          <w:color w:val="000000" w:themeColor="text1"/>
        </w:rPr>
        <w:t xml:space="preserve"> concrete curing</w:t>
      </w:r>
      <w:r w:rsidR="00464929">
        <w:rPr>
          <w:color w:val="000000" w:themeColor="text1"/>
        </w:rPr>
        <w:t xml:space="preserve"> and</w:t>
      </w:r>
      <w:r w:rsidRPr="00C73DC3">
        <w:rPr>
          <w:color w:val="000000" w:themeColor="text1"/>
        </w:rPr>
        <w:t xml:space="preserve"> equipment GPS) and on-site AR overlays are moving from pilots to practical use, making twin data more actionable. Standards </w:t>
      </w:r>
      <w:r w:rsidR="00DC211F">
        <w:rPr>
          <w:color w:val="000000" w:themeColor="text1"/>
        </w:rPr>
        <w:t>such as</w:t>
      </w:r>
      <w:r w:rsidR="00DC211F" w:rsidRPr="00C73DC3">
        <w:rPr>
          <w:color w:val="000000" w:themeColor="text1"/>
        </w:rPr>
        <w:t xml:space="preserve"> </w:t>
      </w:r>
      <w:r w:rsidR="00DC211F">
        <w:rPr>
          <w:color w:val="000000" w:themeColor="text1"/>
        </w:rPr>
        <w:t>the Industry Foundation Classes (</w:t>
      </w:r>
      <w:r w:rsidRPr="00C73DC3">
        <w:rPr>
          <w:color w:val="000000" w:themeColor="text1"/>
        </w:rPr>
        <w:t>IFC</w:t>
      </w:r>
      <w:r w:rsidR="00DC211F">
        <w:rPr>
          <w:color w:val="000000" w:themeColor="text1"/>
        </w:rPr>
        <w:t>)</w:t>
      </w:r>
      <w:r w:rsidRPr="00C73DC3">
        <w:rPr>
          <w:color w:val="000000" w:themeColor="text1"/>
        </w:rPr>
        <w:t xml:space="preserve"> and </w:t>
      </w:r>
      <w:proofErr w:type="spellStart"/>
      <w:r w:rsidRPr="00C73DC3">
        <w:rPr>
          <w:color w:val="000000" w:themeColor="text1"/>
        </w:rPr>
        <w:t>openBIM</w:t>
      </w:r>
      <w:proofErr w:type="spellEnd"/>
      <w:r w:rsidRPr="00C73DC3">
        <w:rPr>
          <w:color w:val="000000" w:themeColor="text1"/>
        </w:rPr>
        <w:t xml:space="preserve"> are improving interoperability, while </w:t>
      </w:r>
      <w:r>
        <w:rPr>
          <w:color w:val="000000" w:themeColor="text1"/>
        </w:rPr>
        <w:t>solutions</w:t>
      </w:r>
      <w:r w:rsidRPr="00C73DC3">
        <w:rPr>
          <w:color w:val="000000" w:themeColor="text1"/>
        </w:rPr>
        <w:t xml:space="preserve"> </w:t>
      </w:r>
      <w:r w:rsidR="00DC211F">
        <w:rPr>
          <w:color w:val="000000" w:themeColor="text1"/>
        </w:rPr>
        <w:t>such as</w:t>
      </w:r>
      <w:r w:rsidRPr="00C73DC3">
        <w:rPr>
          <w:color w:val="000000" w:themeColor="text1"/>
        </w:rPr>
        <w:t xml:space="preserve"> Bentley </w:t>
      </w:r>
      <w:proofErr w:type="spellStart"/>
      <w:r w:rsidRPr="00C73DC3">
        <w:rPr>
          <w:color w:val="000000" w:themeColor="text1"/>
        </w:rPr>
        <w:t>iTwin</w:t>
      </w:r>
      <w:proofErr w:type="spellEnd"/>
      <w:r w:rsidRPr="00C73DC3">
        <w:rPr>
          <w:color w:val="000000" w:themeColor="text1"/>
        </w:rPr>
        <w:t xml:space="preserve"> are adding AI features for compliance checks and risk prediction.</w:t>
      </w:r>
      <w:r>
        <w:rPr>
          <w:color w:val="000000" w:themeColor="text1"/>
        </w:rPr>
        <w:t xml:space="preserve"> </w:t>
      </w:r>
      <w:r w:rsidRPr="00C73DC3">
        <w:rPr>
          <w:color w:val="000000" w:themeColor="text1"/>
        </w:rPr>
        <w:t xml:space="preserve">Despite cultural conservatism in construction, generational shifts and government-backed initiatives </w:t>
      </w:r>
      <w:r w:rsidR="00DC211F" w:rsidRPr="00DC211F">
        <w:rPr>
          <w:color w:val="000000" w:themeColor="text1"/>
        </w:rPr>
        <w:t>–</w:t>
      </w:r>
      <w:r w:rsidR="00DC211F">
        <w:rPr>
          <w:color w:val="000000" w:themeColor="text1"/>
        </w:rPr>
        <w:t xml:space="preserve"> such as the </w:t>
      </w:r>
      <w:r w:rsidRPr="00C73DC3">
        <w:rPr>
          <w:color w:val="000000" w:themeColor="text1"/>
        </w:rPr>
        <w:t>UK’s Gemini Principles</w:t>
      </w:r>
      <w:r w:rsidR="00DC211F">
        <w:rPr>
          <w:color w:val="000000" w:themeColor="text1"/>
        </w:rPr>
        <w:t xml:space="preserve"> and</w:t>
      </w:r>
      <w:r w:rsidRPr="00C73DC3">
        <w:rPr>
          <w:color w:val="000000" w:themeColor="text1"/>
        </w:rPr>
        <w:t xml:space="preserve"> Singapore’s city twin</w:t>
      </w:r>
      <w:r w:rsidR="00DC211F">
        <w:rPr>
          <w:color w:val="000000" w:themeColor="text1"/>
        </w:rPr>
        <w:t xml:space="preserve"> </w:t>
      </w:r>
      <w:r w:rsidR="00DC211F" w:rsidRPr="00DC211F">
        <w:rPr>
          <w:color w:val="000000" w:themeColor="text1"/>
        </w:rPr>
        <w:t>–</w:t>
      </w:r>
      <w:r w:rsidR="00DC211F">
        <w:rPr>
          <w:color w:val="000000" w:themeColor="text1"/>
        </w:rPr>
        <w:t xml:space="preserve"> </w:t>
      </w:r>
      <w:r w:rsidRPr="00C73DC3">
        <w:rPr>
          <w:color w:val="000000" w:themeColor="text1"/>
        </w:rPr>
        <w:t xml:space="preserve">are accelerating adoption. The main constraint now is not technology, but training and process adaptation. </w:t>
      </w:r>
    </w:p>
    <w:p w14:paraId="72E86B3F" w14:textId="77777777" w:rsidR="00C74834" w:rsidRPr="00E800D3" w:rsidRDefault="00C74834" w:rsidP="00C74834">
      <w:pPr>
        <w:spacing w:after="20"/>
        <w:rPr>
          <w:b/>
          <w:bCs/>
          <w:color w:val="000000" w:themeColor="text1"/>
        </w:rPr>
      </w:pPr>
    </w:p>
    <w:p w14:paraId="596736E9" w14:textId="69593B87" w:rsidR="00C74834" w:rsidRPr="00807606" w:rsidRDefault="00C74834" w:rsidP="00C74834">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890D84">
        <w:rPr>
          <w:color w:val="000000" w:themeColor="text1"/>
        </w:rPr>
        <w:t xml:space="preserve"> </w:t>
      </w:r>
      <w:r w:rsidR="00807606" w:rsidRPr="00807606">
        <w:rPr>
          <w:color w:val="000000" w:themeColor="text1"/>
        </w:rPr>
        <w:t>Autodesk,</w:t>
      </w:r>
      <w:r w:rsidR="00807606">
        <w:rPr>
          <w:color w:val="000000" w:themeColor="text1"/>
        </w:rPr>
        <w:t xml:space="preserve"> </w:t>
      </w:r>
      <w:r w:rsidR="00807606" w:rsidRPr="00807606">
        <w:rPr>
          <w:color w:val="000000" w:themeColor="text1"/>
        </w:rPr>
        <w:t xml:space="preserve">AVEVA, Bentley Systems, Dassault </w:t>
      </w:r>
      <w:proofErr w:type="spellStart"/>
      <w:r w:rsidR="00807606" w:rsidRPr="00807606">
        <w:rPr>
          <w:color w:val="000000" w:themeColor="text1"/>
        </w:rPr>
        <w:t>Syst</w:t>
      </w:r>
      <w:r w:rsidR="00DC211F" w:rsidRPr="00DC211F">
        <w:rPr>
          <w:color w:val="000000" w:themeColor="text1"/>
        </w:rPr>
        <w:t>è</w:t>
      </w:r>
      <w:r w:rsidR="00807606" w:rsidRPr="00807606">
        <w:rPr>
          <w:color w:val="000000" w:themeColor="text1"/>
        </w:rPr>
        <w:t>mes</w:t>
      </w:r>
      <w:proofErr w:type="spellEnd"/>
      <w:r w:rsidR="00807606" w:rsidRPr="00807606">
        <w:rPr>
          <w:color w:val="000000" w:themeColor="text1"/>
        </w:rPr>
        <w:t>, Esri, Hexagon, Microsoft Azure, Nemetschek Group (</w:t>
      </w:r>
      <w:proofErr w:type="spellStart"/>
      <w:r w:rsidR="00807606" w:rsidRPr="00807606">
        <w:rPr>
          <w:color w:val="000000" w:themeColor="text1"/>
        </w:rPr>
        <w:t>dRofus</w:t>
      </w:r>
      <w:proofErr w:type="spellEnd"/>
      <w:r w:rsidR="00807606" w:rsidRPr="00807606">
        <w:rPr>
          <w:color w:val="000000" w:themeColor="text1"/>
        </w:rPr>
        <w:t xml:space="preserve">), </w:t>
      </w:r>
      <w:proofErr w:type="spellStart"/>
      <w:r w:rsidR="00807606" w:rsidRPr="00807606">
        <w:rPr>
          <w:color w:val="000000" w:themeColor="text1"/>
        </w:rPr>
        <w:t>Planon</w:t>
      </w:r>
      <w:proofErr w:type="spellEnd"/>
      <w:r w:rsidR="00807606" w:rsidRPr="00807606">
        <w:rPr>
          <w:color w:val="000000" w:themeColor="text1"/>
        </w:rPr>
        <w:t>, Trimble,</w:t>
      </w:r>
      <w:r w:rsidR="003E40CA">
        <w:rPr>
          <w:color w:val="000000" w:themeColor="text1"/>
        </w:rPr>
        <w:t xml:space="preserve"> </w:t>
      </w:r>
      <w:proofErr w:type="spellStart"/>
      <w:r w:rsidR="003E40CA">
        <w:rPr>
          <w:color w:val="000000" w:themeColor="text1"/>
        </w:rPr>
        <w:t>Twin</w:t>
      </w:r>
      <w:r w:rsidR="00E4736E">
        <w:rPr>
          <w:color w:val="000000" w:themeColor="text1"/>
        </w:rPr>
        <w:t>v</w:t>
      </w:r>
      <w:r w:rsidR="003E40CA">
        <w:rPr>
          <w:color w:val="000000" w:themeColor="text1"/>
        </w:rPr>
        <w:t>iew</w:t>
      </w:r>
      <w:proofErr w:type="spellEnd"/>
      <w:r w:rsidR="003E40CA">
        <w:rPr>
          <w:color w:val="000000" w:themeColor="text1"/>
        </w:rPr>
        <w:t>,</w:t>
      </w:r>
      <w:r w:rsidR="00807606" w:rsidRPr="00807606">
        <w:rPr>
          <w:color w:val="000000" w:themeColor="text1"/>
        </w:rPr>
        <w:t xml:space="preserve"> Unity, </w:t>
      </w:r>
      <w:proofErr w:type="spellStart"/>
      <w:r w:rsidR="00807606" w:rsidRPr="00807606">
        <w:rPr>
          <w:color w:val="000000" w:themeColor="text1"/>
        </w:rPr>
        <w:t>Visuant</w:t>
      </w:r>
      <w:proofErr w:type="spellEnd"/>
      <w:r w:rsidR="00807606" w:rsidRPr="00807606">
        <w:rPr>
          <w:color w:val="000000" w:themeColor="text1"/>
        </w:rPr>
        <w:t>.</w:t>
      </w:r>
    </w:p>
    <w:p w14:paraId="78FCCE59" w14:textId="77777777" w:rsidR="00807606" w:rsidRPr="00807606" w:rsidRDefault="00807606" w:rsidP="00807606">
      <w:pPr>
        <w:pStyle w:val="ListParagraph"/>
        <w:rPr>
          <w:rFonts w:ascii="Calibri" w:eastAsia="Calibri" w:hAnsi="Calibri" w:cs="Calibri"/>
          <w:color w:val="000000" w:themeColor="text1"/>
          <w:lang w:val="en-US"/>
        </w:rPr>
      </w:pPr>
    </w:p>
    <w:p w14:paraId="50C036A2" w14:textId="77777777" w:rsidR="00807606" w:rsidRDefault="00807606" w:rsidP="00807606">
      <w:pPr>
        <w:spacing w:after="20"/>
        <w:rPr>
          <w:rFonts w:ascii="Calibri" w:eastAsia="Calibri" w:hAnsi="Calibri" w:cs="Calibri"/>
          <w:color w:val="000000" w:themeColor="text1"/>
          <w:lang w:val="en-US"/>
        </w:rPr>
      </w:pPr>
    </w:p>
    <w:p w14:paraId="3DEFA9B1" w14:textId="77777777" w:rsidR="00572D4C" w:rsidRDefault="00572D4C" w:rsidP="00807606">
      <w:pPr>
        <w:spacing w:after="20"/>
        <w:rPr>
          <w:rFonts w:ascii="Calibri" w:eastAsia="Calibri" w:hAnsi="Calibri" w:cs="Calibri"/>
          <w:color w:val="000000" w:themeColor="text1"/>
          <w:lang w:val="en-US"/>
        </w:rPr>
      </w:pPr>
    </w:p>
    <w:p w14:paraId="333180D2" w14:textId="77777777" w:rsidR="00807606" w:rsidRPr="00807606" w:rsidRDefault="00807606" w:rsidP="00807606">
      <w:pPr>
        <w:spacing w:after="20"/>
        <w:rPr>
          <w:rFonts w:ascii="Calibri" w:eastAsia="Calibri" w:hAnsi="Calibri" w:cs="Calibri"/>
          <w:color w:val="000000" w:themeColor="text1"/>
          <w:lang w:val="en-US"/>
        </w:rPr>
      </w:pPr>
    </w:p>
    <w:p w14:paraId="67B27F8E" w14:textId="77777777" w:rsidR="00C74834" w:rsidRDefault="00C74834" w:rsidP="00C74834">
      <w:pPr>
        <w:spacing w:after="20"/>
        <w:rPr>
          <w:b/>
          <w:bCs/>
        </w:rPr>
      </w:pPr>
    </w:p>
    <w:p w14:paraId="5E30BDA8" w14:textId="31D41637" w:rsidR="00986DD3" w:rsidRDefault="00986DD3" w:rsidP="00986DD3">
      <w:pPr>
        <w:pStyle w:val="Heading2"/>
      </w:pPr>
      <w:bookmarkStart w:id="29" w:name="_Toc205297646"/>
      <w:r>
        <w:lastRenderedPageBreak/>
        <w:t xml:space="preserve">AI and GIS portfolio </w:t>
      </w:r>
      <w:r w:rsidR="006A0622">
        <w:t>modelling</w:t>
      </w:r>
      <w:bookmarkEnd w:id="29"/>
      <w:r>
        <w:t xml:space="preserve"> </w:t>
      </w:r>
    </w:p>
    <w:p w14:paraId="0EE8ACCD" w14:textId="77777777" w:rsidR="00986DD3" w:rsidRDefault="00986DD3" w:rsidP="00986DD3">
      <w:pPr>
        <w:spacing w:after="20"/>
        <w:rPr>
          <w:b/>
          <w:bCs/>
        </w:rPr>
      </w:pPr>
    </w:p>
    <w:p w14:paraId="6A5167AA" w14:textId="18BCD94B" w:rsidR="006A0622" w:rsidRDefault="00986DD3" w:rsidP="0087691E">
      <w:pPr>
        <w:pStyle w:val="ListParagraph"/>
        <w:numPr>
          <w:ilvl w:val="0"/>
          <w:numId w:val="16"/>
        </w:numPr>
        <w:spacing w:after="20"/>
        <w:ind w:left="360"/>
        <w:rPr>
          <w:color w:val="000000" w:themeColor="text1"/>
        </w:rPr>
      </w:pPr>
      <w:r w:rsidRPr="0072545E">
        <w:rPr>
          <w:b/>
          <w:bCs/>
          <w:color w:val="000000" w:themeColor="text1"/>
        </w:rPr>
        <w:t>Definition:</w:t>
      </w:r>
      <w:r w:rsidR="006A0622">
        <w:rPr>
          <w:b/>
          <w:bCs/>
          <w:color w:val="000000" w:themeColor="text1"/>
        </w:rPr>
        <w:t xml:space="preserve"> </w:t>
      </w:r>
      <w:r w:rsidR="006A0622" w:rsidRPr="006A0622">
        <w:rPr>
          <w:color w:val="000000" w:themeColor="text1"/>
        </w:rPr>
        <w:t xml:space="preserve">AI and </w:t>
      </w:r>
      <w:r w:rsidR="000B79AB">
        <w:rPr>
          <w:color w:val="000000" w:themeColor="text1"/>
        </w:rPr>
        <w:t>geographic information system (</w:t>
      </w:r>
      <w:r w:rsidR="006A0622" w:rsidRPr="006A0622">
        <w:rPr>
          <w:color w:val="000000" w:themeColor="text1"/>
        </w:rPr>
        <w:t>GIS</w:t>
      </w:r>
      <w:r w:rsidR="000B79AB">
        <w:rPr>
          <w:color w:val="000000" w:themeColor="text1"/>
        </w:rPr>
        <w:t>)</w:t>
      </w:r>
      <w:r w:rsidR="006A0622" w:rsidRPr="006A0622">
        <w:rPr>
          <w:color w:val="000000" w:themeColor="text1"/>
        </w:rPr>
        <w:t xml:space="preserve"> portfolio modelling applies </w:t>
      </w:r>
      <w:r w:rsidR="00E4736E">
        <w:rPr>
          <w:color w:val="000000" w:themeColor="text1"/>
        </w:rPr>
        <w:t>AI</w:t>
      </w:r>
      <w:r w:rsidR="006A0622" w:rsidRPr="006A0622">
        <w:rPr>
          <w:color w:val="000000" w:themeColor="text1"/>
        </w:rPr>
        <w:t xml:space="preserve"> to rich geospatial data</w:t>
      </w:r>
      <w:r w:rsidR="000B79AB">
        <w:rPr>
          <w:color w:val="000000" w:themeColor="text1"/>
        </w:rPr>
        <w:t>,</w:t>
      </w:r>
      <w:r w:rsidR="006A0622" w:rsidRPr="006A0622">
        <w:rPr>
          <w:color w:val="000000" w:themeColor="text1"/>
        </w:rPr>
        <w:t xml:space="preserve"> </w:t>
      </w:r>
      <w:r w:rsidR="000B79AB">
        <w:rPr>
          <w:color w:val="000000" w:themeColor="text1"/>
        </w:rPr>
        <w:t>enabling</w:t>
      </w:r>
      <w:r w:rsidR="000B79AB" w:rsidRPr="006A0622">
        <w:rPr>
          <w:color w:val="000000" w:themeColor="text1"/>
        </w:rPr>
        <w:t xml:space="preserve"> </w:t>
      </w:r>
      <w:r w:rsidR="006A0622" w:rsidRPr="006A0622">
        <w:rPr>
          <w:color w:val="000000" w:themeColor="text1"/>
        </w:rPr>
        <w:t>real</w:t>
      </w:r>
      <w:r w:rsidR="00144843">
        <w:rPr>
          <w:color w:val="000000" w:themeColor="text1"/>
        </w:rPr>
        <w:t xml:space="preserve"> </w:t>
      </w:r>
      <w:r w:rsidR="006A0622" w:rsidRPr="006A0622">
        <w:rPr>
          <w:color w:val="000000" w:themeColor="text1"/>
        </w:rPr>
        <w:t xml:space="preserve">estate and construction teams </w:t>
      </w:r>
      <w:r w:rsidR="000B79AB">
        <w:rPr>
          <w:color w:val="000000" w:themeColor="text1"/>
        </w:rPr>
        <w:t>to</w:t>
      </w:r>
      <w:r w:rsidR="000B79AB" w:rsidRPr="006A0622">
        <w:rPr>
          <w:color w:val="000000" w:themeColor="text1"/>
        </w:rPr>
        <w:t xml:space="preserve"> </w:t>
      </w:r>
      <w:r w:rsidR="006A0622" w:rsidRPr="006A0622">
        <w:rPr>
          <w:color w:val="000000" w:themeColor="text1"/>
        </w:rPr>
        <w:t>model, optimi</w:t>
      </w:r>
      <w:r w:rsidR="00144843">
        <w:rPr>
          <w:color w:val="000000" w:themeColor="text1"/>
        </w:rPr>
        <w:t>z</w:t>
      </w:r>
      <w:r w:rsidR="006A0622" w:rsidRPr="006A0622">
        <w:rPr>
          <w:color w:val="000000" w:themeColor="text1"/>
        </w:rPr>
        <w:t>e and monitor entire asset portfolios. Spatial layers</w:t>
      </w:r>
      <w:r w:rsidR="000B79AB" w:rsidRPr="000B79AB">
        <w:t xml:space="preserve"> </w:t>
      </w:r>
      <w:r w:rsidR="000B79AB" w:rsidRPr="000B79AB">
        <w:rPr>
          <w:color w:val="000000" w:themeColor="text1"/>
        </w:rPr>
        <w:t>–</w:t>
      </w:r>
      <w:r w:rsidR="000B79AB" w:rsidRPr="000B79AB" w:rsidDel="000B79AB">
        <w:rPr>
          <w:color w:val="000000" w:themeColor="text1"/>
        </w:rPr>
        <w:t xml:space="preserve"> </w:t>
      </w:r>
      <w:r w:rsidR="006A0622" w:rsidRPr="006A0622">
        <w:rPr>
          <w:color w:val="000000" w:themeColor="text1"/>
        </w:rPr>
        <w:t>land use, zoning, climate, traffic</w:t>
      </w:r>
      <w:r w:rsidR="000B79AB">
        <w:rPr>
          <w:color w:val="000000" w:themeColor="text1"/>
        </w:rPr>
        <w:t xml:space="preserve"> and</w:t>
      </w:r>
      <w:r w:rsidR="006A0622" w:rsidRPr="006A0622">
        <w:rPr>
          <w:color w:val="000000" w:themeColor="text1"/>
        </w:rPr>
        <w:t xml:space="preserve"> utilities</w:t>
      </w:r>
      <w:r w:rsidR="000B79AB" w:rsidRPr="000B79AB">
        <w:t xml:space="preserve"> </w:t>
      </w:r>
      <w:r w:rsidR="000B79AB" w:rsidRPr="000B79AB">
        <w:rPr>
          <w:color w:val="000000" w:themeColor="text1"/>
        </w:rPr>
        <w:t>–</w:t>
      </w:r>
      <w:r w:rsidR="000B79AB" w:rsidRPr="000B79AB" w:rsidDel="000B79AB">
        <w:rPr>
          <w:color w:val="000000" w:themeColor="text1"/>
        </w:rPr>
        <w:t xml:space="preserve"> </w:t>
      </w:r>
      <w:r w:rsidR="006A0622" w:rsidRPr="006A0622">
        <w:rPr>
          <w:color w:val="000000" w:themeColor="text1"/>
        </w:rPr>
        <w:t>are merged with real-time</w:t>
      </w:r>
      <w:r w:rsidR="000B79AB">
        <w:rPr>
          <w:color w:val="000000" w:themeColor="text1"/>
        </w:rPr>
        <w:t xml:space="preserve"> Internet of Things</w:t>
      </w:r>
      <w:r w:rsidR="006A0622" w:rsidRPr="006A0622">
        <w:rPr>
          <w:color w:val="000000" w:themeColor="text1"/>
        </w:rPr>
        <w:t xml:space="preserve"> </w:t>
      </w:r>
      <w:r w:rsidR="000B79AB">
        <w:rPr>
          <w:color w:val="000000" w:themeColor="text1"/>
        </w:rPr>
        <w:t>(</w:t>
      </w:r>
      <w:r w:rsidR="006A0622" w:rsidRPr="006A0622">
        <w:rPr>
          <w:color w:val="000000" w:themeColor="text1"/>
        </w:rPr>
        <w:t>IoT</w:t>
      </w:r>
      <w:r w:rsidR="000B79AB">
        <w:rPr>
          <w:color w:val="000000" w:themeColor="text1"/>
        </w:rPr>
        <w:t>)</w:t>
      </w:r>
      <w:r w:rsidR="006A0622" w:rsidRPr="006A0622">
        <w:rPr>
          <w:color w:val="000000" w:themeColor="text1"/>
        </w:rPr>
        <w:t xml:space="preserve"> and market feeds; machine</w:t>
      </w:r>
      <w:r w:rsidR="00464929">
        <w:rPr>
          <w:color w:val="000000" w:themeColor="text1"/>
        </w:rPr>
        <w:t xml:space="preserve"> </w:t>
      </w:r>
      <w:r w:rsidR="006A0622" w:rsidRPr="006A0622">
        <w:rPr>
          <w:color w:val="000000" w:themeColor="text1"/>
        </w:rPr>
        <w:t xml:space="preserve">learning </w:t>
      </w:r>
      <w:r w:rsidR="000B79AB">
        <w:rPr>
          <w:color w:val="000000" w:themeColor="text1"/>
        </w:rPr>
        <w:t xml:space="preserve">(ML) </w:t>
      </w:r>
      <w:r w:rsidR="006A0622" w:rsidRPr="006A0622">
        <w:rPr>
          <w:color w:val="000000" w:themeColor="text1"/>
        </w:rPr>
        <w:t>engines then predict outcomes, rank scenarios and recommend actions. The result is a living, cloud-based decision platform that informs site selection, design, construction sequencing, operations and disposition, replacing static maps and spreadsheets</w:t>
      </w:r>
      <w:r w:rsidR="00993A4D">
        <w:rPr>
          <w:color w:val="000000" w:themeColor="text1"/>
        </w:rPr>
        <w:t xml:space="preserve">. </w:t>
      </w:r>
    </w:p>
    <w:p w14:paraId="3D785072" w14:textId="77777777" w:rsidR="00986DD3" w:rsidRPr="0072545E" w:rsidRDefault="00986DD3" w:rsidP="00986DD3">
      <w:pPr>
        <w:pStyle w:val="ListParagraph"/>
        <w:spacing w:after="20"/>
        <w:ind w:left="360"/>
        <w:rPr>
          <w:b/>
          <w:bCs/>
          <w:color w:val="000000" w:themeColor="text1"/>
        </w:rPr>
      </w:pPr>
    </w:p>
    <w:p w14:paraId="71A321F8" w14:textId="58DEB520" w:rsidR="001B006A" w:rsidRPr="001B006A" w:rsidRDefault="00986DD3" w:rsidP="001B006A">
      <w:pPr>
        <w:pStyle w:val="ListParagraph"/>
        <w:numPr>
          <w:ilvl w:val="0"/>
          <w:numId w:val="16"/>
        </w:numPr>
        <w:spacing w:after="20"/>
        <w:ind w:left="360"/>
        <w:rPr>
          <w:color w:val="000000" w:themeColor="text1"/>
        </w:rPr>
      </w:pPr>
      <w:r w:rsidRPr="00396C3B">
        <w:rPr>
          <w:b/>
          <w:bCs/>
          <w:color w:val="000000" w:themeColor="text1"/>
        </w:rPr>
        <w:t>Maturity phase: Growth.</w:t>
      </w:r>
      <w:r w:rsidR="005A1B25">
        <w:rPr>
          <w:b/>
          <w:bCs/>
          <w:color w:val="000000" w:themeColor="text1"/>
        </w:rPr>
        <w:t xml:space="preserve"> </w:t>
      </w:r>
      <w:r w:rsidR="005B75AA" w:rsidRPr="005B75AA">
        <w:rPr>
          <w:color w:val="000000" w:themeColor="text1"/>
        </w:rPr>
        <w:t>The integration of AI and GIS in</w:t>
      </w:r>
      <w:r w:rsidR="000B79AB">
        <w:rPr>
          <w:color w:val="000000" w:themeColor="text1"/>
        </w:rPr>
        <w:t>to</w:t>
      </w:r>
      <w:r w:rsidR="005B75AA" w:rsidRPr="005B75AA">
        <w:rPr>
          <w:color w:val="000000" w:themeColor="text1"/>
        </w:rPr>
        <w:t xml:space="preserve"> real estate portfolio mode</w:t>
      </w:r>
      <w:r w:rsidR="005F64CF">
        <w:rPr>
          <w:color w:val="000000" w:themeColor="text1"/>
        </w:rPr>
        <w:t>l</w:t>
      </w:r>
      <w:r w:rsidR="005B75AA" w:rsidRPr="005B75AA">
        <w:rPr>
          <w:color w:val="000000" w:themeColor="text1"/>
        </w:rPr>
        <w:t>ling is experiencing rapid growth and entering mainstream adoption. Historically, GIS supported spatial analysis primarily for site assessments.</w:t>
      </w:r>
      <w:r w:rsidR="00320F98">
        <w:rPr>
          <w:color w:val="000000" w:themeColor="text1"/>
        </w:rPr>
        <w:t xml:space="preserve"> </w:t>
      </w:r>
      <w:r w:rsidR="005A1B25" w:rsidRPr="005B75AA">
        <w:rPr>
          <w:color w:val="000000" w:themeColor="text1"/>
        </w:rPr>
        <w:t xml:space="preserve">Adoption spiked during the pandemic, </w:t>
      </w:r>
      <w:r w:rsidR="000B79AB">
        <w:rPr>
          <w:color w:val="000000" w:themeColor="text1"/>
        </w:rPr>
        <w:t>but</w:t>
      </w:r>
      <w:r w:rsidR="000B79AB" w:rsidRPr="005B75AA">
        <w:rPr>
          <w:color w:val="000000" w:themeColor="text1"/>
        </w:rPr>
        <w:t xml:space="preserve"> </w:t>
      </w:r>
      <w:r w:rsidR="005A1B25" w:rsidRPr="005B75AA">
        <w:rPr>
          <w:color w:val="000000" w:themeColor="text1"/>
        </w:rPr>
        <w:t xml:space="preserve">users remain concentrated among digital leaders. </w:t>
      </w:r>
      <w:hyperlink r:id="rId32" w:history="1">
        <w:r w:rsidR="00BF05CF">
          <w:rPr>
            <w:rStyle w:val="Hyperlink"/>
          </w:rPr>
          <w:t>Regional appetite is strongest in the Middle East and Africa</w:t>
        </w:r>
      </w:hyperlink>
      <w:r w:rsidR="00BF05CF" w:rsidRPr="00BF05CF">
        <w:t xml:space="preserve">, where the GIS market is projected to grow </w:t>
      </w:r>
      <w:r w:rsidR="00BF05CF">
        <w:t xml:space="preserve">by </w:t>
      </w:r>
      <w:r w:rsidR="00BF05CF" w:rsidRPr="00BF05CF">
        <w:t xml:space="preserve">almost 10% a year </w:t>
      </w:r>
      <w:r w:rsidR="00BF05CF">
        <w:t>between</w:t>
      </w:r>
      <w:r w:rsidR="00BF05CF" w:rsidRPr="00BF05CF">
        <w:t xml:space="preserve"> 2019 </w:t>
      </w:r>
      <w:r w:rsidR="00BF05CF">
        <w:t>and</w:t>
      </w:r>
      <w:r w:rsidR="00BF05CF" w:rsidRPr="00BF05CF">
        <w:t xml:space="preserve"> 2027</w:t>
      </w:r>
      <w:r w:rsidR="005A1B25" w:rsidRPr="005B75AA">
        <w:rPr>
          <w:color w:val="000000" w:themeColor="text1"/>
        </w:rPr>
        <w:t xml:space="preserve">. </w:t>
      </w:r>
      <w:r w:rsidR="004E0490" w:rsidRPr="005B75AA">
        <w:rPr>
          <w:color w:val="000000" w:themeColor="text1"/>
        </w:rPr>
        <w:t xml:space="preserve">Mega-projects across the </w:t>
      </w:r>
      <w:r w:rsidR="005F64CF">
        <w:rPr>
          <w:color w:val="000000" w:themeColor="text1"/>
        </w:rPr>
        <w:t>M</w:t>
      </w:r>
      <w:r w:rsidR="004E0490" w:rsidRPr="005B75AA">
        <w:rPr>
          <w:color w:val="000000" w:themeColor="text1"/>
        </w:rPr>
        <w:t xml:space="preserve">iddle </w:t>
      </w:r>
      <w:r w:rsidR="005F64CF">
        <w:rPr>
          <w:color w:val="000000" w:themeColor="text1"/>
        </w:rPr>
        <w:t>E</w:t>
      </w:r>
      <w:r w:rsidR="004E0490" w:rsidRPr="005B75AA">
        <w:rPr>
          <w:color w:val="000000" w:themeColor="text1"/>
        </w:rPr>
        <w:t>ast showcase scale potential, using AI-GIS modelling to boost productivity, safety and risk mitigation.</w:t>
      </w:r>
      <w:r w:rsidR="001B006A">
        <w:rPr>
          <w:color w:val="000000" w:themeColor="text1"/>
        </w:rPr>
        <w:t xml:space="preserve"> </w:t>
      </w:r>
      <w:r w:rsidR="001B006A" w:rsidRPr="001B006A">
        <w:rPr>
          <w:color w:val="000000" w:themeColor="text1"/>
        </w:rPr>
        <w:t>Leading</w:t>
      </w:r>
      <w:r w:rsidR="00BF05CF">
        <w:rPr>
          <w:color w:val="000000" w:themeColor="text1"/>
        </w:rPr>
        <w:t xml:space="preserve"> </w:t>
      </w:r>
      <w:r w:rsidR="001B006A" w:rsidRPr="001B006A">
        <w:rPr>
          <w:color w:val="000000" w:themeColor="text1"/>
        </w:rPr>
        <w:t>edge adopters, such as real estate investors, corporate occupiers, retailers and healthcare providers, are harnessing these platforms for enhanced asset tracking, predictive maintenance and strategic asset optimization.</w:t>
      </w:r>
    </w:p>
    <w:p w14:paraId="2EAC1EA1" w14:textId="77777777" w:rsidR="00986DD3" w:rsidRPr="00237385" w:rsidRDefault="00986DD3" w:rsidP="00237385">
      <w:pPr>
        <w:spacing w:after="20"/>
        <w:rPr>
          <w:rFonts w:ascii="Calibri" w:eastAsia="Calibri" w:hAnsi="Calibri" w:cs="Calibri"/>
          <w:color w:val="000000" w:themeColor="text1"/>
          <w:lang w:val="en-US"/>
        </w:rPr>
      </w:pPr>
    </w:p>
    <w:p w14:paraId="07CA767A" w14:textId="5187D732" w:rsidR="001D790A" w:rsidRPr="00AD6BFF" w:rsidRDefault="00986DD3" w:rsidP="001D790A">
      <w:pPr>
        <w:pStyle w:val="ListParagraph"/>
        <w:numPr>
          <w:ilvl w:val="0"/>
          <w:numId w:val="16"/>
        </w:numPr>
        <w:spacing w:after="20"/>
        <w:ind w:left="360"/>
        <w:rPr>
          <w:color w:val="000000" w:themeColor="text1"/>
        </w:rPr>
      </w:pPr>
      <w:r w:rsidRPr="004D4324">
        <w:rPr>
          <w:b/>
          <w:bCs/>
          <w:color w:val="000000" w:themeColor="text1"/>
        </w:rPr>
        <w:t xml:space="preserve">Business value: </w:t>
      </w:r>
      <w:r>
        <w:rPr>
          <w:b/>
          <w:bCs/>
          <w:color w:val="000000" w:themeColor="text1"/>
        </w:rPr>
        <w:t>Medium</w:t>
      </w:r>
      <w:r w:rsidRPr="004D4324">
        <w:rPr>
          <w:b/>
          <w:bCs/>
          <w:color w:val="000000" w:themeColor="text1"/>
        </w:rPr>
        <w:t>.</w:t>
      </w:r>
      <w:r>
        <w:rPr>
          <w:b/>
          <w:bCs/>
          <w:color w:val="000000" w:themeColor="text1"/>
        </w:rPr>
        <w:t xml:space="preserve"> </w:t>
      </w:r>
      <w:r w:rsidR="0087425E" w:rsidRPr="0087425E">
        <w:rPr>
          <w:color w:val="000000" w:themeColor="text1"/>
        </w:rPr>
        <w:t xml:space="preserve">Return on investment </w:t>
      </w:r>
      <w:r w:rsidR="00BF05CF">
        <w:rPr>
          <w:color w:val="000000" w:themeColor="text1"/>
        </w:rPr>
        <w:t xml:space="preserve">(ROI) </w:t>
      </w:r>
      <w:r w:rsidR="0087425E" w:rsidRPr="0087425E">
        <w:rPr>
          <w:color w:val="000000" w:themeColor="text1"/>
        </w:rPr>
        <w:t>is compelling</w:t>
      </w:r>
      <w:r w:rsidR="00187749">
        <w:rPr>
          <w:color w:val="000000" w:themeColor="text1"/>
        </w:rPr>
        <w:t xml:space="preserve"> </w:t>
      </w:r>
      <w:r w:rsidR="00034F7B" w:rsidRPr="00034F7B">
        <w:rPr>
          <w:color w:val="000000" w:themeColor="text1"/>
        </w:rPr>
        <w:t>across the entire asset life</w:t>
      </w:r>
      <w:r w:rsidR="00BF05CF">
        <w:rPr>
          <w:color w:val="000000" w:themeColor="text1"/>
        </w:rPr>
        <w:t xml:space="preserve"> </w:t>
      </w:r>
      <w:r w:rsidR="00034F7B" w:rsidRPr="00034F7B">
        <w:rPr>
          <w:color w:val="000000" w:themeColor="text1"/>
        </w:rPr>
        <w:t xml:space="preserve">cycle. In </w:t>
      </w:r>
      <w:r w:rsidR="00BD11DA">
        <w:rPr>
          <w:color w:val="000000" w:themeColor="text1"/>
        </w:rPr>
        <w:t>construction</w:t>
      </w:r>
      <w:r w:rsidR="00034F7B" w:rsidRPr="00034F7B">
        <w:rPr>
          <w:color w:val="000000" w:themeColor="text1"/>
        </w:rPr>
        <w:t xml:space="preserve">, geospatial AI supports smarter site selection by integrating terrain, zoning and environmental risk data, while digital twins and augmented reality </w:t>
      </w:r>
      <w:r w:rsidR="00BF05CF">
        <w:rPr>
          <w:color w:val="000000" w:themeColor="text1"/>
        </w:rPr>
        <w:t xml:space="preserve">(AR) </w:t>
      </w:r>
      <w:r w:rsidR="00034F7B" w:rsidRPr="00034F7B">
        <w:rPr>
          <w:color w:val="000000" w:themeColor="text1"/>
        </w:rPr>
        <w:t xml:space="preserve">enable stakeholders to visualize proposed developments before construction begins. During the build phase, drones and IoT sensors provide real-time tracking of progress, improving safety, scheduling and team coordination. In commercial real estate, geospatial-AI models combine demographic, </w:t>
      </w:r>
      <w:r w:rsidR="00187749" w:rsidRPr="00034F7B">
        <w:rPr>
          <w:color w:val="000000" w:themeColor="text1"/>
        </w:rPr>
        <w:t>behavioural</w:t>
      </w:r>
      <w:r w:rsidR="00034F7B" w:rsidRPr="00034F7B">
        <w:rPr>
          <w:color w:val="000000" w:themeColor="text1"/>
        </w:rPr>
        <w:t xml:space="preserve"> and competitive data to guide high-impact location strategies</w:t>
      </w:r>
      <w:r w:rsidR="00BF05CF" w:rsidRPr="00BF05CF">
        <w:t xml:space="preserve"> </w:t>
      </w:r>
      <w:r w:rsidR="00BF05CF" w:rsidRPr="00BF05CF">
        <w:rPr>
          <w:color w:val="000000" w:themeColor="text1"/>
        </w:rPr>
        <w:t xml:space="preserve">– </w:t>
      </w:r>
      <w:r w:rsidR="00034F7B" w:rsidRPr="00034F7B">
        <w:rPr>
          <w:color w:val="000000" w:themeColor="text1"/>
        </w:rPr>
        <w:t xml:space="preserve">factoring in foot traffic, competitor proximity and geo-tagged consumer activity. In-store analytics and real-time, location-based marketing further optimize space usage and revenue per square </w:t>
      </w:r>
      <w:r w:rsidR="00BF05CF">
        <w:rPr>
          <w:color w:val="000000" w:themeColor="text1"/>
        </w:rPr>
        <w:t>metre</w:t>
      </w:r>
      <w:r w:rsidR="00034F7B" w:rsidRPr="00034F7B">
        <w:rPr>
          <w:color w:val="000000" w:themeColor="text1"/>
        </w:rPr>
        <w:t>. Collectively, these capabilities deliver measurable gains in operational efficiency, customer engagement and asset value.</w:t>
      </w:r>
    </w:p>
    <w:p w14:paraId="0BF99EB2" w14:textId="77777777" w:rsidR="00986DD3" w:rsidRPr="004D4324" w:rsidRDefault="00986DD3" w:rsidP="00986DD3">
      <w:pPr>
        <w:spacing w:after="20"/>
        <w:rPr>
          <w:color w:val="000000" w:themeColor="text1"/>
        </w:rPr>
      </w:pPr>
    </w:p>
    <w:p w14:paraId="616BB9F5" w14:textId="22AA620F" w:rsidR="00986DD3" w:rsidRPr="00C74508" w:rsidRDefault="00986DD3" w:rsidP="00986DD3">
      <w:pPr>
        <w:pStyle w:val="ListParagraph"/>
        <w:numPr>
          <w:ilvl w:val="0"/>
          <w:numId w:val="16"/>
        </w:numPr>
        <w:spacing w:after="20"/>
        <w:ind w:left="360"/>
        <w:rPr>
          <w:b/>
          <w:bCs/>
          <w:color w:val="000000" w:themeColor="text1"/>
        </w:rPr>
      </w:pPr>
      <w:r w:rsidRPr="00C43E20">
        <w:rPr>
          <w:b/>
          <w:bCs/>
          <w:color w:val="000000" w:themeColor="text1"/>
        </w:rPr>
        <w:t xml:space="preserve">Pace of innovation: 5 to 10 years. </w:t>
      </w:r>
      <w:r w:rsidR="00C43E20" w:rsidRPr="00C43E20">
        <w:rPr>
          <w:color w:val="000000" w:themeColor="text1"/>
        </w:rPr>
        <w:t>Innovation in AI-driven GIS portfolio model</w:t>
      </w:r>
      <w:r w:rsidR="005F64CF">
        <w:rPr>
          <w:color w:val="000000" w:themeColor="text1"/>
        </w:rPr>
        <w:t>l</w:t>
      </w:r>
      <w:r w:rsidR="00C43E20" w:rsidRPr="00C43E20">
        <w:rPr>
          <w:color w:val="000000" w:themeColor="text1"/>
        </w:rPr>
        <w:t>ing is accelerating, driven by geospatial analytics, AI and data availability. Real-time data from satellites, drones, IoT and location services enable continuous, precise assessments. Construction professionals can visualize developments, assess terrain and identify challenges</w:t>
      </w:r>
      <w:r w:rsidR="00933F5D" w:rsidRPr="00933F5D">
        <w:t xml:space="preserve"> </w:t>
      </w:r>
      <w:r w:rsidR="00933F5D" w:rsidRPr="00933F5D">
        <w:rPr>
          <w:color w:val="000000" w:themeColor="text1"/>
        </w:rPr>
        <w:t>–</w:t>
      </w:r>
      <w:r w:rsidR="00933F5D" w:rsidRPr="00933F5D" w:rsidDel="00933F5D">
        <w:rPr>
          <w:color w:val="000000" w:themeColor="text1"/>
        </w:rPr>
        <w:t xml:space="preserve"> </w:t>
      </w:r>
      <w:r w:rsidR="00C43E20" w:rsidRPr="00C43E20">
        <w:rPr>
          <w:color w:val="000000" w:themeColor="text1"/>
        </w:rPr>
        <w:t xml:space="preserve">critical for site selection, access planning and logistics. AI GIS </w:t>
      </w:r>
      <w:r w:rsidR="00933F5D">
        <w:rPr>
          <w:color w:val="000000" w:themeColor="text1"/>
        </w:rPr>
        <w:t xml:space="preserve">portfolio modelling </w:t>
      </w:r>
      <w:r w:rsidR="00C43E20" w:rsidRPr="00C43E20">
        <w:rPr>
          <w:color w:val="000000" w:themeColor="text1"/>
        </w:rPr>
        <w:t xml:space="preserve">resolves logistics by optimizing resources, forecasting labour, predicting delivery schedules and recommending routes using live traffic data. </w:t>
      </w:r>
      <w:r w:rsidR="00933F5D">
        <w:rPr>
          <w:color w:val="000000" w:themeColor="text1"/>
        </w:rPr>
        <w:t>ML</w:t>
      </w:r>
      <w:r w:rsidR="00C43E20" w:rsidRPr="00C43E20">
        <w:rPr>
          <w:color w:val="000000" w:themeColor="text1"/>
        </w:rPr>
        <w:t xml:space="preserve"> refines predictive models for demand, asset valuation and spatial optimization, while tasks </w:t>
      </w:r>
      <w:r w:rsidR="00933F5D">
        <w:rPr>
          <w:color w:val="000000" w:themeColor="text1"/>
        </w:rPr>
        <w:t>such as</w:t>
      </w:r>
      <w:r w:rsidR="00933F5D" w:rsidRPr="00C43E20">
        <w:rPr>
          <w:color w:val="000000" w:themeColor="text1"/>
        </w:rPr>
        <w:t xml:space="preserve"> </w:t>
      </w:r>
      <w:r w:rsidR="00C43E20" w:rsidRPr="00C43E20">
        <w:rPr>
          <w:color w:val="000000" w:themeColor="text1"/>
        </w:rPr>
        <w:t xml:space="preserve">demographic segmentation and drive-time analysis are automated in seconds. </w:t>
      </w:r>
      <w:r w:rsidR="00933F5D">
        <w:rPr>
          <w:color w:val="000000" w:themeColor="text1"/>
        </w:rPr>
        <w:t>Natural language processing (</w:t>
      </w:r>
      <w:r w:rsidR="00C43E20" w:rsidRPr="00C43E20">
        <w:rPr>
          <w:color w:val="000000" w:themeColor="text1"/>
        </w:rPr>
        <w:t>NLP</w:t>
      </w:r>
      <w:r w:rsidR="00933F5D">
        <w:rPr>
          <w:color w:val="000000" w:themeColor="text1"/>
        </w:rPr>
        <w:t>)</w:t>
      </w:r>
      <w:r w:rsidR="00C43E20" w:rsidRPr="00C43E20">
        <w:rPr>
          <w:color w:val="000000" w:themeColor="text1"/>
        </w:rPr>
        <w:t xml:space="preserve"> enables intuitive, conversational interaction for executives. Cloud computing and big data support near-instant processing, and climate resilience analytics improve scenario mode</w:t>
      </w:r>
      <w:r w:rsidR="005F64CF">
        <w:rPr>
          <w:color w:val="000000" w:themeColor="text1"/>
        </w:rPr>
        <w:t>l</w:t>
      </w:r>
      <w:r w:rsidR="00C43E20" w:rsidRPr="00C43E20">
        <w:rPr>
          <w:color w:val="000000" w:themeColor="text1"/>
        </w:rPr>
        <w:t>ling. With start</w:t>
      </w:r>
      <w:r w:rsidR="00933F5D">
        <w:rPr>
          <w:color w:val="000000" w:themeColor="text1"/>
        </w:rPr>
        <w:t>-</w:t>
      </w:r>
      <w:r w:rsidR="00C43E20" w:rsidRPr="00C43E20">
        <w:rPr>
          <w:color w:val="000000" w:themeColor="text1"/>
        </w:rPr>
        <w:t>ups introducing novel approaches and high-resolution data, innovation will continue accelerating to meet complex spatial analytics demands.</w:t>
      </w:r>
    </w:p>
    <w:p w14:paraId="00F1347E" w14:textId="77777777" w:rsidR="00C74508" w:rsidRPr="00C74508" w:rsidRDefault="00C74508" w:rsidP="00C74508">
      <w:pPr>
        <w:spacing w:after="20"/>
        <w:rPr>
          <w:b/>
          <w:bCs/>
          <w:color w:val="000000" w:themeColor="text1"/>
        </w:rPr>
      </w:pPr>
    </w:p>
    <w:p w14:paraId="419B5E3B" w14:textId="18A3977D" w:rsidR="00D33742" w:rsidRPr="00B418E7" w:rsidRDefault="00986DD3" w:rsidP="00B418E7">
      <w:pPr>
        <w:pStyle w:val="ListParagraph"/>
        <w:numPr>
          <w:ilvl w:val="0"/>
          <w:numId w:val="16"/>
        </w:numPr>
        <w:spacing w:after="20"/>
        <w:ind w:left="360"/>
        <w:rPr>
          <w:color w:val="000000" w:themeColor="text1"/>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890D84">
        <w:rPr>
          <w:color w:val="000000" w:themeColor="text1"/>
        </w:rPr>
        <w:t xml:space="preserve"> </w:t>
      </w:r>
      <w:r w:rsidR="004D236D" w:rsidRPr="004D236D">
        <w:rPr>
          <w:color w:val="000000" w:themeColor="text1"/>
        </w:rPr>
        <w:t>AI Geo Navigator</w:t>
      </w:r>
      <w:r w:rsidR="00933F5D">
        <w:rPr>
          <w:color w:val="000000" w:themeColor="text1"/>
        </w:rPr>
        <w:t>s</w:t>
      </w:r>
      <w:r w:rsidR="004D236D" w:rsidRPr="004D236D">
        <w:rPr>
          <w:color w:val="000000" w:themeColor="text1"/>
        </w:rPr>
        <w:t>,</w:t>
      </w:r>
      <w:r w:rsidR="00881A0C">
        <w:rPr>
          <w:color w:val="000000" w:themeColor="text1"/>
        </w:rPr>
        <w:t xml:space="preserve"> AI</w:t>
      </w:r>
      <w:r w:rsidR="00933F5D">
        <w:rPr>
          <w:color w:val="000000" w:themeColor="text1"/>
        </w:rPr>
        <w:t>-</w:t>
      </w:r>
      <w:r w:rsidR="00881A0C">
        <w:rPr>
          <w:color w:val="000000" w:themeColor="text1"/>
        </w:rPr>
        <w:t>Infra</w:t>
      </w:r>
      <w:r w:rsidR="00933F5D">
        <w:rPr>
          <w:color w:val="000000" w:themeColor="text1"/>
        </w:rPr>
        <w:t>S</w:t>
      </w:r>
      <w:r w:rsidR="00881A0C">
        <w:rPr>
          <w:color w:val="000000" w:themeColor="text1"/>
        </w:rPr>
        <w:t xml:space="preserve">olutions, </w:t>
      </w:r>
      <w:proofErr w:type="spellStart"/>
      <w:r w:rsidR="00881A0C">
        <w:rPr>
          <w:color w:val="000000" w:themeColor="text1"/>
        </w:rPr>
        <w:t>Arkance</w:t>
      </w:r>
      <w:proofErr w:type="spellEnd"/>
      <w:r w:rsidR="00881A0C">
        <w:rPr>
          <w:color w:val="000000" w:themeColor="text1"/>
        </w:rPr>
        <w:t xml:space="preserve">, </w:t>
      </w:r>
      <w:proofErr w:type="spellStart"/>
      <w:r w:rsidR="00881A0C">
        <w:rPr>
          <w:color w:val="000000" w:themeColor="text1"/>
        </w:rPr>
        <w:t>EcoSpatial</w:t>
      </w:r>
      <w:proofErr w:type="spellEnd"/>
      <w:r w:rsidR="00881A0C">
        <w:rPr>
          <w:color w:val="000000" w:themeColor="text1"/>
        </w:rPr>
        <w:t xml:space="preserve">, </w:t>
      </w:r>
      <w:r w:rsidR="004D236D" w:rsidRPr="004D236D">
        <w:rPr>
          <w:color w:val="000000" w:themeColor="text1"/>
        </w:rPr>
        <w:t xml:space="preserve">Esri, Geo5, </w:t>
      </w:r>
      <w:proofErr w:type="spellStart"/>
      <w:r w:rsidR="00881A0C">
        <w:rPr>
          <w:color w:val="000000" w:themeColor="text1"/>
        </w:rPr>
        <w:t>NavVis</w:t>
      </w:r>
      <w:proofErr w:type="spellEnd"/>
      <w:r w:rsidR="00881A0C">
        <w:rPr>
          <w:color w:val="000000" w:themeColor="text1"/>
        </w:rPr>
        <w:t>,</w:t>
      </w:r>
      <w:r w:rsidR="003D0513">
        <w:rPr>
          <w:color w:val="000000" w:themeColor="text1"/>
        </w:rPr>
        <w:t xml:space="preserve"> </w:t>
      </w:r>
      <w:proofErr w:type="spellStart"/>
      <w:r w:rsidR="004D236D" w:rsidRPr="004D236D">
        <w:rPr>
          <w:color w:val="000000" w:themeColor="text1"/>
        </w:rPr>
        <w:t>SiteZeus</w:t>
      </w:r>
      <w:proofErr w:type="spellEnd"/>
      <w:r w:rsidR="004D236D" w:rsidRPr="004D236D">
        <w:rPr>
          <w:color w:val="000000" w:themeColor="text1"/>
        </w:rPr>
        <w:t>, Tango.</w:t>
      </w:r>
    </w:p>
    <w:p w14:paraId="423F7594" w14:textId="511A1C4F" w:rsidR="00890D84" w:rsidRDefault="00255B0F" w:rsidP="00890D84">
      <w:pPr>
        <w:pStyle w:val="Heading2"/>
      </w:pPr>
      <w:bookmarkStart w:id="30" w:name="_Toc205297647"/>
      <w:r>
        <w:lastRenderedPageBreak/>
        <w:t>Construction management software</w:t>
      </w:r>
      <w:bookmarkEnd w:id="30"/>
      <w:r>
        <w:t xml:space="preserve"> </w:t>
      </w:r>
    </w:p>
    <w:p w14:paraId="37BB527E" w14:textId="3A13D7B0" w:rsidR="005E26C8" w:rsidRDefault="005E26C8" w:rsidP="005E26C8">
      <w:pPr>
        <w:spacing w:after="20"/>
        <w:rPr>
          <w:rFonts w:ascii="Calibri" w:eastAsia="Calibri" w:hAnsi="Calibri" w:cs="Calibri"/>
          <w:color w:val="000000" w:themeColor="text1"/>
          <w:lang w:val="en-US"/>
        </w:rPr>
      </w:pPr>
    </w:p>
    <w:p w14:paraId="656FF78B" w14:textId="1107D718" w:rsidR="00255B0F" w:rsidRPr="0072545E" w:rsidRDefault="00255B0F" w:rsidP="00255B0F">
      <w:pPr>
        <w:pStyle w:val="ListParagraph"/>
        <w:numPr>
          <w:ilvl w:val="0"/>
          <w:numId w:val="16"/>
        </w:numPr>
        <w:spacing w:after="20"/>
        <w:ind w:left="360"/>
        <w:rPr>
          <w:b/>
          <w:bCs/>
          <w:color w:val="000000" w:themeColor="text1"/>
        </w:rPr>
      </w:pPr>
      <w:r w:rsidRPr="0072545E">
        <w:rPr>
          <w:b/>
          <w:bCs/>
          <w:color w:val="000000" w:themeColor="text1"/>
        </w:rPr>
        <w:t xml:space="preserve">Definition: </w:t>
      </w:r>
      <w:r w:rsidR="00F555BD" w:rsidRPr="00F555BD">
        <w:rPr>
          <w:color w:val="000000" w:themeColor="text1"/>
        </w:rPr>
        <w:t>A specialized software tool designed to simplify the management of a construction project from its inception to completion</w:t>
      </w:r>
      <w:r w:rsidR="00933F5D">
        <w:rPr>
          <w:color w:val="000000" w:themeColor="text1"/>
        </w:rPr>
        <w:t>.</w:t>
      </w:r>
      <w:r w:rsidR="00F555BD" w:rsidRPr="00F555BD">
        <w:rPr>
          <w:color w:val="000000" w:themeColor="text1"/>
        </w:rPr>
        <w:t xml:space="preserve"> </w:t>
      </w:r>
      <w:r w:rsidR="00933F5D">
        <w:rPr>
          <w:color w:val="000000" w:themeColor="text1"/>
        </w:rPr>
        <w:t xml:space="preserve">It </w:t>
      </w:r>
      <w:r w:rsidR="00F555BD" w:rsidRPr="00F555BD">
        <w:rPr>
          <w:color w:val="000000" w:themeColor="text1"/>
        </w:rPr>
        <w:t>enable</w:t>
      </w:r>
      <w:r w:rsidR="00933F5D">
        <w:rPr>
          <w:color w:val="000000" w:themeColor="text1"/>
        </w:rPr>
        <w:t>s</w:t>
      </w:r>
      <w:r w:rsidR="00F555BD" w:rsidRPr="00F555BD">
        <w:rPr>
          <w:color w:val="000000" w:themeColor="text1"/>
        </w:rPr>
        <w:t xml:space="preserve"> users to plan, execute and deliver the project within a specified timeframe and budget, covering the construct</w:t>
      </w:r>
      <w:r w:rsidR="00933F5D">
        <w:rPr>
          <w:color w:val="000000" w:themeColor="text1"/>
        </w:rPr>
        <w:t xml:space="preserve"> and </w:t>
      </w:r>
      <w:r w:rsidR="00F555BD" w:rsidRPr="00F555BD">
        <w:rPr>
          <w:color w:val="000000" w:themeColor="text1"/>
        </w:rPr>
        <w:t>build phase of the building life cycle</w:t>
      </w:r>
      <w:r w:rsidR="00586641">
        <w:rPr>
          <w:color w:val="000000" w:themeColor="text1"/>
        </w:rPr>
        <w:t xml:space="preserve"> (see </w:t>
      </w:r>
      <w:hyperlink r:id="rId33" w:history="1">
        <w:r w:rsidR="00586641" w:rsidRPr="00586641">
          <w:rPr>
            <w:rStyle w:val="Hyperlink"/>
          </w:rPr>
          <w:t>Verdantix Green Quadrant: Construction Management Software (CMS) (2025)</w:t>
        </w:r>
      </w:hyperlink>
      <w:r w:rsidR="00586641">
        <w:rPr>
          <w:color w:val="000000" w:themeColor="text1"/>
        </w:rPr>
        <w:t xml:space="preserve">). </w:t>
      </w:r>
    </w:p>
    <w:p w14:paraId="13788DD4" w14:textId="77777777" w:rsidR="00255B0F" w:rsidRPr="0072545E" w:rsidRDefault="00255B0F" w:rsidP="00255B0F">
      <w:pPr>
        <w:pStyle w:val="ListParagraph"/>
        <w:spacing w:after="20"/>
        <w:ind w:left="360"/>
        <w:rPr>
          <w:b/>
          <w:bCs/>
          <w:color w:val="000000" w:themeColor="text1"/>
        </w:rPr>
      </w:pPr>
    </w:p>
    <w:p w14:paraId="12E5BAEF" w14:textId="58379EC4" w:rsidR="00255B0F" w:rsidRPr="00887A19" w:rsidRDefault="00255B0F" w:rsidP="00887A19">
      <w:pPr>
        <w:pStyle w:val="ListParagraph"/>
        <w:numPr>
          <w:ilvl w:val="0"/>
          <w:numId w:val="16"/>
        </w:numPr>
        <w:spacing w:after="20"/>
        <w:ind w:left="360"/>
        <w:rPr>
          <w:color w:val="000000" w:themeColor="text1"/>
        </w:rPr>
      </w:pPr>
      <w:r w:rsidRPr="002553C2">
        <w:rPr>
          <w:b/>
          <w:bCs/>
          <w:color w:val="000000" w:themeColor="text1"/>
        </w:rPr>
        <w:t>Maturity</w:t>
      </w:r>
      <w:r>
        <w:rPr>
          <w:b/>
          <w:bCs/>
          <w:color w:val="000000" w:themeColor="text1"/>
        </w:rPr>
        <w:t xml:space="preserve"> phase</w:t>
      </w:r>
      <w:r w:rsidRPr="002553C2">
        <w:rPr>
          <w:b/>
          <w:bCs/>
          <w:color w:val="000000" w:themeColor="text1"/>
        </w:rPr>
        <w:t xml:space="preserve">: </w:t>
      </w:r>
      <w:r>
        <w:rPr>
          <w:b/>
          <w:bCs/>
          <w:color w:val="000000" w:themeColor="text1"/>
        </w:rPr>
        <w:t xml:space="preserve">Growth. </w:t>
      </w:r>
      <w:r w:rsidR="00887A19" w:rsidRPr="00887A19">
        <w:rPr>
          <w:color w:val="000000" w:themeColor="text1"/>
        </w:rPr>
        <w:t>The CMS market is currently in the</w:t>
      </w:r>
      <w:r w:rsidR="00464929">
        <w:rPr>
          <w:color w:val="000000" w:themeColor="text1"/>
        </w:rPr>
        <w:t xml:space="preserve"> G</w:t>
      </w:r>
      <w:r w:rsidR="00887A19" w:rsidRPr="00887A19">
        <w:rPr>
          <w:color w:val="000000" w:themeColor="text1"/>
        </w:rPr>
        <w:t xml:space="preserve">rowth phase. Verdantix </w:t>
      </w:r>
      <w:r w:rsidR="001C7AA1">
        <w:rPr>
          <w:color w:val="000000" w:themeColor="text1"/>
        </w:rPr>
        <w:t>valued</w:t>
      </w:r>
      <w:r w:rsidR="001C7AA1" w:rsidRPr="00887A19">
        <w:rPr>
          <w:color w:val="000000" w:themeColor="text1"/>
        </w:rPr>
        <w:t xml:space="preserve"> </w:t>
      </w:r>
      <w:r w:rsidR="00887A19" w:rsidRPr="00887A19">
        <w:rPr>
          <w:color w:val="000000" w:themeColor="text1"/>
        </w:rPr>
        <w:t xml:space="preserve">the market at $2.9 billion in 2023 and </w:t>
      </w:r>
      <w:r w:rsidR="001C7AA1">
        <w:rPr>
          <w:color w:val="000000" w:themeColor="text1"/>
        </w:rPr>
        <w:t>projects it</w:t>
      </w:r>
      <w:r w:rsidR="00887A19" w:rsidRPr="00887A19">
        <w:rPr>
          <w:color w:val="000000" w:themeColor="text1"/>
        </w:rPr>
        <w:t xml:space="preserve"> to reach $5.1 billion by 2029, growing at a</w:t>
      </w:r>
      <w:r w:rsidR="001C7AA1">
        <w:rPr>
          <w:color w:val="000000" w:themeColor="text1"/>
        </w:rPr>
        <w:t xml:space="preserve"> CAGR of</w:t>
      </w:r>
      <w:r w:rsidR="00887A19" w:rsidRPr="00887A19">
        <w:rPr>
          <w:color w:val="000000" w:themeColor="text1"/>
        </w:rPr>
        <w:t xml:space="preserve"> 9.4% </w:t>
      </w:r>
      <w:r w:rsidR="00EE11C1">
        <w:rPr>
          <w:color w:val="000000" w:themeColor="text1"/>
        </w:rPr>
        <w:t xml:space="preserve">(see </w:t>
      </w:r>
      <w:hyperlink r:id="rId34" w:history="1">
        <w:r w:rsidR="001C7AA1">
          <w:rPr>
            <w:rStyle w:val="Hyperlink"/>
          </w:rPr>
          <w:t>Verdantix Market Size And Forecast: Construction Management Software 2023-2029 (Global)</w:t>
        </w:r>
      </w:hyperlink>
      <w:r w:rsidR="00EE11C1">
        <w:rPr>
          <w:color w:val="000000" w:themeColor="text1"/>
        </w:rPr>
        <w:t>)</w:t>
      </w:r>
      <w:r w:rsidR="00887A19" w:rsidRPr="00887A19">
        <w:rPr>
          <w:color w:val="000000" w:themeColor="text1"/>
        </w:rPr>
        <w:t xml:space="preserve">. This growth is driven by demand for process automation due to labour shortages and productivity pressures. Regulatory pressure </w:t>
      </w:r>
      <w:r w:rsidR="001C7AA1" w:rsidRPr="001C7AA1">
        <w:rPr>
          <w:color w:val="000000" w:themeColor="text1"/>
        </w:rPr>
        <w:t>–</w:t>
      </w:r>
      <w:r w:rsidR="001C7AA1" w:rsidRPr="001C7AA1" w:rsidDel="001C7AA1">
        <w:rPr>
          <w:color w:val="000000" w:themeColor="text1"/>
        </w:rPr>
        <w:t xml:space="preserve"> </w:t>
      </w:r>
      <w:r w:rsidR="001C7AA1">
        <w:rPr>
          <w:color w:val="000000" w:themeColor="text1"/>
        </w:rPr>
        <w:t>such as the</w:t>
      </w:r>
      <w:r w:rsidR="00887A19" w:rsidRPr="00887A19">
        <w:rPr>
          <w:color w:val="000000" w:themeColor="text1"/>
        </w:rPr>
        <w:t xml:space="preserve"> Building Safety Act</w:t>
      </w:r>
      <w:r w:rsidR="001C7AA1">
        <w:rPr>
          <w:color w:val="000000" w:themeColor="text1"/>
        </w:rPr>
        <w:t xml:space="preserve"> and building information modelling</w:t>
      </w:r>
      <w:r w:rsidR="00887A19" w:rsidRPr="00887A19">
        <w:rPr>
          <w:color w:val="000000" w:themeColor="text1"/>
        </w:rPr>
        <w:t xml:space="preserve"> </w:t>
      </w:r>
      <w:r w:rsidR="001C7AA1">
        <w:rPr>
          <w:color w:val="000000" w:themeColor="text1"/>
        </w:rPr>
        <w:t>(</w:t>
      </w:r>
      <w:r w:rsidR="00887A19" w:rsidRPr="00887A19">
        <w:rPr>
          <w:color w:val="000000" w:themeColor="text1"/>
        </w:rPr>
        <w:t>BIM</w:t>
      </w:r>
      <w:r w:rsidR="001C7AA1">
        <w:rPr>
          <w:color w:val="000000" w:themeColor="text1"/>
        </w:rPr>
        <w:t>)</w:t>
      </w:r>
      <w:r w:rsidR="00887A19" w:rsidRPr="00887A19">
        <w:rPr>
          <w:color w:val="000000" w:themeColor="text1"/>
        </w:rPr>
        <w:t xml:space="preserve"> mandates</w:t>
      </w:r>
      <w:r w:rsidR="001C7AA1">
        <w:rPr>
          <w:color w:val="000000" w:themeColor="text1"/>
        </w:rPr>
        <w:t xml:space="preserve"> </w:t>
      </w:r>
      <w:r w:rsidR="001C7AA1" w:rsidRPr="001C7AA1">
        <w:rPr>
          <w:color w:val="000000" w:themeColor="text1"/>
        </w:rPr>
        <w:t>–</w:t>
      </w:r>
      <w:r w:rsidR="001C7AA1">
        <w:rPr>
          <w:color w:val="000000" w:themeColor="text1"/>
        </w:rPr>
        <w:t xml:space="preserve"> is</w:t>
      </w:r>
      <w:r w:rsidR="00887A19" w:rsidRPr="00887A19">
        <w:rPr>
          <w:color w:val="000000" w:themeColor="text1"/>
        </w:rPr>
        <w:t xml:space="preserve"> increasing the need for better data and documentation. </w:t>
      </w:r>
      <w:r w:rsidR="001C7AA1">
        <w:rPr>
          <w:color w:val="000000" w:themeColor="text1"/>
        </w:rPr>
        <w:t>Moreover, s</w:t>
      </w:r>
      <w:r w:rsidR="00887A19" w:rsidRPr="00887A19">
        <w:rPr>
          <w:color w:val="000000" w:themeColor="text1"/>
        </w:rPr>
        <w:t>ustainability targets prompt the use of CMS for ESG reporting and material traceability. However, barriers such as high implementation costs, integration challenges and reluctance to move away from traditional practices prevent the market from reaching full maturity</w:t>
      </w:r>
      <w:r w:rsidR="001C7AA1">
        <w:rPr>
          <w:color w:val="000000" w:themeColor="text1"/>
        </w:rPr>
        <w:t>.</w:t>
      </w:r>
    </w:p>
    <w:p w14:paraId="12413027" w14:textId="77777777" w:rsidR="00255B0F" w:rsidRPr="002553C2" w:rsidRDefault="00255B0F" w:rsidP="00255B0F">
      <w:pPr>
        <w:spacing w:after="20"/>
        <w:rPr>
          <w:rFonts w:ascii="Calibri" w:eastAsia="Calibri" w:hAnsi="Calibri" w:cs="Calibri"/>
          <w:color w:val="000000" w:themeColor="text1"/>
          <w:lang w:val="en-US"/>
        </w:rPr>
      </w:pPr>
    </w:p>
    <w:p w14:paraId="08E08603" w14:textId="1B921ECE" w:rsidR="004D4324" w:rsidRDefault="00255B0F" w:rsidP="004D4324">
      <w:pPr>
        <w:pStyle w:val="ListParagraph"/>
        <w:numPr>
          <w:ilvl w:val="0"/>
          <w:numId w:val="16"/>
        </w:numPr>
        <w:spacing w:after="20"/>
        <w:ind w:left="360"/>
        <w:rPr>
          <w:color w:val="000000" w:themeColor="text1"/>
        </w:rPr>
      </w:pPr>
      <w:r w:rsidRPr="004D4324">
        <w:rPr>
          <w:b/>
          <w:bCs/>
          <w:color w:val="000000" w:themeColor="text1"/>
        </w:rPr>
        <w:t xml:space="preserve">Business value: High. </w:t>
      </w:r>
      <w:r w:rsidR="00A4161F" w:rsidRPr="00D55BCA">
        <w:rPr>
          <w:color w:val="000000" w:themeColor="text1"/>
        </w:rPr>
        <w:t>The business value of CMS platforms is substantial, especially for firms managing complex projects or extensive portfolios, as well as</w:t>
      </w:r>
      <w:r w:rsidR="001C7AA1">
        <w:rPr>
          <w:color w:val="000000" w:themeColor="text1"/>
        </w:rPr>
        <w:t xml:space="preserve"> for</w:t>
      </w:r>
      <w:r w:rsidR="00A4161F" w:rsidRPr="00D55BCA">
        <w:rPr>
          <w:color w:val="000000" w:themeColor="text1"/>
        </w:rPr>
        <w:t xml:space="preserve"> smaller firms seeking to automate manual processes. These platforms deliver tangible operational benefits by enhancing project coordination, automating compliance workflows, and improving cost, schedule and quality control. Risk mitigation is another key driver</w:t>
      </w:r>
      <w:r w:rsidR="001C7AA1">
        <w:rPr>
          <w:color w:val="000000" w:themeColor="text1"/>
        </w:rPr>
        <w:t xml:space="preserve"> </w:t>
      </w:r>
      <w:r w:rsidR="001C7AA1" w:rsidRPr="001C7AA1">
        <w:rPr>
          <w:color w:val="000000" w:themeColor="text1"/>
        </w:rPr>
        <w:t>–</w:t>
      </w:r>
      <w:r w:rsidR="001C7AA1">
        <w:rPr>
          <w:color w:val="000000" w:themeColor="text1"/>
        </w:rPr>
        <w:t xml:space="preserve"> </w:t>
      </w:r>
      <w:r w:rsidR="00A4161F" w:rsidRPr="00D55BCA">
        <w:rPr>
          <w:color w:val="000000" w:themeColor="text1"/>
        </w:rPr>
        <w:t>CMS platforms provide robust documentation and audit trails that reduce exposure to legal disputes and regulatory penalties. As sustainability becomes increasingly central, CMS tools also support ESG data collection and material traceability.</w:t>
      </w:r>
      <w:r w:rsidR="007224AF" w:rsidRPr="00D55BCA">
        <w:rPr>
          <w:color w:val="000000" w:themeColor="text1"/>
        </w:rPr>
        <w:t xml:space="preserve"> The market is shifting toward</w:t>
      </w:r>
      <w:r w:rsidR="00DC4B7B">
        <w:rPr>
          <w:color w:val="000000" w:themeColor="text1"/>
        </w:rPr>
        <w:t>s</w:t>
      </w:r>
      <w:r w:rsidR="007224AF" w:rsidRPr="00D55BCA">
        <w:rPr>
          <w:color w:val="000000" w:themeColor="text1"/>
        </w:rPr>
        <w:t xml:space="preserve"> purpose-built CMS suites that integrate multiple project lifecycle functions rather than isolated specialized tools</w:t>
      </w:r>
      <w:r w:rsidR="00D55BCA">
        <w:rPr>
          <w:color w:val="000000" w:themeColor="text1"/>
        </w:rPr>
        <w:t xml:space="preserve">. </w:t>
      </w:r>
      <w:hyperlink r:id="rId35" w:history="1">
        <w:r w:rsidR="007224AF" w:rsidRPr="00D55BCA">
          <w:rPr>
            <w:rStyle w:val="Hyperlink"/>
          </w:rPr>
          <w:t>Autodesk’s recent repositioning</w:t>
        </w:r>
      </w:hyperlink>
      <w:r w:rsidR="007224AF" w:rsidRPr="00D55BCA">
        <w:rPr>
          <w:color w:val="000000" w:themeColor="text1"/>
        </w:rPr>
        <w:t xml:space="preserve"> </w:t>
      </w:r>
      <w:r w:rsidR="00464929">
        <w:rPr>
          <w:color w:val="000000" w:themeColor="text1"/>
        </w:rPr>
        <w:t>to</w:t>
      </w:r>
      <w:r w:rsidR="00464929" w:rsidRPr="00D55BCA">
        <w:rPr>
          <w:color w:val="000000" w:themeColor="text1"/>
        </w:rPr>
        <w:t xml:space="preserve"> </w:t>
      </w:r>
      <w:r w:rsidR="007224AF" w:rsidRPr="00D55BCA">
        <w:rPr>
          <w:color w:val="000000" w:themeColor="text1"/>
        </w:rPr>
        <w:t>an AECO (</w:t>
      </w:r>
      <w:r w:rsidR="001C7AA1">
        <w:rPr>
          <w:color w:val="000000" w:themeColor="text1"/>
        </w:rPr>
        <w:t>a</w:t>
      </w:r>
      <w:r w:rsidR="007224AF" w:rsidRPr="00D55BCA">
        <w:rPr>
          <w:color w:val="000000" w:themeColor="text1"/>
        </w:rPr>
        <w:t xml:space="preserve">rchitecture, </w:t>
      </w:r>
      <w:r w:rsidR="001C7AA1">
        <w:rPr>
          <w:color w:val="000000" w:themeColor="text1"/>
        </w:rPr>
        <w:t>e</w:t>
      </w:r>
      <w:r w:rsidR="007224AF" w:rsidRPr="00D55BCA">
        <w:rPr>
          <w:color w:val="000000" w:themeColor="text1"/>
        </w:rPr>
        <w:t xml:space="preserve">ngineering, </w:t>
      </w:r>
      <w:r w:rsidR="001C7AA1">
        <w:rPr>
          <w:color w:val="000000" w:themeColor="text1"/>
        </w:rPr>
        <w:t>c</w:t>
      </w:r>
      <w:r w:rsidR="007224AF" w:rsidRPr="00D55BCA">
        <w:rPr>
          <w:color w:val="000000" w:themeColor="text1"/>
        </w:rPr>
        <w:t xml:space="preserve">onstruction and </w:t>
      </w:r>
      <w:r w:rsidR="001C7AA1">
        <w:rPr>
          <w:color w:val="000000" w:themeColor="text1"/>
        </w:rPr>
        <w:t>o</w:t>
      </w:r>
      <w:r w:rsidR="007224AF" w:rsidRPr="00D55BCA">
        <w:rPr>
          <w:color w:val="000000" w:themeColor="text1"/>
        </w:rPr>
        <w:t>perations) platform illustrates this trend, emphasizing integrated workflows that bridge design, construction and facilit</w:t>
      </w:r>
      <w:r w:rsidR="008D50FD">
        <w:rPr>
          <w:color w:val="000000" w:themeColor="text1"/>
        </w:rPr>
        <w:t>ies</w:t>
      </w:r>
      <w:r w:rsidR="007224AF" w:rsidRPr="00D55BCA">
        <w:rPr>
          <w:color w:val="000000" w:themeColor="text1"/>
        </w:rPr>
        <w:t xml:space="preserve"> management</w:t>
      </w:r>
      <w:r w:rsidR="008D50FD">
        <w:rPr>
          <w:color w:val="000000" w:themeColor="text1"/>
        </w:rPr>
        <w:t xml:space="preserve"> (FM)</w:t>
      </w:r>
      <w:r w:rsidR="007224AF" w:rsidRPr="00D55BCA">
        <w:rPr>
          <w:color w:val="000000" w:themeColor="text1"/>
        </w:rPr>
        <w:t>.</w:t>
      </w:r>
    </w:p>
    <w:p w14:paraId="0C0B2034" w14:textId="77777777" w:rsidR="00D55BCA" w:rsidRPr="00D55BCA" w:rsidRDefault="00D55BCA" w:rsidP="00D55BCA">
      <w:pPr>
        <w:spacing w:after="20"/>
        <w:rPr>
          <w:color w:val="000000" w:themeColor="text1"/>
        </w:rPr>
      </w:pPr>
    </w:p>
    <w:p w14:paraId="7A2DE90E" w14:textId="7B6EAFE8" w:rsidR="00255B0F" w:rsidRPr="00B53F3A" w:rsidRDefault="00255B0F" w:rsidP="00255B0F">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Pace </w:t>
      </w:r>
      <w:r>
        <w:rPr>
          <w:b/>
          <w:bCs/>
          <w:color w:val="000000" w:themeColor="text1"/>
        </w:rPr>
        <w:t>of</w:t>
      </w:r>
      <w:r w:rsidRPr="00B53F3A">
        <w:rPr>
          <w:b/>
          <w:bCs/>
          <w:color w:val="000000" w:themeColor="text1"/>
        </w:rPr>
        <w:t xml:space="preserve"> </w:t>
      </w:r>
      <w:r>
        <w:rPr>
          <w:b/>
          <w:bCs/>
          <w:color w:val="000000" w:themeColor="text1"/>
        </w:rPr>
        <w:t>i</w:t>
      </w:r>
      <w:r w:rsidRPr="00B53F3A">
        <w:rPr>
          <w:b/>
          <w:bCs/>
          <w:color w:val="000000" w:themeColor="text1"/>
        </w:rPr>
        <w:t xml:space="preserve">nnovation: </w:t>
      </w:r>
      <w:r>
        <w:rPr>
          <w:b/>
          <w:bCs/>
          <w:color w:val="000000" w:themeColor="text1"/>
        </w:rPr>
        <w:t>5 to 10 years.</w:t>
      </w:r>
      <w:r w:rsidR="00AB3D4C" w:rsidRPr="00AB3D4C">
        <w:rPr>
          <w:color w:val="000000" w:themeColor="text1"/>
        </w:rPr>
        <w:t xml:space="preserve"> Vendors are investing in features </w:t>
      </w:r>
      <w:r w:rsidR="001C7AA1">
        <w:rPr>
          <w:color w:val="000000" w:themeColor="text1"/>
        </w:rPr>
        <w:t>such as</w:t>
      </w:r>
      <w:r w:rsidR="001C7AA1" w:rsidRPr="00AB3D4C">
        <w:rPr>
          <w:color w:val="000000" w:themeColor="text1"/>
        </w:rPr>
        <w:t xml:space="preserve"> </w:t>
      </w:r>
      <w:r w:rsidR="00AB3D4C" w:rsidRPr="00AB3D4C">
        <w:rPr>
          <w:color w:val="000000" w:themeColor="text1"/>
        </w:rPr>
        <w:t>AI-enabled issue detection, mobile-first user experiences and greater integration with BIM models. There</w:t>
      </w:r>
      <w:r w:rsidR="001C7AA1">
        <w:rPr>
          <w:color w:val="000000" w:themeColor="text1"/>
        </w:rPr>
        <w:t xml:space="preserve"> i</w:t>
      </w:r>
      <w:r w:rsidR="00AB3D4C" w:rsidRPr="00AB3D4C">
        <w:rPr>
          <w:color w:val="000000" w:themeColor="text1"/>
        </w:rPr>
        <w:t>s also a push toward</w:t>
      </w:r>
      <w:r w:rsidR="00DC4B7B">
        <w:rPr>
          <w:color w:val="000000" w:themeColor="text1"/>
        </w:rPr>
        <w:t>s</w:t>
      </w:r>
      <w:r w:rsidR="00AB3D4C" w:rsidRPr="00AB3D4C">
        <w:rPr>
          <w:color w:val="000000" w:themeColor="text1"/>
        </w:rPr>
        <w:t xml:space="preserve"> linking construction-phase data to long-term asset operations, enabling continuity between project delivery and </w:t>
      </w:r>
      <w:r w:rsidR="008D50FD">
        <w:rPr>
          <w:color w:val="000000" w:themeColor="text1"/>
        </w:rPr>
        <w:t>FM</w:t>
      </w:r>
      <w:r w:rsidR="00AB3D4C" w:rsidRPr="00AB3D4C">
        <w:rPr>
          <w:color w:val="000000" w:themeColor="text1"/>
        </w:rPr>
        <w:t>. Cloud-based deployments are helping reduce implementation timeframes, while enhanced interoperability and sustainability modules are responding to the increasing need for transparent, auditable construction data. However, despite these advances, full digitization across all workflows remains a challenge, especially for small and mid-sized firms where change management and user training remain significant hurdles.</w:t>
      </w:r>
      <w:r w:rsidRPr="00AB3D4C">
        <w:rPr>
          <w:color w:val="000000" w:themeColor="text1"/>
        </w:rPr>
        <w:t xml:space="preserve"> </w:t>
      </w:r>
    </w:p>
    <w:p w14:paraId="4E52BCF0" w14:textId="77777777" w:rsidR="00255B0F" w:rsidRPr="00E800D3" w:rsidRDefault="00255B0F" w:rsidP="00255B0F">
      <w:pPr>
        <w:spacing w:after="20"/>
        <w:rPr>
          <w:b/>
          <w:bCs/>
          <w:color w:val="000000" w:themeColor="text1"/>
        </w:rPr>
      </w:pPr>
    </w:p>
    <w:p w14:paraId="572730F5" w14:textId="3AB5C151" w:rsidR="00255B0F" w:rsidRPr="00B53F3A" w:rsidRDefault="00255B0F" w:rsidP="00255B0F">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sidR="0032240F">
        <w:rPr>
          <w:b/>
          <w:bCs/>
          <w:color w:val="000000" w:themeColor="text1"/>
        </w:rPr>
        <w:t>v</w:t>
      </w:r>
      <w:r w:rsidRPr="00B53F3A">
        <w:rPr>
          <w:b/>
          <w:bCs/>
          <w:color w:val="000000" w:themeColor="text1"/>
        </w:rPr>
        <w:t>endors:</w:t>
      </w:r>
      <w:r w:rsidRPr="00890D84">
        <w:rPr>
          <w:color w:val="000000" w:themeColor="text1"/>
        </w:rPr>
        <w:t xml:space="preserve"> </w:t>
      </w:r>
      <w:proofErr w:type="spellStart"/>
      <w:r w:rsidR="003B10A5" w:rsidRPr="003B10A5">
        <w:rPr>
          <w:color w:val="000000" w:themeColor="text1"/>
        </w:rPr>
        <w:t>Accruent</w:t>
      </w:r>
      <w:proofErr w:type="spellEnd"/>
      <w:r w:rsidR="003B10A5" w:rsidRPr="003B10A5">
        <w:rPr>
          <w:color w:val="000000" w:themeColor="text1"/>
        </w:rPr>
        <w:t xml:space="preserve">, Autodesk, Bentley Systems, Dassault </w:t>
      </w:r>
      <w:proofErr w:type="spellStart"/>
      <w:r w:rsidR="003B10A5" w:rsidRPr="003B10A5">
        <w:rPr>
          <w:color w:val="000000" w:themeColor="text1"/>
        </w:rPr>
        <w:t>Systèmes</w:t>
      </w:r>
      <w:proofErr w:type="spellEnd"/>
      <w:r w:rsidR="003B10A5" w:rsidRPr="003B10A5">
        <w:rPr>
          <w:color w:val="000000" w:themeColor="text1"/>
        </w:rPr>
        <w:t>, Hilti, Nemetschek</w:t>
      </w:r>
      <w:r w:rsidR="001C7AA1">
        <w:rPr>
          <w:color w:val="000000" w:themeColor="text1"/>
        </w:rPr>
        <w:t xml:space="preserve"> Group</w:t>
      </w:r>
      <w:r w:rsidR="003B10A5" w:rsidRPr="003B10A5">
        <w:rPr>
          <w:color w:val="000000" w:themeColor="text1"/>
        </w:rPr>
        <w:t xml:space="preserve">, Omega 365, Oracle, </w:t>
      </w:r>
      <w:proofErr w:type="spellStart"/>
      <w:r w:rsidR="003B10A5" w:rsidRPr="003B10A5">
        <w:rPr>
          <w:color w:val="000000" w:themeColor="text1"/>
        </w:rPr>
        <w:t>Planon</w:t>
      </w:r>
      <w:proofErr w:type="spellEnd"/>
      <w:r w:rsidR="003B10A5" w:rsidRPr="003B10A5">
        <w:rPr>
          <w:color w:val="000000" w:themeColor="text1"/>
        </w:rPr>
        <w:t>, Procore, RIB Software, Trimble</w:t>
      </w:r>
      <w:r w:rsidR="003B10A5">
        <w:rPr>
          <w:color w:val="000000" w:themeColor="text1"/>
        </w:rPr>
        <w:t>.</w:t>
      </w:r>
    </w:p>
    <w:p w14:paraId="696F4408" w14:textId="77777777" w:rsidR="003D0513" w:rsidRPr="005E26C8" w:rsidRDefault="003D0513" w:rsidP="005E26C8">
      <w:pPr>
        <w:spacing w:after="20"/>
        <w:rPr>
          <w:rFonts w:ascii="Calibri" w:eastAsia="Calibri" w:hAnsi="Calibri" w:cs="Calibri"/>
          <w:color w:val="000000" w:themeColor="text1"/>
          <w:lang w:val="en-US"/>
        </w:rPr>
      </w:pPr>
    </w:p>
    <w:p w14:paraId="67AB888B" w14:textId="77777777" w:rsidR="00D33742" w:rsidRDefault="00D33742">
      <w:pPr>
        <w:rPr>
          <w:rFonts w:asciiTheme="majorHAnsi" w:eastAsiaTheme="majorEastAsia" w:hAnsiTheme="majorHAnsi" w:cstheme="majorBidi"/>
          <w:color w:val="2F5496" w:themeColor="accent1" w:themeShade="BF"/>
          <w:sz w:val="26"/>
          <w:szCs w:val="26"/>
        </w:rPr>
      </w:pPr>
      <w:r>
        <w:br w:type="page"/>
      </w:r>
    </w:p>
    <w:p w14:paraId="66B991F2" w14:textId="77777777" w:rsidR="00D33742" w:rsidRDefault="00D33742" w:rsidP="00D33742">
      <w:pPr>
        <w:pStyle w:val="Heading2"/>
      </w:pPr>
      <w:bookmarkStart w:id="31" w:name="_Toc205297648"/>
      <w:r>
        <w:lastRenderedPageBreak/>
        <w:t>Indoor environmental monitoring</w:t>
      </w:r>
      <w:bookmarkEnd w:id="31"/>
    </w:p>
    <w:p w14:paraId="7820E054" w14:textId="77777777" w:rsidR="00D33742" w:rsidRDefault="00D33742" w:rsidP="00D33742"/>
    <w:p w14:paraId="204AFA8B" w14:textId="63198205" w:rsidR="00D33742" w:rsidRPr="00C96263" w:rsidRDefault="00D33742" w:rsidP="00D33742">
      <w:pPr>
        <w:pStyle w:val="ListParagraph"/>
        <w:numPr>
          <w:ilvl w:val="0"/>
          <w:numId w:val="16"/>
        </w:numPr>
        <w:spacing w:after="20"/>
        <w:ind w:left="360"/>
        <w:rPr>
          <w:b/>
          <w:bCs/>
          <w:color w:val="000000" w:themeColor="text1"/>
        </w:rPr>
      </w:pPr>
      <w:r w:rsidRPr="009E1845">
        <w:rPr>
          <w:b/>
          <w:bCs/>
          <w:color w:val="000000" w:themeColor="text1"/>
        </w:rPr>
        <w:t xml:space="preserve">Definition: </w:t>
      </w:r>
      <w:r w:rsidRPr="00470FDD">
        <w:rPr>
          <w:color w:val="000000" w:themeColor="text1"/>
        </w:rPr>
        <w:t>Indoor environmental monitoring software tracks and analy</w:t>
      </w:r>
      <w:r w:rsidR="00144843">
        <w:rPr>
          <w:color w:val="000000" w:themeColor="text1"/>
        </w:rPr>
        <w:t>s</w:t>
      </w:r>
      <w:r w:rsidRPr="00470FDD">
        <w:rPr>
          <w:color w:val="000000" w:themeColor="text1"/>
        </w:rPr>
        <w:t>es key indoor air quality (IAQ) factors in office settings</w:t>
      </w:r>
      <w:r w:rsidR="00F54A74" w:rsidRPr="00F54A74">
        <w:t xml:space="preserve"> </w:t>
      </w:r>
      <w:r w:rsidR="00F54A74" w:rsidRPr="00F54A74">
        <w:rPr>
          <w:color w:val="000000" w:themeColor="text1"/>
        </w:rPr>
        <w:t>–</w:t>
      </w:r>
      <w:r w:rsidR="00F54A74" w:rsidRPr="00F54A74" w:rsidDel="00F54A74">
        <w:rPr>
          <w:color w:val="000000" w:themeColor="text1"/>
        </w:rPr>
        <w:t xml:space="preserve"> </w:t>
      </w:r>
      <w:r w:rsidRPr="00470FDD">
        <w:rPr>
          <w:color w:val="000000" w:themeColor="text1"/>
        </w:rPr>
        <w:t>such as CO₂, humidity, noise, temperature and volatile organic compounds (VOCs)</w:t>
      </w:r>
      <w:r w:rsidR="00F54A74" w:rsidRPr="00F54A74">
        <w:t xml:space="preserve"> </w:t>
      </w:r>
      <w:r w:rsidR="00F54A74" w:rsidRPr="00F54A74">
        <w:rPr>
          <w:color w:val="000000" w:themeColor="text1"/>
        </w:rPr>
        <w:t>–</w:t>
      </w:r>
      <w:r w:rsidR="00F54A74" w:rsidRPr="00F54A74" w:rsidDel="00F54A74">
        <w:rPr>
          <w:color w:val="000000" w:themeColor="text1"/>
        </w:rPr>
        <w:t xml:space="preserve"> </w:t>
      </w:r>
      <w:r w:rsidRPr="00470FDD">
        <w:rPr>
          <w:color w:val="000000" w:themeColor="text1"/>
        </w:rPr>
        <w:t>using sensor data. Facilities managers rely on this information to detect poor air quality and take corrective measures to protect occupant wellbeing. For example, elevated CO₂ or noise levels can hinder concentration, while research shows that excessive humidity or temperature cause discomfort, and higher VOC concentrations are linked to increased sickness and absenteeism</w:t>
      </w:r>
      <w:r>
        <w:rPr>
          <w:color w:val="000000" w:themeColor="text1"/>
        </w:rPr>
        <w:t xml:space="preserve"> </w:t>
      </w:r>
      <w:r w:rsidRPr="009723BC">
        <w:rPr>
          <w:color w:val="000000" w:themeColor="text1"/>
        </w:rPr>
        <w:t>(see </w:t>
      </w:r>
      <w:hyperlink r:id="rId36" w:tgtFrame="_blank" w:history="1">
        <w:r w:rsidRPr="009723BC">
          <w:rPr>
            <w:rStyle w:val="Hyperlink"/>
          </w:rPr>
          <w:t>Verdantix Staff Are Not Cattle: Best Practices For Delivering Space Consolidation And Wellbeing</w:t>
        </w:r>
      </w:hyperlink>
      <w:r w:rsidRPr="009723BC">
        <w:rPr>
          <w:color w:val="000000" w:themeColor="text1"/>
        </w:rPr>
        <w:t>)</w:t>
      </w:r>
      <w:r w:rsidRPr="00470FDD">
        <w:rPr>
          <w:color w:val="000000" w:themeColor="text1"/>
        </w:rPr>
        <w:t xml:space="preserve">. </w:t>
      </w:r>
    </w:p>
    <w:p w14:paraId="777A5C11" w14:textId="77777777" w:rsidR="00D33742" w:rsidRPr="00C96263" w:rsidRDefault="00D33742" w:rsidP="00D33742">
      <w:pPr>
        <w:spacing w:after="20"/>
        <w:rPr>
          <w:b/>
          <w:bCs/>
          <w:color w:val="000000" w:themeColor="text1"/>
        </w:rPr>
      </w:pPr>
    </w:p>
    <w:p w14:paraId="2C2AF382" w14:textId="408A80F7" w:rsidR="00D33742" w:rsidRPr="0023096E" w:rsidRDefault="00D33742" w:rsidP="00D33742">
      <w:pPr>
        <w:pStyle w:val="ListParagraph"/>
        <w:numPr>
          <w:ilvl w:val="0"/>
          <w:numId w:val="16"/>
        </w:numPr>
        <w:spacing w:after="20"/>
        <w:ind w:left="360"/>
        <w:rPr>
          <w:b/>
          <w:bCs/>
          <w:color w:val="000000" w:themeColor="text1"/>
        </w:rPr>
      </w:pPr>
      <w:r w:rsidRPr="0023096E">
        <w:rPr>
          <w:b/>
          <w:bCs/>
          <w:color w:val="000000" w:themeColor="text1"/>
        </w:rPr>
        <w:t>Maturity</w:t>
      </w:r>
      <w:r>
        <w:rPr>
          <w:b/>
          <w:bCs/>
          <w:color w:val="000000" w:themeColor="text1"/>
        </w:rPr>
        <w:t xml:space="preserve"> phase</w:t>
      </w:r>
      <w:r w:rsidRPr="0023096E">
        <w:rPr>
          <w:b/>
          <w:bCs/>
          <w:color w:val="000000" w:themeColor="text1"/>
        </w:rPr>
        <w:t xml:space="preserve">: </w:t>
      </w:r>
      <w:r>
        <w:rPr>
          <w:b/>
          <w:bCs/>
          <w:color w:val="000000" w:themeColor="text1"/>
        </w:rPr>
        <w:t xml:space="preserve">Growth. </w:t>
      </w:r>
      <w:r w:rsidRPr="0013687D">
        <w:rPr>
          <w:color w:val="000000" w:themeColor="text1"/>
        </w:rPr>
        <w:t xml:space="preserve">Indoor environmental monitoring is in </w:t>
      </w:r>
      <w:r w:rsidR="00355F6F">
        <w:rPr>
          <w:color w:val="000000" w:themeColor="text1"/>
        </w:rPr>
        <w:t>the</w:t>
      </w:r>
      <w:r w:rsidRPr="0013687D">
        <w:rPr>
          <w:color w:val="000000" w:themeColor="text1"/>
        </w:rPr>
        <w:t xml:space="preserve"> </w:t>
      </w:r>
      <w:r w:rsidR="00355F6F">
        <w:rPr>
          <w:color w:val="000000" w:themeColor="text1"/>
        </w:rPr>
        <w:t>G</w:t>
      </w:r>
      <w:r w:rsidRPr="0013687D">
        <w:rPr>
          <w:color w:val="000000" w:themeColor="text1"/>
        </w:rPr>
        <w:t>rowth stag</w:t>
      </w:r>
      <w:r>
        <w:rPr>
          <w:color w:val="000000" w:themeColor="text1"/>
        </w:rPr>
        <w:t>e</w:t>
      </w:r>
      <w:r w:rsidRPr="0013687D">
        <w:rPr>
          <w:color w:val="000000" w:themeColor="text1"/>
        </w:rPr>
        <w:t xml:space="preserve"> </w:t>
      </w:r>
      <w:r>
        <w:rPr>
          <w:color w:val="000000" w:themeColor="text1"/>
        </w:rPr>
        <w:t>and is at</w:t>
      </w:r>
      <w:r w:rsidRPr="0013687D">
        <w:rPr>
          <w:color w:val="000000" w:themeColor="text1"/>
        </w:rPr>
        <w:t xml:space="preserve"> maturity in many markets</w:t>
      </w:r>
      <w:r w:rsidR="00355F6F">
        <w:rPr>
          <w:color w:val="000000" w:themeColor="text1"/>
        </w:rPr>
        <w:t>,</w:t>
      </w:r>
      <w:r>
        <w:rPr>
          <w:color w:val="000000" w:themeColor="text1"/>
        </w:rPr>
        <w:t xml:space="preserve"> especially in Asia</w:t>
      </w:r>
      <w:r w:rsidRPr="0013687D">
        <w:rPr>
          <w:color w:val="000000" w:themeColor="text1"/>
        </w:rPr>
        <w:t>. Established sensor technologies for CO₂, VOCs and particulates have seen widespread deployment, especially after</w:t>
      </w:r>
      <w:r w:rsidR="00355F6F">
        <w:rPr>
          <w:color w:val="000000" w:themeColor="text1"/>
        </w:rPr>
        <w:t xml:space="preserve"> the</w:t>
      </w:r>
      <w:r w:rsidRPr="0013687D">
        <w:rPr>
          <w:color w:val="000000" w:themeColor="text1"/>
        </w:rPr>
        <w:t xml:space="preserve"> COVID-19 </w:t>
      </w:r>
      <w:r w:rsidR="00355F6F">
        <w:rPr>
          <w:color w:val="000000" w:themeColor="text1"/>
        </w:rPr>
        <w:t xml:space="preserve">pandemic </w:t>
      </w:r>
      <w:r>
        <w:rPr>
          <w:color w:val="000000" w:themeColor="text1"/>
        </w:rPr>
        <w:t>further</w:t>
      </w:r>
      <w:r w:rsidRPr="0013687D">
        <w:rPr>
          <w:color w:val="000000" w:themeColor="text1"/>
        </w:rPr>
        <w:t xml:space="preserve"> raised awareness</w:t>
      </w:r>
      <w:r w:rsidR="00464929">
        <w:rPr>
          <w:color w:val="000000" w:themeColor="text1"/>
        </w:rPr>
        <w:t xml:space="preserve"> of IAQ</w:t>
      </w:r>
      <w:r w:rsidRPr="0013687D">
        <w:rPr>
          <w:color w:val="000000" w:themeColor="text1"/>
        </w:rPr>
        <w:t xml:space="preserve">. Adoption is accelerating, with real-time monitoring becoming standard by 2025, supported by government regulations and industry standards </w:t>
      </w:r>
      <w:r w:rsidR="00355F6F">
        <w:rPr>
          <w:color w:val="000000" w:themeColor="text1"/>
        </w:rPr>
        <w:t>such as</w:t>
      </w:r>
      <w:r w:rsidR="00355F6F" w:rsidRPr="0013687D">
        <w:rPr>
          <w:color w:val="000000" w:themeColor="text1"/>
        </w:rPr>
        <w:t xml:space="preserve"> </w:t>
      </w:r>
      <w:r w:rsidRPr="0013687D">
        <w:rPr>
          <w:color w:val="000000" w:themeColor="text1"/>
        </w:rPr>
        <w:t xml:space="preserve">WELL and RESET. RESET emphasizes continuous, real-time IAQ monitoring with performance-based certification to ensure data quality and transparency, empowering building owners to improve occupant health and sustainability outcomes. Most new commercial buildings and major renovations now include environmental sensors by default. The device ecosystem is mature and more affordable, enabling easier retrofits. Remaining challenges focus on integration with building management systems </w:t>
      </w:r>
      <w:r w:rsidR="00355F6F">
        <w:rPr>
          <w:color w:val="000000" w:themeColor="text1"/>
        </w:rPr>
        <w:t xml:space="preserve">(BMS) </w:t>
      </w:r>
      <w:r w:rsidRPr="0013687D">
        <w:rPr>
          <w:color w:val="000000" w:themeColor="text1"/>
        </w:rPr>
        <w:t xml:space="preserve">and data analytics. </w:t>
      </w:r>
    </w:p>
    <w:p w14:paraId="06CC9B78" w14:textId="77777777" w:rsidR="00D33742" w:rsidRPr="0023096E" w:rsidRDefault="00D33742" w:rsidP="00D33742">
      <w:pPr>
        <w:spacing w:after="20"/>
        <w:rPr>
          <w:b/>
          <w:bCs/>
          <w:color w:val="000000" w:themeColor="text1"/>
        </w:rPr>
      </w:pPr>
    </w:p>
    <w:p w14:paraId="72750AE1" w14:textId="31FE507D" w:rsidR="00D33742" w:rsidRPr="003032E4" w:rsidRDefault="00D33742" w:rsidP="00D33742">
      <w:pPr>
        <w:pStyle w:val="ListParagraph"/>
        <w:numPr>
          <w:ilvl w:val="0"/>
          <w:numId w:val="16"/>
        </w:numPr>
        <w:spacing w:after="20"/>
        <w:ind w:left="360"/>
        <w:rPr>
          <w:rFonts w:ascii="Calibri" w:eastAsia="Calibri" w:hAnsi="Calibri" w:cs="Calibri"/>
          <w:color w:val="000000" w:themeColor="text1"/>
        </w:rPr>
      </w:pPr>
      <w:r w:rsidRPr="003032E4">
        <w:rPr>
          <w:b/>
          <w:bCs/>
          <w:color w:val="000000" w:themeColor="text1"/>
        </w:rPr>
        <w:t xml:space="preserve">Business value: </w:t>
      </w:r>
      <w:r>
        <w:rPr>
          <w:b/>
          <w:bCs/>
          <w:color w:val="000000" w:themeColor="text1"/>
        </w:rPr>
        <w:t xml:space="preserve">Medium. </w:t>
      </w:r>
      <w:r w:rsidRPr="00FA618E">
        <w:rPr>
          <w:color w:val="000000" w:themeColor="text1"/>
        </w:rPr>
        <w:t>Indoor environmental monitoring delivers clear value by improving occupant health, comfort and productivity</w:t>
      </w:r>
      <w:r w:rsidR="00355F6F" w:rsidRPr="00355F6F">
        <w:t xml:space="preserve"> </w:t>
      </w:r>
      <w:r w:rsidR="00355F6F" w:rsidRPr="00355F6F">
        <w:rPr>
          <w:color w:val="000000" w:themeColor="text1"/>
        </w:rPr>
        <w:t>–</w:t>
      </w:r>
      <w:r w:rsidR="00355F6F" w:rsidRPr="00355F6F" w:rsidDel="00355F6F">
        <w:rPr>
          <w:color w:val="000000" w:themeColor="text1"/>
        </w:rPr>
        <w:t xml:space="preserve"> </w:t>
      </w:r>
      <w:r w:rsidRPr="00FA618E">
        <w:rPr>
          <w:color w:val="000000" w:themeColor="text1"/>
        </w:rPr>
        <w:t xml:space="preserve">reducing sick leave and boosting performance. It mitigates risks </w:t>
      </w:r>
      <w:r w:rsidR="00355F6F">
        <w:rPr>
          <w:color w:val="000000" w:themeColor="text1"/>
        </w:rPr>
        <w:t>such as</w:t>
      </w:r>
      <w:r w:rsidR="00355F6F" w:rsidRPr="00FA618E">
        <w:rPr>
          <w:color w:val="000000" w:themeColor="text1"/>
        </w:rPr>
        <w:t xml:space="preserve"> </w:t>
      </w:r>
      <w:r w:rsidRPr="00FA618E">
        <w:rPr>
          <w:color w:val="000000" w:themeColor="text1"/>
        </w:rPr>
        <w:t>sick building syndrome by ensuring air quality meets standards and enables energy savings through real-time HVAC adjustments based on CO₂ and occupancy data. Additionally, it supports sustainability and ESG goals by documenting healthy environments for certifications and tenant wellbeing. IAQ monitoring is widely viewed not as a cost</w:t>
      </w:r>
      <w:r w:rsidR="00355F6F">
        <w:rPr>
          <w:color w:val="000000" w:themeColor="text1"/>
        </w:rPr>
        <w:t>,</w:t>
      </w:r>
      <w:r w:rsidRPr="00FA618E">
        <w:rPr>
          <w:color w:val="000000" w:themeColor="text1"/>
        </w:rPr>
        <w:t xml:space="preserve"> but as an investment offering </w:t>
      </w:r>
      <w:r w:rsidR="00355F6F">
        <w:rPr>
          <w:color w:val="000000" w:themeColor="text1"/>
        </w:rPr>
        <w:t>return on investment (</w:t>
      </w:r>
      <w:r w:rsidRPr="00FA618E">
        <w:rPr>
          <w:color w:val="000000" w:themeColor="text1"/>
        </w:rPr>
        <w:t>ROI</w:t>
      </w:r>
      <w:r w:rsidR="00355F6F">
        <w:rPr>
          <w:color w:val="000000" w:themeColor="text1"/>
        </w:rPr>
        <w:t>)</w:t>
      </w:r>
      <w:r w:rsidRPr="00FA618E">
        <w:rPr>
          <w:color w:val="000000" w:themeColor="text1"/>
        </w:rPr>
        <w:t xml:space="preserve"> through better productivity, compliance, operational savings and enhanced reputation.</w:t>
      </w:r>
    </w:p>
    <w:p w14:paraId="0F2F5419" w14:textId="77777777" w:rsidR="00D33742" w:rsidRPr="003032E4" w:rsidRDefault="00D33742" w:rsidP="00D33742">
      <w:pPr>
        <w:spacing w:after="20"/>
        <w:rPr>
          <w:rFonts w:ascii="Calibri" w:eastAsia="Calibri" w:hAnsi="Calibri" w:cs="Calibri"/>
          <w:color w:val="000000" w:themeColor="text1"/>
        </w:rPr>
      </w:pPr>
    </w:p>
    <w:p w14:paraId="25BA0E63" w14:textId="4F6FD1B3" w:rsidR="00D33742" w:rsidRDefault="00D33742" w:rsidP="00D33742">
      <w:pPr>
        <w:pStyle w:val="ListParagraph"/>
        <w:numPr>
          <w:ilvl w:val="0"/>
          <w:numId w:val="16"/>
        </w:numPr>
        <w:spacing w:after="20"/>
        <w:ind w:left="360"/>
        <w:rPr>
          <w:rFonts w:ascii="Calibri" w:eastAsia="Calibri" w:hAnsi="Calibri" w:cs="Calibri"/>
          <w:color w:val="000000" w:themeColor="text1"/>
        </w:rPr>
      </w:pPr>
      <w:r w:rsidRPr="0012196A">
        <w:rPr>
          <w:rFonts w:ascii="Calibri" w:eastAsia="Calibri" w:hAnsi="Calibri" w:cs="Calibri"/>
          <w:b/>
          <w:bCs/>
          <w:color w:val="000000" w:themeColor="text1"/>
          <w:lang w:val="en-US"/>
        </w:rPr>
        <w:t xml:space="preserve">Pace of innovation: 2 to 5 years. </w:t>
      </w:r>
      <w:r w:rsidRPr="0012196A">
        <w:rPr>
          <w:rFonts w:ascii="Calibri" w:eastAsia="Calibri" w:hAnsi="Calibri" w:cs="Calibri"/>
          <w:color w:val="000000" w:themeColor="text1"/>
        </w:rPr>
        <w:t xml:space="preserve">Innovation in indoor environmental monitoring is moderate, focusing on steady improvements rather than leaps. Sensors </w:t>
      </w:r>
      <w:r w:rsidR="00C1101F">
        <w:rPr>
          <w:rFonts w:ascii="Calibri" w:eastAsia="Calibri" w:hAnsi="Calibri" w:cs="Calibri"/>
          <w:color w:val="000000" w:themeColor="text1"/>
        </w:rPr>
        <w:t>such as</w:t>
      </w:r>
      <w:r w:rsidR="00C1101F" w:rsidRPr="0012196A">
        <w:rPr>
          <w:rFonts w:ascii="Calibri" w:eastAsia="Calibri" w:hAnsi="Calibri" w:cs="Calibri"/>
          <w:color w:val="000000" w:themeColor="text1"/>
        </w:rPr>
        <w:t xml:space="preserve"> </w:t>
      </w:r>
      <w:r w:rsidRPr="0012196A">
        <w:rPr>
          <w:rFonts w:ascii="Calibri" w:eastAsia="Calibri" w:hAnsi="Calibri" w:cs="Calibri"/>
          <w:color w:val="000000" w:themeColor="text1"/>
        </w:rPr>
        <w:t xml:space="preserve">optical particulate and </w:t>
      </w:r>
      <w:r w:rsidR="00C1101F">
        <w:rPr>
          <w:rFonts w:ascii="Calibri" w:eastAsia="Calibri" w:hAnsi="Calibri" w:cs="Calibri"/>
          <w:color w:val="000000" w:themeColor="text1"/>
        </w:rPr>
        <w:t>non-dispersive infrared (</w:t>
      </w:r>
      <w:r w:rsidRPr="0012196A">
        <w:rPr>
          <w:rFonts w:ascii="Calibri" w:eastAsia="Calibri" w:hAnsi="Calibri" w:cs="Calibri"/>
          <w:color w:val="000000" w:themeColor="text1"/>
        </w:rPr>
        <w:t>NDIR</w:t>
      </w:r>
      <w:r w:rsidR="00C1101F">
        <w:rPr>
          <w:rFonts w:ascii="Calibri" w:eastAsia="Calibri" w:hAnsi="Calibri" w:cs="Calibri"/>
          <w:color w:val="000000" w:themeColor="text1"/>
        </w:rPr>
        <w:t>)</w:t>
      </w:r>
      <w:r w:rsidRPr="0012196A">
        <w:rPr>
          <w:rFonts w:ascii="Calibri" w:eastAsia="Calibri" w:hAnsi="Calibri" w:cs="Calibri"/>
          <w:color w:val="000000" w:themeColor="text1"/>
        </w:rPr>
        <w:t xml:space="preserve"> CO₂ are becoming more accurate, affordable and compact. In 2025, key advances centre on AI-driven integration, with smart systems </w:t>
      </w:r>
      <w:r w:rsidR="00C1101F">
        <w:rPr>
          <w:rFonts w:ascii="Calibri" w:eastAsia="Calibri" w:hAnsi="Calibri" w:cs="Calibri"/>
          <w:color w:val="000000" w:themeColor="text1"/>
        </w:rPr>
        <w:t>such as</w:t>
      </w:r>
      <w:r w:rsidR="00C1101F" w:rsidRPr="0012196A">
        <w:rPr>
          <w:rFonts w:ascii="Calibri" w:eastAsia="Calibri" w:hAnsi="Calibri" w:cs="Calibri"/>
          <w:color w:val="000000" w:themeColor="text1"/>
        </w:rPr>
        <w:t xml:space="preserve"> </w:t>
      </w:r>
      <w:r w:rsidRPr="0012196A">
        <w:rPr>
          <w:rFonts w:ascii="Calibri" w:eastAsia="Calibri" w:hAnsi="Calibri" w:cs="Calibri"/>
          <w:color w:val="000000" w:themeColor="text1"/>
        </w:rPr>
        <w:t xml:space="preserve">75F’s </w:t>
      </w:r>
      <w:proofErr w:type="spellStart"/>
      <w:r w:rsidRPr="0012196A">
        <w:rPr>
          <w:rFonts w:ascii="Calibri" w:eastAsia="Calibri" w:hAnsi="Calibri" w:cs="Calibri"/>
          <w:color w:val="000000" w:themeColor="text1"/>
        </w:rPr>
        <w:t>HyperStat</w:t>
      </w:r>
      <w:proofErr w:type="spellEnd"/>
      <w:r w:rsidRPr="0012196A">
        <w:rPr>
          <w:rFonts w:ascii="Calibri" w:eastAsia="Calibri" w:hAnsi="Calibri" w:cs="Calibri"/>
          <w:color w:val="000000" w:themeColor="text1"/>
        </w:rPr>
        <w:t xml:space="preserve"> adjusting ventilation in real time based on IAQ and occupancy. Multi-parameter comfort sensors and wireless, long-life devices using protocols </w:t>
      </w:r>
      <w:r w:rsidR="00C1101F">
        <w:rPr>
          <w:rFonts w:ascii="Calibri" w:eastAsia="Calibri" w:hAnsi="Calibri" w:cs="Calibri"/>
          <w:color w:val="000000" w:themeColor="text1"/>
        </w:rPr>
        <w:t>such as</w:t>
      </w:r>
      <w:r w:rsidR="00C1101F" w:rsidRPr="0012196A">
        <w:rPr>
          <w:rFonts w:ascii="Calibri" w:eastAsia="Calibri" w:hAnsi="Calibri" w:cs="Calibri"/>
          <w:color w:val="000000" w:themeColor="text1"/>
        </w:rPr>
        <w:t xml:space="preserve"> </w:t>
      </w:r>
      <w:proofErr w:type="spellStart"/>
      <w:r w:rsidRPr="0012196A">
        <w:rPr>
          <w:rFonts w:ascii="Calibri" w:eastAsia="Calibri" w:hAnsi="Calibri" w:cs="Calibri"/>
          <w:color w:val="000000" w:themeColor="text1"/>
        </w:rPr>
        <w:t>LoRaWAN</w:t>
      </w:r>
      <w:proofErr w:type="spellEnd"/>
      <w:r w:rsidRPr="0012196A">
        <w:rPr>
          <w:rFonts w:ascii="Calibri" w:eastAsia="Calibri" w:hAnsi="Calibri" w:cs="Calibri"/>
          <w:color w:val="000000" w:themeColor="text1"/>
        </w:rPr>
        <w:t xml:space="preserve"> support flexible, large-scale use</w:t>
      </w:r>
      <w:r>
        <w:rPr>
          <w:rFonts w:ascii="Calibri" w:eastAsia="Calibri" w:hAnsi="Calibri" w:cs="Calibri"/>
          <w:color w:val="000000" w:themeColor="text1"/>
        </w:rPr>
        <w:t xml:space="preserve"> (see </w:t>
      </w:r>
      <w:hyperlink r:id="rId37" w:history="1">
        <w:r w:rsidR="00355F6F">
          <w:rPr>
            <w:rStyle w:val="Hyperlink"/>
            <w:rFonts w:ascii="Calibri" w:eastAsia="Calibri" w:hAnsi="Calibri" w:cs="Calibri"/>
          </w:rPr>
          <w:t>Verdantix Market Insight: Demand And Opportunities For Smart Devices Capturing Real-Time Data (2025)</w:t>
        </w:r>
      </w:hyperlink>
      <w:r>
        <w:rPr>
          <w:rFonts w:ascii="Calibri" w:eastAsia="Calibri" w:hAnsi="Calibri" w:cs="Calibri"/>
          <w:color w:val="000000" w:themeColor="text1"/>
        </w:rPr>
        <w:t>)</w:t>
      </w:r>
      <w:r w:rsidRPr="0012196A">
        <w:rPr>
          <w:rFonts w:ascii="Calibri" w:eastAsia="Calibri" w:hAnsi="Calibri" w:cs="Calibri"/>
          <w:color w:val="000000" w:themeColor="text1"/>
        </w:rPr>
        <w:t>. Machine</w:t>
      </w:r>
      <w:r w:rsidR="00355F6F">
        <w:rPr>
          <w:rFonts w:ascii="Calibri" w:eastAsia="Calibri" w:hAnsi="Calibri" w:cs="Calibri"/>
          <w:color w:val="000000" w:themeColor="text1"/>
        </w:rPr>
        <w:t>-</w:t>
      </w:r>
      <w:r w:rsidRPr="0012196A">
        <w:rPr>
          <w:rFonts w:ascii="Calibri" w:eastAsia="Calibri" w:hAnsi="Calibri" w:cs="Calibri"/>
          <w:color w:val="000000" w:themeColor="text1"/>
        </w:rPr>
        <w:t>learning-powered analytics detect issues early and optimize operations. These evolutionary gains, fuelled by health and sustainability priorities, are making indoor environment data widespread and deeply integrated with building automation.</w:t>
      </w:r>
      <w:r>
        <w:rPr>
          <w:rFonts w:ascii="Calibri" w:eastAsia="Calibri" w:hAnsi="Calibri" w:cs="Calibri"/>
          <w:color w:val="000000" w:themeColor="text1"/>
        </w:rPr>
        <w:t xml:space="preserve"> </w:t>
      </w:r>
    </w:p>
    <w:p w14:paraId="6DC6B47E" w14:textId="77777777" w:rsidR="00D33742" w:rsidRPr="009B4472" w:rsidRDefault="00D33742" w:rsidP="00D33742">
      <w:pPr>
        <w:spacing w:after="20"/>
        <w:rPr>
          <w:rFonts w:ascii="Calibri" w:eastAsia="Calibri" w:hAnsi="Calibri" w:cs="Calibri"/>
          <w:color w:val="000000" w:themeColor="text1"/>
        </w:rPr>
      </w:pPr>
    </w:p>
    <w:p w14:paraId="54BE2263" w14:textId="634DCA42" w:rsidR="00355F6F" w:rsidRPr="006C2A60" w:rsidRDefault="00D33742" w:rsidP="0079372F">
      <w:pPr>
        <w:pStyle w:val="ListParagraph"/>
        <w:numPr>
          <w:ilvl w:val="0"/>
          <w:numId w:val="47"/>
        </w:numPr>
        <w:spacing w:after="20"/>
      </w:pPr>
      <w:r w:rsidRPr="00DA7404">
        <w:rPr>
          <w:rFonts w:ascii="Calibri" w:eastAsia="Calibri" w:hAnsi="Calibri" w:cs="Calibri"/>
          <w:b/>
          <w:bCs/>
          <w:color w:val="000000" w:themeColor="text1"/>
        </w:rPr>
        <w:t xml:space="preserve">Example vendors: </w:t>
      </w:r>
      <w:r w:rsidRPr="00DA7404">
        <w:rPr>
          <w:rFonts w:ascii="Calibri" w:eastAsia="Calibri" w:hAnsi="Calibri" w:cs="Calibri"/>
          <w:color w:val="000000" w:themeColor="text1"/>
        </w:rPr>
        <w:t xml:space="preserve">75F, </w:t>
      </w:r>
      <w:proofErr w:type="spellStart"/>
      <w:r w:rsidRPr="00DA7404">
        <w:rPr>
          <w:rFonts w:ascii="Calibri" w:eastAsia="Calibri" w:hAnsi="Calibri" w:cs="Calibri"/>
          <w:color w:val="000000" w:themeColor="text1"/>
        </w:rPr>
        <w:t>Air</w:t>
      </w:r>
      <w:r w:rsidR="00355F6F">
        <w:rPr>
          <w:rFonts w:ascii="Calibri" w:eastAsia="Calibri" w:hAnsi="Calibri" w:cs="Calibri"/>
          <w:color w:val="000000" w:themeColor="text1"/>
        </w:rPr>
        <w:t>t</w:t>
      </w:r>
      <w:r w:rsidRPr="00DA7404">
        <w:rPr>
          <w:rFonts w:ascii="Calibri" w:eastAsia="Calibri" w:hAnsi="Calibri" w:cs="Calibri"/>
          <w:color w:val="000000" w:themeColor="text1"/>
        </w:rPr>
        <w:t>hings</w:t>
      </w:r>
      <w:proofErr w:type="spellEnd"/>
      <w:r w:rsidRPr="00DA7404">
        <w:rPr>
          <w:rFonts w:ascii="Calibri" w:eastAsia="Calibri" w:hAnsi="Calibri" w:cs="Calibri"/>
          <w:color w:val="000000" w:themeColor="text1"/>
        </w:rPr>
        <w:t xml:space="preserve">, </w:t>
      </w:r>
      <w:proofErr w:type="spellStart"/>
      <w:r w:rsidRPr="00DA7404">
        <w:rPr>
          <w:rFonts w:ascii="Calibri" w:eastAsia="Calibri" w:hAnsi="Calibri" w:cs="Calibri"/>
          <w:color w:val="000000" w:themeColor="text1"/>
        </w:rPr>
        <w:t>Ambisense</w:t>
      </w:r>
      <w:proofErr w:type="spellEnd"/>
      <w:r w:rsidRPr="00DA7404">
        <w:rPr>
          <w:rFonts w:ascii="Calibri" w:eastAsia="Calibri" w:hAnsi="Calibri" w:cs="Calibri"/>
          <w:color w:val="000000" w:themeColor="text1"/>
        </w:rPr>
        <w:t xml:space="preserve">, </w:t>
      </w:r>
      <w:proofErr w:type="spellStart"/>
      <w:r w:rsidRPr="00DA7404">
        <w:rPr>
          <w:rFonts w:ascii="Calibri" w:eastAsia="Calibri" w:hAnsi="Calibri" w:cs="Calibri"/>
          <w:color w:val="000000" w:themeColor="text1"/>
        </w:rPr>
        <w:t>Awair</w:t>
      </w:r>
      <w:proofErr w:type="spellEnd"/>
      <w:r w:rsidRPr="00DA7404">
        <w:rPr>
          <w:rFonts w:ascii="Calibri" w:eastAsia="Calibri" w:hAnsi="Calibri" w:cs="Calibri"/>
          <w:color w:val="000000" w:themeColor="text1"/>
        </w:rPr>
        <w:t xml:space="preserve">, Disruptive Technologies, </w:t>
      </w:r>
      <w:proofErr w:type="spellStart"/>
      <w:r w:rsidRPr="00DA7404">
        <w:rPr>
          <w:rFonts w:ascii="Calibri" w:eastAsia="Calibri" w:hAnsi="Calibri" w:cs="Calibri"/>
          <w:color w:val="000000" w:themeColor="text1"/>
        </w:rPr>
        <w:t>EnOcean</w:t>
      </w:r>
      <w:proofErr w:type="spellEnd"/>
      <w:r w:rsidRPr="00DA7404">
        <w:rPr>
          <w:rFonts w:ascii="Calibri" w:eastAsia="Calibri" w:hAnsi="Calibri" w:cs="Calibri"/>
          <w:color w:val="000000" w:themeColor="text1"/>
        </w:rPr>
        <w:t xml:space="preserve">, </w:t>
      </w:r>
      <w:proofErr w:type="spellStart"/>
      <w:r w:rsidRPr="00DA7404">
        <w:rPr>
          <w:rFonts w:ascii="Calibri" w:eastAsia="Calibri" w:hAnsi="Calibri" w:cs="Calibri"/>
          <w:color w:val="000000" w:themeColor="text1"/>
        </w:rPr>
        <w:t>Nuvap</w:t>
      </w:r>
      <w:proofErr w:type="spellEnd"/>
      <w:r w:rsidRPr="00DA7404">
        <w:rPr>
          <w:rFonts w:ascii="Calibri" w:eastAsia="Calibri" w:hAnsi="Calibri" w:cs="Calibri"/>
          <w:color w:val="000000" w:themeColor="text1"/>
        </w:rPr>
        <w:t xml:space="preserve">, </w:t>
      </w:r>
      <w:proofErr w:type="spellStart"/>
      <w:r w:rsidRPr="00DA7404">
        <w:rPr>
          <w:rFonts w:ascii="Calibri" w:eastAsia="Calibri" w:hAnsi="Calibri" w:cs="Calibri"/>
          <w:color w:val="000000" w:themeColor="text1"/>
        </w:rPr>
        <w:t>OccupEye</w:t>
      </w:r>
      <w:proofErr w:type="spellEnd"/>
      <w:r w:rsidRPr="00DA7404">
        <w:rPr>
          <w:rFonts w:ascii="Calibri" w:eastAsia="Calibri" w:hAnsi="Calibri" w:cs="Calibri"/>
          <w:color w:val="000000" w:themeColor="text1"/>
        </w:rPr>
        <w:t xml:space="preserve"> (part of </w:t>
      </w:r>
      <w:proofErr w:type="spellStart"/>
      <w:r w:rsidRPr="00DA7404">
        <w:rPr>
          <w:rFonts w:ascii="Calibri" w:eastAsia="Calibri" w:hAnsi="Calibri" w:cs="Calibri"/>
          <w:color w:val="000000" w:themeColor="text1"/>
        </w:rPr>
        <w:t>FM:Systems</w:t>
      </w:r>
      <w:proofErr w:type="spellEnd"/>
      <w:r w:rsidRPr="00DA7404">
        <w:rPr>
          <w:rFonts w:ascii="Calibri" w:eastAsia="Calibri" w:hAnsi="Calibri" w:cs="Calibri"/>
          <w:color w:val="000000" w:themeColor="text1"/>
        </w:rPr>
        <w:t xml:space="preserve">), </w:t>
      </w:r>
      <w:proofErr w:type="spellStart"/>
      <w:r w:rsidRPr="00DA7404">
        <w:rPr>
          <w:rFonts w:ascii="Calibri" w:eastAsia="Calibri" w:hAnsi="Calibri" w:cs="Calibri"/>
          <w:color w:val="000000" w:themeColor="text1"/>
        </w:rPr>
        <w:t>PureLiving</w:t>
      </w:r>
      <w:proofErr w:type="spellEnd"/>
      <w:r w:rsidRPr="00DA7404">
        <w:rPr>
          <w:rFonts w:ascii="Calibri" w:eastAsia="Calibri" w:hAnsi="Calibri" w:cs="Calibri"/>
          <w:color w:val="000000" w:themeColor="text1"/>
        </w:rPr>
        <w:t xml:space="preserve">, RESET, Schneider Electric, Spica Technologies (part of </w:t>
      </w:r>
      <w:proofErr w:type="spellStart"/>
      <w:r w:rsidRPr="00DA7404">
        <w:rPr>
          <w:rFonts w:ascii="Calibri" w:eastAsia="Calibri" w:hAnsi="Calibri" w:cs="Calibri"/>
          <w:color w:val="000000" w:themeColor="text1"/>
        </w:rPr>
        <w:t>Nordomatic</w:t>
      </w:r>
      <w:proofErr w:type="spellEnd"/>
      <w:r w:rsidRPr="00DA7404">
        <w:rPr>
          <w:rFonts w:ascii="Calibri" w:eastAsia="Calibri" w:hAnsi="Calibri" w:cs="Calibri"/>
          <w:color w:val="000000" w:themeColor="text1"/>
        </w:rPr>
        <w:t>), Wesco</w:t>
      </w:r>
      <w:r>
        <w:rPr>
          <w:rFonts w:ascii="Calibri" w:eastAsia="Calibri" w:hAnsi="Calibri" w:cs="Calibri"/>
          <w:color w:val="000000" w:themeColor="text1"/>
        </w:rPr>
        <w:t>.</w:t>
      </w:r>
    </w:p>
    <w:p w14:paraId="6929C7EA" w14:textId="3AA23BA6" w:rsidR="00C74834" w:rsidRDefault="00C74834" w:rsidP="00A0122B">
      <w:pPr>
        <w:pStyle w:val="Heading2"/>
      </w:pPr>
      <w:bookmarkStart w:id="32" w:name="_Toc205297649"/>
      <w:r>
        <w:lastRenderedPageBreak/>
        <w:t>Data centre infrastructure management (DCIM)</w:t>
      </w:r>
      <w:bookmarkEnd w:id="32"/>
    </w:p>
    <w:p w14:paraId="29F7D245" w14:textId="77777777" w:rsidR="00A0122B" w:rsidRPr="00A0122B" w:rsidRDefault="00A0122B" w:rsidP="00A0122B"/>
    <w:p w14:paraId="02E73C85" w14:textId="65133A98" w:rsidR="00C74834" w:rsidRPr="009E1845" w:rsidRDefault="00C74834" w:rsidP="00C74834">
      <w:pPr>
        <w:pStyle w:val="ListParagraph"/>
        <w:numPr>
          <w:ilvl w:val="0"/>
          <w:numId w:val="16"/>
        </w:numPr>
        <w:spacing w:after="20"/>
        <w:ind w:left="360"/>
        <w:rPr>
          <w:b/>
          <w:bCs/>
          <w:color w:val="000000" w:themeColor="text1"/>
        </w:rPr>
      </w:pPr>
      <w:r w:rsidRPr="009E1845">
        <w:rPr>
          <w:b/>
          <w:bCs/>
          <w:color w:val="000000" w:themeColor="text1"/>
        </w:rPr>
        <w:t xml:space="preserve">Definition: </w:t>
      </w:r>
      <w:r w:rsidRPr="009E1845">
        <w:rPr>
          <w:color w:val="000000" w:themeColor="text1"/>
        </w:rPr>
        <w:t xml:space="preserve">Data </w:t>
      </w:r>
      <w:r w:rsidR="00C27D90">
        <w:rPr>
          <w:color w:val="000000" w:themeColor="text1"/>
        </w:rPr>
        <w:t>c</w:t>
      </w:r>
      <w:r w:rsidRPr="009E1845">
        <w:rPr>
          <w:color w:val="000000" w:themeColor="text1"/>
        </w:rPr>
        <w:t xml:space="preserve">entre </w:t>
      </w:r>
      <w:r w:rsidR="00C27D90">
        <w:rPr>
          <w:color w:val="000000" w:themeColor="text1"/>
        </w:rPr>
        <w:t>i</w:t>
      </w:r>
      <w:r w:rsidRPr="009E1845">
        <w:rPr>
          <w:color w:val="000000" w:themeColor="text1"/>
        </w:rPr>
        <w:t xml:space="preserve">nfrastructure </w:t>
      </w:r>
      <w:r w:rsidR="00C27D90">
        <w:rPr>
          <w:color w:val="000000" w:themeColor="text1"/>
        </w:rPr>
        <w:t>m</w:t>
      </w:r>
      <w:r w:rsidRPr="009E1845">
        <w:rPr>
          <w:color w:val="000000" w:themeColor="text1"/>
        </w:rPr>
        <w:t>anagement (DCIM) software provides centralized monitoring and management of all physical and</w:t>
      </w:r>
      <w:r w:rsidR="00C27D90">
        <w:rPr>
          <w:color w:val="000000" w:themeColor="text1"/>
        </w:rPr>
        <w:t xml:space="preserve"> information technology</w:t>
      </w:r>
      <w:r w:rsidRPr="009E1845">
        <w:rPr>
          <w:color w:val="000000" w:themeColor="text1"/>
        </w:rPr>
        <w:t xml:space="preserve"> </w:t>
      </w:r>
      <w:r w:rsidR="00C27D90">
        <w:rPr>
          <w:color w:val="000000" w:themeColor="text1"/>
        </w:rPr>
        <w:t>(</w:t>
      </w:r>
      <w:r w:rsidRPr="009E1845">
        <w:rPr>
          <w:color w:val="000000" w:themeColor="text1"/>
        </w:rPr>
        <w:t>IT</w:t>
      </w:r>
      <w:r w:rsidR="00C27D90">
        <w:rPr>
          <w:color w:val="000000" w:themeColor="text1"/>
        </w:rPr>
        <w:t>)</w:t>
      </w:r>
      <w:r w:rsidRPr="009E1845">
        <w:rPr>
          <w:color w:val="000000" w:themeColor="text1"/>
        </w:rPr>
        <w:t xml:space="preserve"> infrastructure in a data centre. It integrates data from power, cooling, lighting and IT equipment systems to optimize energy use, improve asset management and </w:t>
      </w:r>
      <w:r w:rsidR="00C27D90">
        <w:rPr>
          <w:color w:val="000000" w:themeColor="text1"/>
        </w:rPr>
        <w:t>boost</w:t>
      </w:r>
      <w:r w:rsidR="00C27D90" w:rsidRPr="009E1845">
        <w:rPr>
          <w:color w:val="000000" w:themeColor="text1"/>
        </w:rPr>
        <w:t xml:space="preserve"> </w:t>
      </w:r>
      <w:r w:rsidRPr="009E1845">
        <w:rPr>
          <w:color w:val="000000" w:themeColor="text1"/>
        </w:rPr>
        <w:t xml:space="preserve">operational efficiency while ensuring uptime. </w:t>
      </w:r>
    </w:p>
    <w:p w14:paraId="7C096BFE" w14:textId="77777777" w:rsidR="00C74834" w:rsidRPr="009E1845" w:rsidRDefault="00C74834" w:rsidP="00C74834">
      <w:pPr>
        <w:pStyle w:val="ListParagraph"/>
        <w:spacing w:after="20"/>
        <w:ind w:left="360"/>
        <w:rPr>
          <w:b/>
          <w:bCs/>
          <w:color w:val="000000" w:themeColor="text1"/>
        </w:rPr>
      </w:pPr>
    </w:p>
    <w:p w14:paraId="1080D987" w14:textId="35AA1E70" w:rsidR="00C74834" w:rsidRPr="00010483" w:rsidRDefault="00C74834" w:rsidP="00C74834">
      <w:pPr>
        <w:pStyle w:val="ListParagraph"/>
        <w:numPr>
          <w:ilvl w:val="0"/>
          <w:numId w:val="16"/>
        </w:numPr>
        <w:spacing w:after="20"/>
        <w:ind w:left="360"/>
        <w:rPr>
          <w:b/>
          <w:bCs/>
          <w:color w:val="000000" w:themeColor="text1"/>
        </w:rPr>
      </w:pPr>
      <w:r>
        <w:rPr>
          <w:b/>
          <w:bCs/>
          <w:color w:val="000000" w:themeColor="text1"/>
        </w:rPr>
        <w:t>Maturity</w:t>
      </w:r>
      <w:r w:rsidR="003D0513">
        <w:rPr>
          <w:b/>
          <w:bCs/>
          <w:color w:val="000000" w:themeColor="text1"/>
        </w:rPr>
        <w:t xml:space="preserve"> phase</w:t>
      </w:r>
      <w:r>
        <w:rPr>
          <w:b/>
          <w:bCs/>
          <w:color w:val="000000" w:themeColor="text1"/>
        </w:rPr>
        <w:t xml:space="preserve">: Growth. </w:t>
      </w:r>
      <w:r w:rsidRPr="00971491">
        <w:rPr>
          <w:color w:val="000000" w:themeColor="text1"/>
        </w:rPr>
        <w:t xml:space="preserve">DCIM is in </w:t>
      </w:r>
      <w:r w:rsidR="00C27D90">
        <w:rPr>
          <w:color w:val="000000" w:themeColor="text1"/>
        </w:rPr>
        <w:t>the</w:t>
      </w:r>
      <w:r w:rsidR="00C27D90" w:rsidRPr="00971491">
        <w:rPr>
          <w:color w:val="000000" w:themeColor="text1"/>
        </w:rPr>
        <w:t xml:space="preserve"> </w:t>
      </w:r>
      <w:r w:rsidR="00C27D90">
        <w:rPr>
          <w:color w:val="000000" w:themeColor="text1"/>
        </w:rPr>
        <w:t>G</w:t>
      </w:r>
      <w:r w:rsidRPr="00971491">
        <w:rPr>
          <w:color w:val="000000" w:themeColor="text1"/>
        </w:rPr>
        <w:t xml:space="preserve">rowth </w:t>
      </w:r>
      <w:r w:rsidR="00C27D90">
        <w:rPr>
          <w:color w:val="000000" w:themeColor="text1"/>
        </w:rPr>
        <w:t>phase</w:t>
      </w:r>
      <w:r w:rsidRPr="00971491">
        <w:rPr>
          <w:color w:val="000000" w:themeColor="text1"/>
        </w:rPr>
        <w:t>, driven by the increasing complexity and scale of modern data centres. As rack densities rise due to AI workloads and more power-hungry chipsets, operators require advanced tools to optimize cooling, power distribution and IT asset management. DCIM solutions are evolving beyond basic monitoring, integrating energy data from IT equipment and environmental sensors to enable more contextualized facilit</w:t>
      </w:r>
      <w:r w:rsidR="008D50FD">
        <w:rPr>
          <w:color w:val="000000" w:themeColor="text1"/>
        </w:rPr>
        <w:t>ies</w:t>
      </w:r>
      <w:r w:rsidRPr="00971491">
        <w:rPr>
          <w:color w:val="000000" w:themeColor="text1"/>
        </w:rPr>
        <w:t xml:space="preserve"> management</w:t>
      </w:r>
      <w:r w:rsidR="008D50FD">
        <w:rPr>
          <w:color w:val="000000" w:themeColor="text1"/>
        </w:rPr>
        <w:t xml:space="preserve"> (FM)</w:t>
      </w:r>
      <w:r w:rsidR="00C27D90">
        <w:rPr>
          <w:color w:val="000000" w:themeColor="text1"/>
        </w:rPr>
        <w:t xml:space="preserve"> (see </w:t>
      </w:r>
      <w:hyperlink r:id="rId38" w:history="1">
        <w:r w:rsidR="00C27D90" w:rsidRPr="00FD6261">
          <w:rPr>
            <w:rStyle w:val="Hyperlink"/>
          </w:rPr>
          <w:t>Verdantix Future of Data Centres (North America) (2024)</w:t>
        </w:r>
      </w:hyperlink>
      <w:r w:rsidR="00C27D90">
        <w:rPr>
          <w:color w:val="000000" w:themeColor="text1"/>
        </w:rPr>
        <w:t>)</w:t>
      </w:r>
      <w:r w:rsidRPr="00971491">
        <w:rPr>
          <w:color w:val="000000" w:themeColor="text1"/>
        </w:rPr>
        <w:t xml:space="preserve">. Vendors </w:t>
      </w:r>
      <w:r w:rsidR="00C27D90">
        <w:rPr>
          <w:color w:val="000000" w:themeColor="text1"/>
        </w:rPr>
        <w:t>such as</w:t>
      </w:r>
      <w:r w:rsidR="00C27D90" w:rsidRPr="00971491">
        <w:rPr>
          <w:color w:val="000000" w:themeColor="text1"/>
        </w:rPr>
        <w:t xml:space="preserve"> </w:t>
      </w:r>
      <w:r w:rsidRPr="00971491">
        <w:rPr>
          <w:color w:val="000000" w:themeColor="text1"/>
        </w:rPr>
        <w:t xml:space="preserve">Eaton, </w:t>
      </w:r>
      <w:proofErr w:type="spellStart"/>
      <w:r w:rsidR="00C27D90" w:rsidRPr="00971491">
        <w:rPr>
          <w:color w:val="000000" w:themeColor="text1"/>
        </w:rPr>
        <w:t>Nlyte</w:t>
      </w:r>
      <w:proofErr w:type="spellEnd"/>
      <w:r w:rsidR="00C27D90" w:rsidRPr="00971491">
        <w:rPr>
          <w:color w:val="000000" w:themeColor="text1"/>
        </w:rPr>
        <w:t xml:space="preserve"> </w:t>
      </w:r>
      <w:r w:rsidR="00207ED2">
        <w:rPr>
          <w:color w:val="000000" w:themeColor="text1"/>
        </w:rPr>
        <w:t xml:space="preserve">Software and </w:t>
      </w:r>
      <w:r w:rsidRPr="00971491">
        <w:rPr>
          <w:color w:val="000000" w:themeColor="text1"/>
        </w:rPr>
        <w:t xml:space="preserve">Schneider Electric are expanding their DCIM offerings to incorporate predictive maintenance and energy optimization. With data centres adopting higher power densities and modular designs, </w:t>
      </w:r>
      <w:r w:rsidR="00C27D90">
        <w:rPr>
          <w:color w:val="000000" w:themeColor="text1"/>
        </w:rPr>
        <w:t xml:space="preserve">the role of </w:t>
      </w:r>
      <w:r w:rsidRPr="00971491">
        <w:rPr>
          <w:color w:val="000000" w:themeColor="text1"/>
        </w:rPr>
        <w:t xml:space="preserve">DCIM is becoming critical for balancing efficiency, uptime and sustainability, supporting a </w:t>
      </w:r>
      <w:hyperlink r:id="rId39" w:history="1">
        <w:r w:rsidRPr="00AA5970">
          <w:rPr>
            <w:rStyle w:val="Hyperlink"/>
          </w:rPr>
          <w:t>forecasted</w:t>
        </w:r>
      </w:hyperlink>
      <w:r w:rsidRPr="00971491">
        <w:rPr>
          <w:color w:val="000000" w:themeColor="text1"/>
        </w:rPr>
        <w:t xml:space="preserve"> global CAGR of 15.8% from 2023 to 2033.</w:t>
      </w:r>
    </w:p>
    <w:p w14:paraId="3A25C9F7" w14:textId="77777777" w:rsidR="00C74834" w:rsidRPr="00010483" w:rsidRDefault="00C74834" w:rsidP="00C74834">
      <w:pPr>
        <w:pStyle w:val="ListParagraph"/>
        <w:rPr>
          <w:b/>
          <w:bCs/>
          <w:color w:val="000000" w:themeColor="text1"/>
        </w:rPr>
      </w:pPr>
    </w:p>
    <w:p w14:paraId="56C1CBDD" w14:textId="1317A087" w:rsidR="00C74834" w:rsidRPr="001A7DE9" w:rsidRDefault="00C74834" w:rsidP="00C74834">
      <w:pPr>
        <w:pStyle w:val="ListParagraph"/>
        <w:numPr>
          <w:ilvl w:val="0"/>
          <w:numId w:val="16"/>
        </w:numPr>
        <w:spacing w:after="20"/>
        <w:ind w:left="360"/>
        <w:rPr>
          <w:b/>
          <w:bCs/>
          <w:color w:val="000000" w:themeColor="text1"/>
        </w:rPr>
      </w:pPr>
      <w:r>
        <w:rPr>
          <w:b/>
          <w:bCs/>
          <w:color w:val="000000" w:themeColor="text1"/>
        </w:rPr>
        <w:t xml:space="preserve">Business value: High. </w:t>
      </w:r>
      <w:r w:rsidRPr="00730342">
        <w:rPr>
          <w:color w:val="000000" w:themeColor="text1"/>
        </w:rPr>
        <w:t xml:space="preserve">DCIM delivers high business value by enhancing uptime, efficiency and capacity utilization in increasingly complex data centres. Continuous monitoring of power and cooling enables proactive risk management, helping prevent costly outages. By providing detailed visibility into space and power usage, DCIM supports smarter capacity planning that defers capital expenditures through optimized resource utilization. It also drives sustainability by identifying cooling inefficiencies and overprovisioned power, leading to significant energy savings. Automation of asset tracking and workflows improves operational productivity and reduces errors. As enterprises </w:t>
      </w:r>
      <w:r>
        <w:rPr>
          <w:color w:val="000000" w:themeColor="text1"/>
        </w:rPr>
        <w:t>increasingly operate in hybrid environments, which combine on-premise data centres, dedicated facilities, colocation centres and public cloud services, DCIM remains essential. It provides unified management across these diverse infrastructures, ensuring efficient, resilient and sustainable operations</w:t>
      </w:r>
      <w:r w:rsidR="00C27D90">
        <w:rPr>
          <w:color w:val="000000" w:themeColor="text1"/>
        </w:rPr>
        <w:t>,</w:t>
      </w:r>
      <w:r>
        <w:rPr>
          <w:color w:val="000000" w:themeColor="text1"/>
        </w:rPr>
        <w:t xml:space="preserve"> whether resources are on-site, leased or cloud-based. </w:t>
      </w:r>
    </w:p>
    <w:p w14:paraId="63B6D3E5" w14:textId="77777777" w:rsidR="00C74834" w:rsidRDefault="00C74834" w:rsidP="00C74834">
      <w:pPr>
        <w:spacing w:after="20"/>
        <w:rPr>
          <w:b/>
          <w:bCs/>
          <w:color w:val="000000" w:themeColor="text1"/>
        </w:rPr>
      </w:pPr>
    </w:p>
    <w:p w14:paraId="77EBE6A2" w14:textId="24CC471B" w:rsidR="00C74834" w:rsidRDefault="00C74834" w:rsidP="00C74834">
      <w:pPr>
        <w:pStyle w:val="ListParagraph"/>
        <w:numPr>
          <w:ilvl w:val="0"/>
          <w:numId w:val="47"/>
        </w:numPr>
        <w:spacing w:after="20"/>
        <w:rPr>
          <w:rFonts w:ascii="Calibri" w:eastAsia="Calibri" w:hAnsi="Calibri" w:cs="Calibri"/>
          <w:color w:val="000000" w:themeColor="text1"/>
        </w:rPr>
      </w:pPr>
      <w:r w:rsidRPr="00524D71">
        <w:rPr>
          <w:rFonts w:ascii="Calibri" w:eastAsia="Calibri" w:hAnsi="Calibri" w:cs="Calibri"/>
          <w:b/>
          <w:bCs/>
          <w:color w:val="000000" w:themeColor="text1"/>
          <w:lang w:val="en-US"/>
        </w:rPr>
        <w:t xml:space="preserve">Pace of innovation: </w:t>
      </w:r>
      <w:r>
        <w:rPr>
          <w:rFonts w:ascii="Calibri" w:eastAsia="Calibri" w:hAnsi="Calibri" w:cs="Calibri"/>
          <w:b/>
          <w:bCs/>
          <w:color w:val="000000" w:themeColor="text1"/>
          <w:lang w:val="en-US"/>
        </w:rPr>
        <w:t>5 to 10 years</w:t>
      </w:r>
      <w:r w:rsidRPr="008761B1">
        <w:rPr>
          <w:rFonts w:ascii="Calibri" w:eastAsia="Calibri" w:hAnsi="Calibri" w:cs="Calibri"/>
          <w:color w:val="000000" w:themeColor="text1"/>
          <w:lang w:val="en-US"/>
        </w:rPr>
        <w:t xml:space="preserve">. </w:t>
      </w:r>
      <w:r w:rsidRPr="009020E2">
        <w:rPr>
          <w:rFonts w:ascii="Calibri" w:eastAsia="Calibri" w:hAnsi="Calibri" w:cs="Calibri"/>
          <w:color w:val="000000" w:themeColor="text1"/>
        </w:rPr>
        <w:t>After an initial surge in innovation, DCIM development slowed in the mid-2010s as the market matured. However, innovation is now accelerating again, driven primarily by AI, cloud adoption and system integration. Vendors are embedding AI-powered analytics for predictive maintenance and real-time cooling optimization, enabling smarter, more autonomous operations. The shift toward</w:t>
      </w:r>
      <w:r w:rsidR="00EF6761">
        <w:rPr>
          <w:rFonts w:ascii="Calibri" w:eastAsia="Calibri" w:hAnsi="Calibri" w:cs="Calibri"/>
          <w:color w:val="000000" w:themeColor="text1"/>
        </w:rPr>
        <w:t>s</w:t>
      </w:r>
      <w:r w:rsidRPr="009020E2">
        <w:rPr>
          <w:rFonts w:ascii="Calibri" w:eastAsia="Calibri" w:hAnsi="Calibri" w:cs="Calibri"/>
          <w:color w:val="000000" w:themeColor="text1"/>
        </w:rPr>
        <w:t xml:space="preserve"> cloud-based DCIM</w:t>
      </w:r>
      <w:r w:rsidR="00C27D90" w:rsidRPr="00C27D90">
        <w:t xml:space="preserve"> </w:t>
      </w:r>
      <w:r w:rsidR="00C27D90" w:rsidRPr="00C27D90">
        <w:rPr>
          <w:rFonts w:ascii="Calibri" w:eastAsia="Calibri" w:hAnsi="Calibri" w:cs="Calibri"/>
          <w:color w:val="000000" w:themeColor="text1"/>
        </w:rPr>
        <w:t>–</w:t>
      </w:r>
      <w:r w:rsidR="00C27D90" w:rsidRPr="00C27D90" w:rsidDel="00C27D90">
        <w:rPr>
          <w:rFonts w:ascii="Calibri" w:eastAsia="Calibri" w:hAnsi="Calibri" w:cs="Calibri"/>
          <w:color w:val="000000" w:themeColor="text1"/>
        </w:rPr>
        <w:t xml:space="preserve"> </w:t>
      </w:r>
      <w:r w:rsidRPr="009020E2">
        <w:rPr>
          <w:rFonts w:ascii="Calibri" w:eastAsia="Calibri" w:hAnsi="Calibri" w:cs="Calibri"/>
          <w:color w:val="000000" w:themeColor="text1"/>
        </w:rPr>
        <w:t>currently adopted by a growing minority of organizations</w:t>
      </w:r>
      <w:r w:rsidR="00C27D90" w:rsidRPr="00C27D90">
        <w:t xml:space="preserve"> </w:t>
      </w:r>
      <w:r w:rsidR="00C27D90" w:rsidRPr="00C27D90">
        <w:rPr>
          <w:rFonts w:ascii="Calibri" w:eastAsia="Calibri" w:hAnsi="Calibri" w:cs="Calibri"/>
          <w:color w:val="000000" w:themeColor="text1"/>
        </w:rPr>
        <w:t>–</w:t>
      </w:r>
      <w:r w:rsidR="00C27D90" w:rsidRPr="00C27D90" w:rsidDel="00C27D90">
        <w:rPr>
          <w:rFonts w:ascii="Calibri" w:eastAsia="Calibri" w:hAnsi="Calibri" w:cs="Calibri"/>
          <w:color w:val="000000" w:themeColor="text1"/>
        </w:rPr>
        <w:t xml:space="preserve"> </w:t>
      </w:r>
      <w:r w:rsidRPr="009020E2">
        <w:rPr>
          <w:rFonts w:ascii="Calibri" w:eastAsia="Calibri" w:hAnsi="Calibri" w:cs="Calibri"/>
          <w:color w:val="000000" w:themeColor="text1"/>
        </w:rPr>
        <w:t xml:space="preserve">is facilitating faster updates and remote management. </w:t>
      </w:r>
      <w:r w:rsidR="00C27D90">
        <w:rPr>
          <w:rFonts w:ascii="Calibri" w:eastAsia="Calibri" w:hAnsi="Calibri" w:cs="Calibri"/>
          <w:color w:val="000000" w:themeColor="text1"/>
        </w:rPr>
        <w:t>Key trends are i</w:t>
      </w:r>
      <w:r w:rsidRPr="009020E2">
        <w:rPr>
          <w:rFonts w:ascii="Calibri" w:eastAsia="Calibri" w:hAnsi="Calibri" w:cs="Calibri"/>
          <w:color w:val="000000" w:themeColor="text1"/>
        </w:rPr>
        <w:t xml:space="preserve">ntegration with broader enterprise platforms and automation of operational responses, especially to support distributed and edge data centres. Industry standards </w:t>
      </w:r>
      <w:r w:rsidR="00C27D90">
        <w:rPr>
          <w:rFonts w:ascii="Calibri" w:eastAsia="Calibri" w:hAnsi="Calibri" w:cs="Calibri"/>
          <w:color w:val="000000" w:themeColor="text1"/>
        </w:rPr>
        <w:t>such as</w:t>
      </w:r>
      <w:r w:rsidR="00C27D90" w:rsidRPr="009020E2">
        <w:rPr>
          <w:rFonts w:ascii="Calibri" w:eastAsia="Calibri" w:hAnsi="Calibri" w:cs="Calibri"/>
          <w:color w:val="000000" w:themeColor="text1"/>
        </w:rPr>
        <w:t xml:space="preserve"> </w:t>
      </w:r>
      <w:r w:rsidRPr="009020E2">
        <w:rPr>
          <w:rFonts w:ascii="Calibri" w:eastAsia="Calibri" w:hAnsi="Calibri" w:cs="Calibri"/>
          <w:color w:val="000000" w:themeColor="text1"/>
        </w:rPr>
        <w:t>Redfish</w:t>
      </w:r>
      <w:r>
        <w:rPr>
          <w:rFonts w:ascii="Calibri" w:eastAsia="Calibri" w:hAnsi="Calibri" w:cs="Calibri"/>
          <w:color w:val="000000" w:themeColor="text1"/>
        </w:rPr>
        <w:t>, which offers a modern, standardized</w:t>
      </w:r>
      <w:r w:rsidR="00C27D90">
        <w:rPr>
          <w:rFonts w:ascii="Calibri" w:eastAsia="Calibri" w:hAnsi="Calibri" w:cs="Calibri"/>
          <w:color w:val="000000" w:themeColor="text1"/>
        </w:rPr>
        <w:t xml:space="preserve"> application programming interface</w:t>
      </w:r>
      <w:r>
        <w:rPr>
          <w:rFonts w:ascii="Calibri" w:eastAsia="Calibri" w:hAnsi="Calibri" w:cs="Calibri"/>
          <w:color w:val="000000" w:themeColor="text1"/>
        </w:rPr>
        <w:t xml:space="preserve"> </w:t>
      </w:r>
      <w:r w:rsidR="00C27D90">
        <w:rPr>
          <w:rFonts w:ascii="Calibri" w:eastAsia="Calibri" w:hAnsi="Calibri" w:cs="Calibri"/>
          <w:color w:val="000000" w:themeColor="text1"/>
        </w:rPr>
        <w:t>(</w:t>
      </w:r>
      <w:r>
        <w:rPr>
          <w:rFonts w:ascii="Calibri" w:eastAsia="Calibri" w:hAnsi="Calibri" w:cs="Calibri"/>
          <w:color w:val="000000" w:themeColor="text1"/>
        </w:rPr>
        <w:t>API</w:t>
      </w:r>
      <w:r w:rsidR="00C27D90">
        <w:rPr>
          <w:rFonts w:ascii="Calibri" w:eastAsia="Calibri" w:hAnsi="Calibri" w:cs="Calibri"/>
          <w:color w:val="000000" w:themeColor="text1"/>
        </w:rPr>
        <w:t>)</w:t>
      </w:r>
      <w:r>
        <w:rPr>
          <w:rFonts w:ascii="Calibri" w:eastAsia="Calibri" w:hAnsi="Calibri" w:cs="Calibri"/>
          <w:color w:val="000000" w:themeColor="text1"/>
        </w:rPr>
        <w:t xml:space="preserve"> for detailed hardware access, are enabling richer and more consistent data collection. </w:t>
      </w:r>
      <w:r w:rsidRPr="009020E2">
        <w:rPr>
          <w:rFonts w:ascii="Calibri" w:eastAsia="Calibri" w:hAnsi="Calibri" w:cs="Calibri"/>
          <w:color w:val="000000" w:themeColor="text1"/>
        </w:rPr>
        <w:t>While core DCIM functions are stable, innovation in AI, cloud delivery and integration is moderate to high, with maturity expected as DCIM evolves into a flexible, intelligent platform for hybrid and software-defined data centres.</w:t>
      </w:r>
    </w:p>
    <w:p w14:paraId="2FFBCB04" w14:textId="77777777" w:rsidR="00C74834" w:rsidRPr="00C106F5" w:rsidRDefault="00C74834" w:rsidP="00C74834">
      <w:pPr>
        <w:pStyle w:val="ListParagraph"/>
        <w:spacing w:after="20"/>
        <w:ind w:left="360"/>
        <w:rPr>
          <w:rFonts w:ascii="Calibri" w:eastAsia="Calibri" w:hAnsi="Calibri" w:cs="Calibri"/>
          <w:color w:val="000000" w:themeColor="text1"/>
        </w:rPr>
      </w:pPr>
    </w:p>
    <w:p w14:paraId="69A81D29" w14:textId="77777777" w:rsidR="00C74834" w:rsidRPr="00066EBC" w:rsidRDefault="00C74834" w:rsidP="00C74834">
      <w:pPr>
        <w:pStyle w:val="ListParagraph"/>
        <w:numPr>
          <w:ilvl w:val="0"/>
          <w:numId w:val="47"/>
        </w:numPr>
        <w:spacing w:after="20"/>
        <w:rPr>
          <w:rFonts w:ascii="Calibri" w:eastAsia="Calibri" w:hAnsi="Calibri" w:cs="Calibri"/>
          <w:b/>
          <w:bCs/>
          <w:color w:val="000000" w:themeColor="text1"/>
        </w:rPr>
      </w:pPr>
      <w:r>
        <w:rPr>
          <w:rFonts w:ascii="Calibri" w:eastAsia="Calibri" w:hAnsi="Calibri" w:cs="Calibri"/>
          <w:b/>
          <w:bCs/>
          <w:color w:val="000000" w:themeColor="text1"/>
        </w:rPr>
        <w:lastRenderedPageBreak/>
        <w:t xml:space="preserve">Example vendors: </w:t>
      </w:r>
      <w:r>
        <w:rPr>
          <w:rFonts w:ascii="Calibri" w:eastAsia="Calibri" w:hAnsi="Calibri" w:cs="Calibri"/>
          <w:color w:val="000000" w:themeColor="text1"/>
        </w:rPr>
        <w:t xml:space="preserve">Eaton, </w:t>
      </w:r>
      <w:proofErr w:type="spellStart"/>
      <w:r>
        <w:rPr>
          <w:rFonts w:ascii="Calibri" w:eastAsia="Calibri" w:hAnsi="Calibri" w:cs="Calibri"/>
          <w:color w:val="000000" w:themeColor="text1"/>
        </w:rPr>
        <w:t>Nlyte</w:t>
      </w:r>
      <w:proofErr w:type="spellEnd"/>
      <w:r>
        <w:rPr>
          <w:rFonts w:ascii="Calibri" w:eastAsia="Calibri" w:hAnsi="Calibri" w:cs="Calibri"/>
          <w:color w:val="000000" w:themeColor="text1"/>
        </w:rPr>
        <w:t xml:space="preserve"> Software, Schneider Electric, Sunbird Software, Vertiv. </w:t>
      </w:r>
    </w:p>
    <w:p w14:paraId="71739D63" w14:textId="77777777" w:rsidR="00C74834" w:rsidRDefault="00C74834" w:rsidP="00C74834"/>
    <w:p w14:paraId="7363F089" w14:textId="77777777" w:rsidR="00B418E7" w:rsidRDefault="00B418E7" w:rsidP="00C74834"/>
    <w:p w14:paraId="0046949B" w14:textId="77777777" w:rsidR="00B418E7" w:rsidRDefault="00B418E7" w:rsidP="00C74834"/>
    <w:p w14:paraId="651C8265" w14:textId="77777777" w:rsidR="00B418E7" w:rsidRDefault="00B418E7" w:rsidP="00C74834"/>
    <w:p w14:paraId="026A8D59" w14:textId="77777777" w:rsidR="00B418E7" w:rsidRDefault="00B418E7" w:rsidP="00C74834"/>
    <w:p w14:paraId="54EB5E26" w14:textId="77777777" w:rsidR="00B418E7" w:rsidRDefault="00B418E7" w:rsidP="00C74834"/>
    <w:p w14:paraId="21C4D4FE" w14:textId="77777777" w:rsidR="00B418E7" w:rsidRDefault="00B418E7" w:rsidP="00C74834"/>
    <w:p w14:paraId="63E0B457" w14:textId="77777777" w:rsidR="00B418E7" w:rsidRDefault="00B418E7" w:rsidP="00C74834"/>
    <w:p w14:paraId="5E4CDF25" w14:textId="77777777" w:rsidR="00B418E7" w:rsidRDefault="00B418E7" w:rsidP="00C74834"/>
    <w:p w14:paraId="08A786D3" w14:textId="77777777" w:rsidR="00B418E7" w:rsidRDefault="00B418E7" w:rsidP="00C74834"/>
    <w:p w14:paraId="0F78CFBD" w14:textId="77777777" w:rsidR="00B418E7" w:rsidRDefault="00B418E7" w:rsidP="00C74834"/>
    <w:p w14:paraId="48BD3382" w14:textId="77777777" w:rsidR="00B418E7" w:rsidRDefault="00B418E7" w:rsidP="00C74834"/>
    <w:p w14:paraId="653807F4" w14:textId="77777777" w:rsidR="00B418E7" w:rsidRDefault="00B418E7" w:rsidP="00C74834"/>
    <w:p w14:paraId="308971D0" w14:textId="77777777" w:rsidR="00B418E7" w:rsidRDefault="00B418E7" w:rsidP="00C74834"/>
    <w:p w14:paraId="3675A4E8" w14:textId="77777777" w:rsidR="00B418E7" w:rsidRDefault="00B418E7" w:rsidP="00C74834"/>
    <w:p w14:paraId="506B3F9C" w14:textId="77777777" w:rsidR="00B418E7" w:rsidRDefault="00B418E7" w:rsidP="00C74834"/>
    <w:p w14:paraId="5E50EC4F" w14:textId="77777777" w:rsidR="00B418E7" w:rsidRDefault="00B418E7" w:rsidP="00C74834"/>
    <w:p w14:paraId="50892D43" w14:textId="77777777" w:rsidR="00B418E7" w:rsidRDefault="00B418E7" w:rsidP="00C74834"/>
    <w:p w14:paraId="14BCA719" w14:textId="77777777" w:rsidR="00B418E7" w:rsidRDefault="00B418E7" w:rsidP="00C74834"/>
    <w:p w14:paraId="399F1709" w14:textId="77777777" w:rsidR="00B418E7" w:rsidRDefault="00B418E7" w:rsidP="00C74834"/>
    <w:p w14:paraId="6C066876" w14:textId="77777777" w:rsidR="00B418E7" w:rsidRDefault="00B418E7" w:rsidP="00C74834"/>
    <w:p w14:paraId="0473B123" w14:textId="77777777" w:rsidR="00B418E7" w:rsidRDefault="00B418E7" w:rsidP="00C74834"/>
    <w:p w14:paraId="4E4D1193" w14:textId="77777777" w:rsidR="00B418E7" w:rsidRDefault="00B418E7" w:rsidP="00C74834"/>
    <w:p w14:paraId="0CE038EB" w14:textId="77777777" w:rsidR="00B418E7" w:rsidRDefault="00B418E7" w:rsidP="00C74834"/>
    <w:p w14:paraId="215A4757" w14:textId="77777777" w:rsidR="00B418E7" w:rsidRDefault="00B418E7" w:rsidP="00C74834"/>
    <w:p w14:paraId="79518498" w14:textId="77777777" w:rsidR="00B418E7" w:rsidRDefault="00B418E7" w:rsidP="00C74834"/>
    <w:p w14:paraId="14AFCEF6" w14:textId="77777777" w:rsidR="00B418E7" w:rsidRDefault="00B418E7" w:rsidP="00C74834"/>
    <w:p w14:paraId="6D14F5BF" w14:textId="77777777" w:rsidR="00B418E7" w:rsidRDefault="00B418E7" w:rsidP="00C74834"/>
    <w:p w14:paraId="0043502D" w14:textId="77777777" w:rsidR="00B418E7" w:rsidRPr="002F1899" w:rsidRDefault="00B418E7" w:rsidP="00C74834"/>
    <w:p w14:paraId="7D69E919" w14:textId="673F5DF2" w:rsidR="00C74834" w:rsidRDefault="00C74834" w:rsidP="00C74834">
      <w:pPr>
        <w:pStyle w:val="Heading2"/>
      </w:pPr>
      <w:bookmarkStart w:id="33" w:name="_Toc205297650"/>
      <w:r>
        <w:lastRenderedPageBreak/>
        <w:t>Integrated security digital platforms</w:t>
      </w:r>
      <w:bookmarkEnd w:id="33"/>
    </w:p>
    <w:p w14:paraId="63206A94" w14:textId="77777777" w:rsidR="00C74834" w:rsidRDefault="00C74834" w:rsidP="00C74834">
      <w:pPr>
        <w:spacing w:after="20"/>
        <w:rPr>
          <w:rFonts w:ascii="Calibri" w:eastAsia="Calibri" w:hAnsi="Calibri" w:cs="Calibri"/>
          <w:color w:val="000000" w:themeColor="text1"/>
          <w:lang w:val="en-US"/>
        </w:rPr>
      </w:pPr>
    </w:p>
    <w:p w14:paraId="02E1CDE1" w14:textId="275A1251" w:rsidR="00C74834" w:rsidRPr="00CC44DB" w:rsidRDefault="00C74834">
      <w:pPr>
        <w:pStyle w:val="ListParagraph"/>
        <w:numPr>
          <w:ilvl w:val="0"/>
          <w:numId w:val="47"/>
        </w:numPr>
        <w:spacing w:after="20"/>
        <w:rPr>
          <w:rFonts w:ascii="Calibri" w:eastAsia="Calibri" w:hAnsi="Calibri" w:cs="Calibri"/>
          <w:color w:val="000000" w:themeColor="text1"/>
          <w:lang w:val="en-US"/>
        </w:rPr>
      </w:pPr>
      <w:r w:rsidRPr="00CC44DB">
        <w:rPr>
          <w:rFonts w:ascii="Calibri" w:eastAsia="Calibri" w:hAnsi="Calibri" w:cs="Calibri"/>
          <w:b/>
          <w:bCs/>
          <w:color w:val="000000" w:themeColor="text1"/>
          <w:lang w:val="en-US"/>
        </w:rPr>
        <w:t>Definition:</w:t>
      </w:r>
      <w:r w:rsidRPr="00CC44DB">
        <w:rPr>
          <w:rFonts w:ascii="Calibri" w:eastAsia="Calibri" w:hAnsi="Calibri" w:cs="Calibri"/>
          <w:color w:val="000000" w:themeColor="text1"/>
          <w:lang w:val="en-US"/>
        </w:rPr>
        <w:t xml:space="preserve"> </w:t>
      </w:r>
      <w:r w:rsidR="002808F8" w:rsidRPr="002808F8">
        <w:rPr>
          <w:rFonts w:ascii="Calibri" w:eastAsia="Calibri" w:hAnsi="Calibri" w:cs="Calibri"/>
          <w:color w:val="000000" w:themeColor="text1"/>
        </w:rPr>
        <w:t xml:space="preserve">Software designed to support the monitoring and management of </w:t>
      </w:r>
      <w:r w:rsidR="00207ED2">
        <w:rPr>
          <w:rFonts w:ascii="Calibri" w:eastAsia="Calibri" w:hAnsi="Calibri" w:cs="Calibri"/>
          <w:color w:val="000000" w:themeColor="text1"/>
        </w:rPr>
        <w:t xml:space="preserve">building asset </w:t>
      </w:r>
      <w:r w:rsidR="002808F8" w:rsidRPr="002808F8">
        <w:rPr>
          <w:rFonts w:ascii="Calibri" w:eastAsia="Calibri" w:hAnsi="Calibri" w:cs="Calibri"/>
          <w:color w:val="000000" w:themeColor="text1"/>
        </w:rPr>
        <w:t xml:space="preserve">physical security and </w:t>
      </w:r>
      <w:r w:rsidR="00207ED2">
        <w:rPr>
          <w:rFonts w:ascii="Calibri" w:eastAsia="Calibri" w:hAnsi="Calibri" w:cs="Calibri"/>
          <w:color w:val="000000" w:themeColor="text1"/>
        </w:rPr>
        <w:t xml:space="preserve">occupant </w:t>
      </w:r>
      <w:r w:rsidR="002808F8" w:rsidRPr="002808F8">
        <w:rPr>
          <w:rFonts w:ascii="Calibri" w:eastAsia="Calibri" w:hAnsi="Calibri" w:cs="Calibri"/>
          <w:color w:val="000000" w:themeColor="text1"/>
        </w:rPr>
        <w:t>safety in a unified fashion</w:t>
      </w:r>
      <w:r w:rsidR="002808F8" w:rsidRPr="002808F8">
        <w:rPr>
          <w:rFonts w:ascii="Calibri" w:eastAsia="Calibri" w:hAnsi="Calibri" w:cs="Calibri"/>
          <w:color w:val="000000" w:themeColor="text1"/>
          <w:lang w:val="en-US"/>
        </w:rPr>
        <w:t xml:space="preserve"> </w:t>
      </w:r>
      <w:r w:rsidRPr="0071593D">
        <w:rPr>
          <w:rFonts w:ascii="Calibri" w:eastAsia="Calibri" w:hAnsi="Calibri" w:cs="Calibri"/>
          <w:color w:val="000000" w:themeColor="text1"/>
          <w:lang w:val="en-US"/>
        </w:rPr>
        <w:t xml:space="preserve">(see </w:t>
      </w:r>
      <w:hyperlink r:id="rId40" w:history="1">
        <w:r w:rsidR="00207ED2">
          <w:rPr>
            <w:rStyle w:val="Hyperlink"/>
            <w:rFonts w:ascii="Calibri" w:eastAsia="Calibri" w:hAnsi="Calibri" w:cs="Calibri"/>
            <w:lang w:val="en-US"/>
          </w:rPr>
          <w:t>Verdantix Green Quadrant: Integrated Smart Building Security Software (2023)</w:t>
        </w:r>
      </w:hyperlink>
      <w:r w:rsidR="00207ED2">
        <w:t>).</w:t>
      </w:r>
      <w:r w:rsidR="00142BE8" w:rsidRPr="00CC44DB">
        <w:rPr>
          <w:rFonts w:ascii="Calibri" w:eastAsia="Calibri" w:hAnsi="Calibri" w:cs="Calibri"/>
          <w:color w:val="000000" w:themeColor="text1"/>
          <w:lang w:val="en-US"/>
        </w:rPr>
        <w:t xml:space="preserve"> </w:t>
      </w:r>
    </w:p>
    <w:p w14:paraId="11896B0C" w14:textId="77777777" w:rsidR="00CC44DB" w:rsidRPr="00CC44DB" w:rsidRDefault="00CC44DB" w:rsidP="00CC44DB">
      <w:pPr>
        <w:pStyle w:val="ListParagraph"/>
        <w:spacing w:after="20"/>
        <w:ind w:left="360"/>
        <w:rPr>
          <w:rFonts w:ascii="Calibri" w:eastAsia="Calibri" w:hAnsi="Calibri" w:cs="Calibri"/>
          <w:color w:val="000000" w:themeColor="text1"/>
          <w:lang w:val="en-US"/>
        </w:rPr>
      </w:pPr>
    </w:p>
    <w:p w14:paraId="4BD8483D" w14:textId="165EB4E0" w:rsidR="00C74834" w:rsidRPr="005B5B67" w:rsidRDefault="00C74834" w:rsidP="000F5974">
      <w:pPr>
        <w:pStyle w:val="ListParagraph"/>
        <w:numPr>
          <w:ilvl w:val="0"/>
          <w:numId w:val="47"/>
        </w:numPr>
        <w:spacing w:after="20"/>
        <w:rPr>
          <w:rFonts w:ascii="Calibri" w:eastAsia="Calibri" w:hAnsi="Calibri" w:cs="Calibri"/>
          <w:color w:val="000000" w:themeColor="text1"/>
          <w:lang w:val="en-US"/>
        </w:rPr>
      </w:pPr>
      <w:r w:rsidRPr="00524D71">
        <w:rPr>
          <w:rFonts w:ascii="Calibri" w:eastAsia="Calibri" w:hAnsi="Calibri" w:cs="Calibri"/>
          <w:b/>
          <w:bCs/>
          <w:color w:val="000000" w:themeColor="text1"/>
          <w:lang w:val="en-US"/>
        </w:rPr>
        <w:t>Maturity phase:</w:t>
      </w:r>
      <w:r w:rsidRPr="00F91265">
        <w:rPr>
          <w:rFonts w:ascii="Calibri" w:eastAsia="Calibri" w:hAnsi="Calibri" w:cs="Calibri"/>
          <w:color w:val="000000" w:themeColor="text1"/>
          <w:lang w:val="en-US"/>
        </w:rPr>
        <w:t xml:space="preserve"> </w:t>
      </w:r>
      <w:r w:rsidRPr="00FB49D5">
        <w:rPr>
          <w:rFonts w:ascii="Calibri" w:eastAsia="Calibri" w:hAnsi="Calibri" w:cs="Calibri"/>
          <w:b/>
          <w:bCs/>
          <w:color w:val="000000" w:themeColor="text1"/>
          <w:lang w:val="en-US"/>
        </w:rPr>
        <w:t>Growth.</w:t>
      </w:r>
      <w:r w:rsidRPr="00F91265">
        <w:rPr>
          <w:rFonts w:ascii="Calibri" w:eastAsia="Calibri" w:hAnsi="Calibri" w:cs="Calibri"/>
          <w:color w:val="000000" w:themeColor="text1"/>
          <w:lang w:val="en-US"/>
        </w:rPr>
        <w:t xml:space="preserve"> </w:t>
      </w:r>
      <w:r w:rsidR="009C46A6">
        <w:rPr>
          <w:rFonts w:ascii="Calibri" w:eastAsia="Calibri" w:hAnsi="Calibri" w:cs="Calibri"/>
          <w:color w:val="000000" w:themeColor="text1"/>
          <w:lang w:val="en-US"/>
        </w:rPr>
        <w:t>T</w:t>
      </w:r>
      <w:r w:rsidR="009C46A6" w:rsidRPr="009C46A6">
        <w:rPr>
          <w:rFonts w:ascii="Calibri" w:eastAsia="Calibri" w:hAnsi="Calibri" w:cs="Calibri"/>
          <w:color w:val="000000" w:themeColor="text1"/>
        </w:rPr>
        <w:t>he market is expanding as firms retire fragmented</w:t>
      </w:r>
      <w:r w:rsidR="00207ED2">
        <w:rPr>
          <w:rFonts w:ascii="Calibri" w:eastAsia="Calibri" w:hAnsi="Calibri" w:cs="Calibri"/>
          <w:color w:val="000000" w:themeColor="text1"/>
        </w:rPr>
        <w:t xml:space="preserve"> digital video recorders</w:t>
      </w:r>
      <w:r w:rsidR="009C46A6" w:rsidRPr="009C46A6">
        <w:rPr>
          <w:rFonts w:ascii="Calibri" w:eastAsia="Calibri" w:hAnsi="Calibri" w:cs="Calibri"/>
          <w:color w:val="000000" w:themeColor="text1"/>
        </w:rPr>
        <w:t xml:space="preserve"> </w:t>
      </w:r>
      <w:r w:rsidR="00207ED2">
        <w:rPr>
          <w:rFonts w:ascii="Calibri" w:eastAsia="Calibri" w:hAnsi="Calibri" w:cs="Calibri"/>
          <w:color w:val="000000" w:themeColor="text1"/>
        </w:rPr>
        <w:t>(</w:t>
      </w:r>
      <w:r w:rsidR="009C46A6" w:rsidRPr="009C46A6">
        <w:rPr>
          <w:rFonts w:ascii="Calibri" w:eastAsia="Calibri" w:hAnsi="Calibri" w:cs="Calibri"/>
          <w:color w:val="000000" w:themeColor="text1"/>
        </w:rPr>
        <w:t>DVRs</w:t>
      </w:r>
      <w:r w:rsidR="00207ED2">
        <w:rPr>
          <w:rFonts w:ascii="Calibri" w:eastAsia="Calibri" w:hAnsi="Calibri" w:cs="Calibri"/>
          <w:color w:val="000000" w:themeColor="text1"/>
        </w:rPr>
        <w:t>)</w:t>
      </w:r>
      <w:r w:rsidR="009C46A6" w:rsidRPr="009C46A6">
        <w:rPr>
          <w:rFonts w:ascii="Calibri" w:eastAsia="Calibri" w:hAnsi="Calibri" w:cs="Calibri"/>
          <w:color w:val="000000" w:themeColor="text1"/>
        </w:rPr>
        <w:t xml:space="preserve"> and badge servers in favour of multi-tenant </w:t>
      </w:r>
      <w:r w:rsidR="00207ED2">
        <w:rPr>
          <w:rFonts w:ascii="Calibri" w:eastAsia="Calibri" w:hAnsi="Calibri" w:cs="Calibri"/>
          <w:color w:val="000000" w:themeColor="text1"/>
        </w:rPr>
        <w:t>Software as a Service (</w:t>
      </w:r>
      <w:r w:rsidR="009C46A6" w:rsidRPr="009C46A6">
        <w:rPr>
          <w:rFonts w:ascii="Calibri" w:eastAsia="Calibri" w:hAnsi="Calibri" w:cs="Calibri"/>
          <w:color w:val="000000" w:themeColor="text1"/>
        </w:rPr>
        <w:t>SaaS</w:t>
      </w:r>
      <w:r w:rsidR="00207ED2">
        <w:rPr>
          <w:rFonts w:ascii="Calibri" w:eastAsia="Calibri" w:hAnsi="Calibri" w:cs="Calibri"/>
          <w:color w:val="000000" w:themeColor="text1"/>
        </w:rPr>
        <w:t>)</w:t>
      </w:r>
      <w:r w:rsidR="009C46A6" w:rsidRPr="009C46A6">
        <w:rPr>
          <w:rFonts w:ascii="Calibri" w:eastAsia="Calibri" w:hAnsi="Calibri" w:cs="Calibri"/>
          <w:color w:val="000000" w:themeColor="text1"/>
        </w:rPr>
        <w:t>. Legacy majors are containeri</w:t>
      </w:r>
      <w:r w:rsidR="00144843">
        <w:rPr>
          <w:rFonts w:ascii="Calibri" w:eastAsia="Calibri" w:hAnsi="Calibri" w:cs="Calibri"/>
          <w:color w:val="000000" w:themeColor="text1"/>
        </w:rPr>
        <w:t>z</w:t>
      </w:r>
      <w:r w:rsidR="009C46A6" w:rsidRPr="009C46A6">
        <w:rPr>
          <w:rFonts w:ascii="Calibri" w:eastAsia="Calibri" w:hAnsi="Calibri" w:cs="Calibri"/>
          <w:color w:val="000000" w:themeColor="text1"/>
        </w:rPr>
        <w:t xml:space="preserve">ing code and launching cloud tiers, while challengers such as </w:t>
      </w:r>
      <w:proofErr w:type="spellStart"/>
      <w:r w:rsidR="009C46A6" w:rsidRPr="009C46A6">
        <w:rPr>
          <w:rFonts w:ascii="Calibri" w:eastAsia="Calibri" w:hAnsi="Calibri" w:cs="Calibri"/>
          <w:color w:val="000000" w:themeColor="text1"/>
        </w:rPr>
        <w:t>Brivo</w:t>
      </w:r>
      <w:proofErr w:type="spellEnd"/>
      <w:r w:rsidR="009C46A6" w:rsidRPr="009C46A6">
        <w:rPr>
          <w:rFonts w:ascii="Calibri" w:eastAsia="Calibri" w:hAnsi="Calibri" w:cs="Calibri"/>
          <w:color w:val="000000" w:themeColor="text1"/>
        </w:rPr>
        <w:t>, Eagle Eye</w:t>
      </w:r>
      <w:r w:rsidR="00110916">
        <w:rPr>
          <w:rFonts w:ascii="Calibri" w:eastAsia="Calibri" w:hAnsi="Calibri" w:cs="Calibri"/>
          <w:color w:val="000000" w:themeColor="text1"/>
        </w:rPr>
        <w:t xml:space="preserve"> Networks</w:t>
      </w:r>
      <w:r w:rsidR="009C46A6" w:rsidRPr="009C46A6">
        <w:rPr>
          <w:rFonts w:ascii="Calibri" w:eastAsia="Calibri" w:hAnsi="Calibri" w:cs="Calibri"/>
          <w:color w:val="000000" w:themeColor="text1"/>
        </w:rPr>
        <w:t xml:space="preserve"> and </w:t>
      </w:r>
      <w:proofErr w:type="spellStart"/>
      <w:r w:rsidR="009C46A6" w:rsidRPr="009C46A6">
        <w:rPr>
          <w:rFonts w:ascii="Calibri" w:eastAsia="Calibri" w:hAnsi="Calibri" w:cs="Calibri"/>
          <w:color w:val="000000" w:themeColor="text1"/>
        </w:rPr>
        <w:t>OpenEye</w:t>
      </w:r>
      <w:proofErr w:type="spellEnd"/>
      <w:r w:rsidR="009C46A6" w:rsidRPr="009C46A6">
        <w:rPr>
          <w:rFonts w:ascii="Calibri" w:eastAsia="Calibri" w:hAnsi="Calibri" w:cs="Calibri"/>
          <w:color w:val="000000" w:themeColor="text1"/>
        </w:rPr>
        <w:t xml:space="preserve"> </w:t>
      </w:r>
      <w:r w:rsidR="00207ED2">
        <w:rPr>
          <w:rFonts w:ascii="Calibri" w:eastAsia="Calibri" w:hAnsi="Calibri" w:cs="Calibri"/>
          <w:color w:val="000000" w:themeColor="text1"/>
        </w:rPr>
        <w:t xml:space="preserve">are </w:t>
      </w:r>
      <w:r w:rsidR="009C46A6" w:rsidRPr="009C46A6">
        <w:rPr>
          <w:rFonts w:ascii="Calibri" w:eastAsia="Calibri" w:hAnsi="Calibri" w:cs="Calibri"/>
          <w:color w:val="000000" w:themeColor="text1"/>
        </w:rPr>
        <w:t>deliver</w:t>
      </w:r>
      <w:r w:rsidR="00207ED2">
        <w:rPr>
          <w:rFonts w:ascii="Calibri" w:eastAsia="Calibri" w:hAnsi="Calibri" w:cs="Calibri"/>
          <w:color w:val="000000" w:themeColor="text1"/>
        </w:rPr>
        <w:t>ing</w:t>
      </w:r>
      <w:r w:rsidR="009C46A6" w:rsidRPr="009C46A6">
        <w:rPr>
          <w:rFonts w:ascii="Calibri" w:eastAsia="Calibri" w:hAnsi="Calibri" w:cs="Calibri"/>
          <w:color w:val="000000" w:themeColor="text1"/>
        </w:rPr>
        <w:t xml:space="preserve"> micro-service platforms that scale from one site to global portfolios. Verdantix</w:t>
      </w:r>
      <w:r w:rsidR="005364DC" w:rsidRPr="005C36DC">
        <w:rPr>
          <w:rFonts w:ascii="Calibri" w:eastAsia="Calibri" w:hAnsi="Calibri" w:cs="Calibri"/>
          <w:color w:val="000000" w:themeColor="text1"/>
        </w:rPr>
        <w:t xml:space="preserve"> </w:t>
      </w:r>
      <w:r w:rsidR="009C46A6" w:rsidRPr="009C46A6">
        <w:rPr>
          <w:rFonts w:ascii="Calibri" w:eastAsia="Calibri" w:hAnsi="Calibri" w:cs="Calibri"/>
          <w:color w:val="000000" w:themeColor="text1"/>
        </w:rPr>
        <w:t xml:space="preserve">finds global security operation centres now demand native </w:t>
      </w:r>
      <w:r w:rsidR="00207ED2">
        <w:rPr>
          <w:rFonts w:ascii="Calibri" w:eastAsia="Calibri" w:hAnsi="Calibri" w:cs="Calibri"/>
          <w:color w:val="000000" w:themeColor="text1"/>
        </w:rPr>
        <w:t>application programming interfaces (</w:t>
      </w:r>
      <w:r w:rsidR="009C46A6" w:rsidRPr="009C46A6">
        <w:rPr>
          <w:rFonts w:ascii="Calibri" w:eastAsia="Calibri" w:hAnsi="Calibri" w:cs="Calibri"/>
          <w:color w:val="000000" w:themeColor="text1"/>
        </w:rPr>
        <w:t>APIs</w:t>
      </w:r>
      <w:r w:rsidR="00207ED2">
        <w:rPr>
          <w:rFonts w:ascii="Calibri" w:eastAsia="Calibri" w:hAnsi="Calibri" w:cs="Calibri"/>
          <w:color w:val="000000" w:themeColor="text1"/>
        </w:rPr>
        <w:t>)</w:t>
      </w:r>
      <w:r w:rsidR="009C46A6" w:rsidRPr="009C46A6">
        <w:rPr>
          <w:rFonts w:ascii="Calibri" w:eastAsia="Calibri" w:hAnsi="Calibri" w:cs="Calibri"/>
          <w:color w:val="000000" w:themeColor="text1"/>
        </w:rPr>
        <w:t xml:space="preserve"> in building</w:t>
      </w:r>
      <w:r w:rsidR="00207ED2">
        <w:rPr>
          <w:rFonts w:ascii="Calibri" w:eastAsia="Calibri" w:hAnsi="Calibri" w:cs="Calibri"/>
          <w:color w:val="000000" w:themeColor="text1"/>
        </w:rPr>
        <w:t xml:space="preserve"> </w:t>
      </w:r>
      <w:r w:rsidR="009C46A6" w:rsidRPr="009C46A6">
        <w:rPr>
          <w:rFonts w:ascii="Calibri" w:eastAsia="Calibri" w:hAnsi="Calibri" w:cs="Calibri"/>
          <w:color w:val="000000" w:themeColor="text1"/>
        </w:rPr>
        <w:t>management and workplace app</w:t>
      </w:r>
      <w:r w:rsidR="00BA5ED1">
        <w:rPr>
          <w:rFonts w:ascii="Calibri" w:eastAsia="Calibri" w:hAnsi="Calibri" w:cs="Calibri"/>
          <w:color w:val="000000" w:themeColor="text1"/>
        </w:rPr>
        <w:t>lication</w:t>
      </w:r>
      <w:r w:rsidR="009C46A6" w:rsidRPr="009C46A6">
        <w:rPr>
          <w:rFonts w:ascii="Calibri" w:eastAsia="Calibri" w:hAnsi="Calibri" w:cs="Calibri"/>
          <w:color w:val="000000" w:themeColor="text1"/>
        </w:rPr>
        <w:t>s, accelerating upgrades</w:t>
      </w:r>
      <w:r w:rsidR="00207ED2">
        <w:rPr>
          <w:rFonts w:ascii="Calibri" w:eastAsia="Calibri" w:hAnsi="Calibri" w:cs="Calibri"/>
          <w:color w:val="000000" w:themeColor="text1"/>
        </w:rPr>
        <w:t xml:space="preserve"> </w:t>
      </w:r>
      <w:r w:rsidR="00207ED2" w:rsidRPr="009C46A6">
        <w:rPr>
          <w:rFonts w:ascii="Calibri" w:eastAsia="Calibri" w:hAnsi="Calibri" w:cs="Calibri"/>
          <w:color w:val="000000" w:themeColor="text1"/>
        </w:rPr>
        <w:t>(</w:t>
      </w:r>
      <w:hyperlink r:id="rId41" w:history="1">
        <w:r w:rsidR="00207ED2" w:rsidRPr="005C36DC">
          <w:rPr>
            <w:rStyle w:val="Hyperlink"/>
            <w:rFonts w:ascii="Calibri" w:eastAsia="Calibri" w:hAnsi="Calibri" w:cs="Calibri"/>
          </w:rPr>
          <w:t>see Verdantix Market Trends: Building System Verticals Entering The Platform Arena (2025)</w:t>
        </w:r>
      </w:hyperlink>
      <w:r w:rsidR="00207ED2" w:rsidRPr="005C36DC">
        <w:rPr>
          <w:rFonts w:ascii="Calibri" w:eastAsia="Calibri" w:hAnsi="Calibri" w:cs="Calibri"/>
          <w:color w:val="000000" w:themeColor="text1"/>
        </w:rPr>
        <w:t>)</w:t>
      </w:r>
      <w:r w:rsidR="009C46A6" w:rsidRPr="009C46A6">
        <w:rPr>
          <w:rFonts w:ascii="Calibri" w:eastAsia="Calibri" w:hAnsi="Calibri" w:cs="Calibri"/>
          <w:color w:val="000000" w:themeColor="text1"/>
        </w:rPr>
        <w:t xml:space="preserve">. Adoption is uneven: </w:t>
      </w:r>
      <w:r w:rsidR="00207ED2">
        <w:rPr>
          <w:rFonts w:ascii="Calibri" w:eastAsia="Calibri" w:hAnsi="Calibri" w:cs="Calibri"/>
          <w:color w:val="000000" w:themeColor="text1"/>
        </w:rPr>
        <w:t>A</w:t>
      </w:r>
      <w:r w:rsidR="009C46A6" w:rsidRPr="009C46A6">
        <w:rPr>
          <w:rFonts w:ascii="Calibri" w:eastAsia="Calibri" w:hAnsi="Calibri" w:cs="Calibri"/>
          <w:color w:val="000000" w:themeColor="text1"/>
        </w:rPr>
        <w:t>ccess</w:t>
      </w:r>
      <w:r w:rsidR="00207ED2">
        <w:rPr>
          <w:rFonts w:ascii="Calibri" w:eastAsia="Calibri" w:hAnsi="Calibri" w:cs="Calibri"/>
          <w:color w:val="000000" w:themeColor="text1"/>
        </w:rPr>
        <w:t xml:space="preserve"> C</w:t>
      </w:r>
      <w:r w:rsidR="009C46A6" w:rsidRPr="009C46A6">
        <w:rPr>
          <w:rFonts w:ascii="Calibri" w:eastAsia="Calibri" w:hAnsi="Calibri" w:cs="Calibri"/>
          <w:color w:val="000000" w:themeColor="text1"/>
        </w:rPr>
        <w:t>ontrol</w:t>
      </w:r>
      <w:r w:rsidR="00207ED2">
        <w:rPr>
          <w:rFonts w:ascii="Calibri" w:eastAsia="Calibri" w:hAnsi="Calibri" w:cs="Calibri"/>
          <w:color w:val="000000" w:themeColor="text1"/>
        </w:rPr>
        <w:t xml:space="preserve"> </w:t>
      </w:r>
      <w:r w:rsidR="009C46A6" w:rsidRPr="009C46A6">
        <w:rPr>
          <w:rFonts w:ascii="Calibri" w:eastAsia="Calibri" w:hAnsi="Calibri" w:cs="Calibri"/>
          <w:color w:val="000000" w:themeColor="text1"/>
        </w:rPr>
        <w:t>as</w:t>
      </w:r>
      <w:r w:rsidR="00207ED2">
        <w:rPr>
          <w:rFonts w:ascii="Calibri" w:eastAsia="Calibri" w:hAnsi="Calibri" w:cs="Calibri"/>
          <w:color w:val="000000" w:themeColor="text1"/>
        </w:rPr>
        <w:t xml:space="preserve"> </w:t>
      </w:r>
      <w:r w:rsidR="009C46A6" w:rsidRPr="009C46A6">
        <w:rPr>
          <w:rFonts w:ascii="Calibri" w:eastAsia="Calibri" w:hAnsi="Calibri" w:cs="Calibri"/>
          <w:color w:val="000000" w:themeColor="text1"/>
        </w:rPr>
        <w:t>a</w:t>
      </w:r>
      <w:r w:rsidR="00207ED2">
        <w:rPr>
          <w:rFonts w:ascii="Calibri" w:eastAsia="Calibri" w:hAnsi="Calibri" w:cs="Calibri"/>
          <w:color w:val="000000" w:themeColor="text1"/>
        </w:rPr>
        <w:t xml:space="preserve"> S</w:t>
      </w:r>
      <w:r w:rsidR="009C46A6" w:rsidRPr="009C46A6">
        <w:rPr>
          <w:rFonts w:ascii="Calibri" w:eastAsia="Calibri" w:hAnsi="Calibri" w:cs="Calibri"/>
          <w:color w:val="000000" w:themeColor="text1"/>
        </w:rPr>
        <w:t>ervice</w:t>
      </w:r>
      <w:r w:rsidR="00207ED2">
        <w:rPr>
          <w:rFonts w:ascii="Calibri" w:eastAsia="Calibri" w:hAnsi="Calibri" w:cs="Calibri"/>
          <w:color w:val="000000" w:themeColor="text1"/>
        </w:rPr>
        <w:t xml:space="preserve"> (</w:t>
      </w:r>
      <w:proofErr w:type="spellStart"/>
      <w:r w:rsidR="00207ED2">
        <w:rPr>
          <w:rFonts w:ascii="Calibri" w:eastAsia="Calibri" w:hAnsi="Calibri" w:cs="Calibri"/>
          <w:color w:val="000000" w:themeColor="text1"/>
        </w:rPr>
        <w:t>ACaaS</w:t>
      </w:r>
      <w:proofErr w:type="spellEnd"/>
      <w:r w:rsidR="00207ED2">
        <w:rPr>
          <w:rFonts w:ascii="Calibri" w:eastAsia="Calibri" w:hAnsi="Calibri" w:cs="Calibri"/>
          <w:color w:val="000000" w:themeColor="text1"/>
        </w:rPr>
        <w:t>)</w:t>
      </w:r>
      <w:r w:rsidR="009C46A6" w:rsidRPr="009C46A6">
        <w:rPr>
          <w:rFonts w:ascii="Calibri" w:eastAsia="Calibri" w:hAnsi="Calibri" w:cs="Calibri"/>
          <w:color w:val="000000" w:themeColor="text1"/>
        </w:rPr>
        <w:t xml:space="preserve"> is spreading fast, whereas deep AI analytics remain early-stage. Hybrid work and regulatory scrutiny keep demand globally resilient.</w:t>
      </w:r>
    </w:p>
    <w:p w14:paraId="5B2E3944" w14:textId="77777777" w:rsidR="005B5B67" w:rsidRPr="005B5B67" w:rsidRDefault="005B5B67" w:rsidP="005B5B67">
      <w:pPr>
        <w:spacing w:after="20"/>
        <w:rPr>
          <w:rFonts w:ascii="Calibri" w:eastAsia="Calibri" w:hAnsi="Calibri" w:cs="Calibri"/>
          <w:color w:val="000000" w:themeColor="text1"/>
          <w:lang w:val="en-US"/>
        </w:rPr>
      </w:pPr>
    </w:p>
    <w:p w14:paraId="26A58BF6" w14:textId="23CBBCE8" w:rsidR="00C74834" w:rsidRDefault="00C74834" w:rsidP="00C74834">
      <w:pPr>
        <w:pStyle w:val="ListParagraph"/>
        <w:numPr>
          <w:ilvl w:val="0"/>
          <w:numId w:val="47"/>
        </w:numPr>
        <w:spacing w:after="20"/>
        <w:rPr>
          <w:rFonts w:ascii="Calibri" w:eastAsia="Calibri" w:hAnsi="Calibri" w:cs="Calibri"/>
          <w:color w:val="000000" w:themeColor="text1"/>
        </w:rPr>
      </w:pPr>
      <w:r w:rsidRPr="001240AC">
        <w:rPr>
          <w:rFonts w:ascii="Calibri" w:eastAsia="Calibri" w:hAnsi="Calibri" w:cs="Calibri"/>
          <w:b/>
          <w:bCs/>
          <w:color w:val="000000" w:themeColor="text1"/>
          <w:lang w:val="en-US"/>
        </w:rPr>
        <w:t xml:space="preserve">Business value: High. </w:t>
      </w:r>
      <w:r w:rsidR="005364DC" w:rsidRPr="00CB0DAE">
        <w:rPr>
          <w:rFonts w:ascii="Calibri" w:eastAsia="Calibri" w:hAnsi="Calibri" w:cs="Calibri"/>
          <w:color w:val="000000" w:themeColor="text1"/>
        </w:rPr>
        <w:t>Consolidating surveillance, credentialing and visitor management into one platform eliminates redundant licences, reduces guard headcount and shortens incident resolution from minutes to seconds. Unified credential databases and rules engines cut insider-threat risk, while cross-domain analytics correlate occupancy with HVAC or lighting set-points to cut utility spend. Centrali</w:t>
      </w:r>
      <w:r w:rsidR="00144843">
        <w:rPr>
          <w:rFonts w:ascii="Calibri" w:eastAsia="Calibri" w:hAnsi="Calibri" w:cs="Calibri"/>
          <w:color w:val="000000" w:themeColor="text1"/>
        </w:rPr>
        <w:t>z</w:t>
      </w:r>
      <w:r w:rsidR="005364DC" w:rsidRPr="00CB0DAE">
        <w:rPr>
          <w:rFonts w:ascii="Calibri" w:eastAsia="Calibri" w:hAnsi="Calibri" w:cs="Calibri"/>
          <w:color w:val="000000" w:themeColor="text1"/>
        </w:rPr>
        <w:t xml:space="preserve">ed dashboards automate </w:t>
      </w:r>
      <w:r w:rsidR="00110916">
        <w:rPr>
          <w:rFonts w:ascii="Calibri" w:eastAsia="Calibri" w:hAnsi="Calibri" w:cs="Calibri"/>
          <w:color w:val="000000" w:themeColor="text1"/>
        </w:rPr>
        <w:t>General Data Protection Regulation (</w:t>
      </w:r>
      <w:r w:rsidR="005364DC" w:rsidRPr="00CB0DAE">
        <w:rPr>
          <w:rFonts w:ascii="Calibri" w:eastAsia="Calibri" w:hAnsi="Calibri" w:cs="Calibri"/>
          <w:color w:val="000000" w:themeColor="text1"/>
        </w:rPr>
        <w:t>GDPR</w:t>
      </w:r>
      <w:r w:rsidR="00110916">
        <w:rPr>
          <w:rFonts w:ascii="Calibri" w:eastAsia="Calibri" w:hAnsi="Calibri" w:cs="Calibri"/>
          <w:color w:val="000000" w:themeColor="text1"/>
        </w:rPr>
        <w:t>)</w:t>
      </w:r>
      <w:r w:rsidR="005364DC" w:rsidRPr="00CB0DAE">
        <w:rPr>
          <w:rFonts w:ascii="Calibri" w:eastAsia="Calibri" w:hAnsi="Calibri" w:cs="Calibri"/>
          <w:color w:val="000000" w:themeColor="text1"/>
        </w:rPr>
        <w:t xml:space="preserve">, ISO 27001 and insurance reporting, and mobile-first experiences give tenants frictionless, badge-less access that lifts satisfaction scores, brand perception and operational continuity. </w:t>
      </w:r>
      <w:r w:rsidR="00207ED2">
        <w:rPr>
          <w:rFonts w:ascii="Calibri" w:eastAsia="Calibri" w:hAnsi="Calibri" w:cs="Calibri"/>
          <w:color w:val="000000" w:themeColor="text1"/>
        </w:rPr>
        <w:t>As</w:t>
      </w:r>
      <w:r w:rsidR="00207ED2" w:rsidRPr="00CB0DAE">
        <w:rPr>
          <w:rFonts w:ascii="Calibri" w:eastAsia="Calibri" w:hAnsi="Calibri" w:cs="Calibri"/>
          <w:color w:val="000000" w:themeColor="text1"/>
        </w:rPr>
        <w:t xml:space="preserve"> </w:t>
      </w:r>
      <w:r w:rsidR="005364DC" w:rsidRPr="00CB0DAE">
        <w:rPr>
          <w:rFonts w:ascii="Calibri" w:eastAsia="Calibri" w:hAnsi="Calibri" w:cs="Calibri"/>
          <w:color w:val="000000" w:themeColor="text1"/>
        </w:rPr>
        <w:t xml:space="preserve">the architecture is cloud native, upgrades land continuously and insights scale portfolio-wide without extra servers, driving </w:t>
      </w:r>
      <w:r w:rsidR="00221F3B">
        <w:rPr>
          <w:rFonts w:ascii="Calibri" w:eastAsia="Calibri" w:hAnsi="Calibri" w:cs="Calibri"/>
          <w:color w:val="000000" w:themeColor="text1"/>
        </w:rPr>
        <w:t xml:space="preserve">the </w:t>
      </w:r>
      <w:r w:rsidR="005364DC" w:rsidRPr="00CB0DAE">
        <w:rPr>
          <w:rFonts w:ascii="Calibri" w:eastAsia="Calibri" w:hAnsi="Calibri" w:cs="Calibri"/>
          <w:color w:val="000000" w:themeColor="text1"/>
        </w:rPr>
        <w:t>total cost of ownership down</w:t>
      </w:r>
      <w:r w:rsidR="00110916">
        <w:rPr>
          <w:rFonts w:ascii="Calibri" w:eastAsia="Calibri" w:hAnsi="Calibri" w:cs="Calibri"/>
          <w:color w:val="000000" w:themeColor="text1"/>
        </w:rPr>
        <w:t>,</w:t>
      </w:r>
      <w:r w:rsidR="005364DC" w:rsidRPr="00CB0DAE">
        <w:rPr>
          <w:rFonts w:ascii="Calibri" w:eastAsia="Calibri" w:hAnsi="Calibri" w:cs="Calibri"/>
          <w:color w:val="000000" w:themeColor="text1"/>
        </w:rPr>
        <w:t xml:space="preserve"> even as coverage expands.</w:t>
      </w:r>
    </w:p>
    <w:p w14:paraId="7F0F2A22" w14:textId="77777777" w:rsidR="00A1141C" w:rsidRPr="00A1141C" w:rsidRDefault="00A1141C" w:rsidP="00A1141C">
      <w:pPr>
        <w:spacing w:after="20"/>
        <w:rPr>
          <w:rFonts w:ascii="Calibri" w:eastAsia="Calibri" w:hAnsi="Calibri" w:cs="Calibri"/>
          <w:color w:val="000000" w:themeColor="text1"/>
        </w:rPr>
      </w:pPr>
    </w:p>
    <w:p w14:paraId="1D443657" w14:textId="5A561207" w:rsidR="00C74834" w:rsidRPr="005B5B67" w:rsidRDefault="00C74834">
      <w:pPr>
        <w:pStyle w:val="ListParagraph"/>
        <w:numPr>
          <w:ilvl w:val="0"/>
          <w:numId w:val="47"/>
        </w:numPr>
        <w:spacing w:after="20"/>
        <w:rPr>
          <w:rFonts w:ascii="Calibri" w:eastAsia="Calibri" w:hAnsi="Calibri" w:cs="Calibri"/>
          <w:color w:val="000000" w:themeColor="text1"/>
          <w:lang w:val="en-US"/>
        </w:rPr>
      </w:pPr>
      <w:r w:rsidRPr="005B5B67">
        <w:rPr>
          <w:rFonts w:ascii="Calibri" w:eastAsia="Calibri" w:hAnsi="Calibri" w:cs="Calibri"/>
          <w:b/>
          <w:bCs/>
          <w:color w:val="000000" w:themeColor="text1"/>
          <w:lang w:val="en-US"/>
        </w:rPr>
        <w:t>Pace of innovation: 5 to 10 years</w:t>
      </w:r>
      <w:r w:rsidRPr="005B5B67">
        <w:rPr>
          <w:rFonts w:ascii="Calibri" w:eastAsia="Calibri" w:hAnsi="Calibri" w:cs="Calibri"/>
          <w:color w:val="000000" w:themeColor="text1"/>
          <w:lang w:val="en-US"/>
        </w:rPr>
        <w:t xml:space="preserve">. </w:t>
      </w:r>
      <w:r w:rsidR="00FA6C7C" w:rsidRPr="00FA6C7C">
        <w:rPr>
          <w:rFonts w:ascii="Calibri" w:eastAsia="Calibri" w:hAnsi="Calibri" w:cs="Calibri"/>
          <w:color w:val="000000" w:themeColor="text1"/>
        </w:rPr>
        <w:t xml:space="preserve">The core features of security platforms, </w:t>
      </w:r>
      <w:r w:rsidR="00110916">
        <w:rPr>
          <w:rFonts w:ascii="Calibri" w:eastAsia="Calibri" w:hAnsi="Calibri" w:cs="Calibri"/>
          <w:color w:val="000000" w:themeColor="text1"/>
        </w:rPr>
        <w:t>such as</w:t>
      </w:r>
      <w:r w:rsidR="00110916" w:rsidRPr="00FA6C7C">
        <w:rPr>
          <w:rFonts w:ascii="Calibri" w:eastAsia="Calibri" w:hAnsi="Calibri" w:cs="Calibri"/>
          <w:color w:val="000000" w:themeColor="text1"/>
        </w:rPr>
        <w:t xml:space="preserve"> </w:t>
      </w:r>
      <w:r w:rsidR="00FA6C7C" w:rsidRPr="00FA6C7C">
        <w:rPr>
          <w:rFonts w:ascii="Calibri" w:eastAsia="Calibri" w:hAnsi="Calibri" w:cs="Calibri"/>
          <w:color w:val="000000" w:themeColor="text1"/>
        </w:rPr>
        <w:t>access control, video surveillance and alarm management, are already reliable. However,</w:t>
      </w:r>
      <w:r w:rsidR="00606F75">
        <w:rPr>
          <w:rFonts w:ascii="Calibri" w:eastAsia="Calibri" w:hAnsi="Calibri" w:cs="Calibri"/>
          <w:color w:val="000000" w:themeColor="text1"/>
        </w:rPr>
        <w:t xml:space="preserve"> there will be </w:t>
      </w:r>
      <w:r w:rsidR="00FA6C7C" w:rsidRPr="00FA6C7C">
        <w:rPr>
          <w:rFonts w:ascii="Calibri" w:eastAsia="Calibri" w:hAnsi="Calibri" w:cs="Calibri"/>
          <w:color w:val="000000" w:themeColor="text1"/>
        </w:rPr>
        <w:t xml:space="preserve">continuous innovation over the next </w:t>
      </w:r>
      <w:r w:rsidR="00110916">
        <w:rPr>
          <w:rFonts w:ascii="Calibri" w:eastAsia="Calibri" w:hAnsi="Calibri" w:cs="Calibri"/>
          <w:color w:val="000000" w:themeColor="text1"/>
        </w:rPr>
        <w:t>five</w:t>
      </w:r>
      <w:r w:rsidR="00606F75">
        <w:rPr>
          <w:rFonts w:ascii="Calibri" w:eastAsia="Calibri" w:hAnsi="Calibri" w:cs="Calibri"/>
          <w:color w:val="000000" w:themeColor="text1"/>
        </w:rPr>
        <w:t xml:space="preserve"> to 10 years before the</w:t>
      </w:r>
      <w:r w:rsidR="00C0438E">
        <w:rPr>
          <w:rFonts w:ascii="Calibri" w:eastAsia="Calibri" w:hAnsi="Calibri" w:cs="Calibri"/>
          <w:color w:val="000000" w:themeColor="text1"/>
        </w:rPr>
        <w:t xml:space="preserve"> product is fully mature</w:t>
      </w:r>
      <w:r w:rsidR="00FA6C7C" w:rsidRPr="00FA6C7C">
        <w:rPr>
          <w:rFonts w:ascii="Calibri" w:eastAsia="Calibri" w:hAnsi="Calibri" w:cs="Calibri"/>
          <w:color w:val="000000" w:themeColor="text1"/>
        </w:rPr>
        <w:t xml:space="preserve">. Key upcoming improvements </w:t>
      </w:r>
      <w:r w:rsidR="00110916">
        <w:rPr>
          <w:rFonts w:ascii="Calibri" w:eastAsia="Calibri" w:hAnsi="Calibri" w:cs="Calibri"/>
          <w:color w:val="000000" w:themeColor="text1"/>
        </w:rPr>
        <w:t>entail</w:t>
      </w:r>
      <w:r w:rsidR="00110916" w:rsidRPr="00FA6C7C">
        <w:rPr>
          <w:rFonts w:ascii="Calibri" w:eastAsia="Calibri" w:hAnsi="Calibri" w:cs="Calibri"/>
          <w:color w:val="000000" w:themeColor="text1"/>
        </w:rPr>
        <w:t xml:space="preserve"> </w:t>
      </w:r>
      <w:r w:rsidR="00FA6C7C" w:rsidRPr="00FA6C7C">
        <w:rPr>
          <w:rFonts w:ascii="Calibri" w:eastAsia="Calibri" w:hAnsi="Calibri" w:cs="Calibri"/>
          <w:color w:val="000000" w:themeColor="text1"/>
        </w:rPr>
        <w:t>AI-driven video systems that automatically detect weapons or overcrowding; audio analytics that recognize distress signals; enhanced cyber</w:t>
      </w:r>
      <w:r w:rsidR="00110916">
        <w:rPr>
          <w:rFonts w:ascii="Calibri" w:eastAsia="Calibri" w:hAnsi="Calibri" w:cs="Calibri"/>
          <w:color w:val="000000" w:themeColor="text1"/>
        </w:rPr>
        <w:t xml:space="preserve"> </w:t>
      </w:r>
      <w:r w:rsidR="00FA6C7C" w:rsidRPr="00FA6C7C">
        <w:rPr>
          <w:rFonts w:ascii="Calibri" w:eastAsia="Calibri" w:hAnsi="Calibri" w:cs="Calibri"/>
          <w:color w:val="000000" w:themeColor="text1"/>
        </w:rPr>
        <w:t>security using zero-trust frameworks that eliminate passwords in favo</w:t>
      </w:r>
      <w:r w:rsidR="00C0438E">
        <w:rPr>
          <w:rFonts w:ascii="Calibri" w:eastAsia="Calibri" w:hAnsi="Calibri" w:cs="Calibri"/>
          <w:color w:val="000000" w:themeColor="text1"/>
        </w:rPr>
        <w:t>u</w:t>
      </w:r>
      <w:r w:rsidR="00FA6C7C" w:rsidRPr="00FA6C7C">
        <w:rPr>
          <w:rFonts w:ascii="Calibri" w:eastAsia="Calibri" w:hAnsi="Calibri" w:cs="Calibri"/>
          <w:color w:val="000000" w:themeColor="text1"/>
        </w:rPr>
        <w:t>r of multi</w:t>
      </w:r>
      <w:r w:rsidR="005F64CF">
        <w:rPr>
          <w:rFonts w:ascii="Calibri" w:eastAsia="Calibri" w:hAnsi="Calibri" w:cs="Calibri"/>
          <w:color w:val="000000" w:themeColor="text1"/>
        </w:rPr>
        <w:t>-</w:t>
      </w:r>
      <w:r w:rsidR="00FA6C7C" w:rsidRPr="00FA6C7C">
        <w:rPr>
          <w:rFonts w:ascii="Calibri" w:eastAsia="Calibri" w:hAnsi="Calibri" w:cs="Calibri"/>
          <w:color w:val="000000" w:themeColor="text1"/>
        </w:rPr>
        <w:t>factor authentication; and simplified integrations enabling easy communication between security and building management systems</w:t>
      </w:r>
      <w:r w:rsidR="00110916">
        <w:rPr>
          <w:rFonts w:ascii="Calibri" w:eastAsia="Calibri" w:hAnsi="Calibri" w:cs="Calibri"/>
          <w:color w:val="000000" w:themeColor="text1"/>
        </w:rPr>
        <w:t xml:space="preserve"> (BMS)</w:t>
      </w:r>
      <w:r w:rsidR="00FA6C7C" w:rsidRPr="00FA6C7C">
        <w:rPr>
          <w:rFonts w:ascii="Calibri" w:eastAsia="Calibri" w:hAnsi="Calibri" w:cs="Calibri"/>
          <w:color w:val="000000" w:themeColor="text1"/>
        </w:rPr>
        <w:t>. Providers will also focus strongly on cyber</w:t>
      </w:r>
      <w:r w:rsidR="00110916">
        <w:rPr>
          <w:rFonts w:ascii="Calibri" w:eastAsia="Calibri" w:hAnsi="Calibri" w:cs="Calibri"/>
          <w:color w:val="000000" w:themeColor="text1"/>
        </w:rPr>
        <w:t xml:space="preserve"> </w:t>
      </w:r>
      <w:r w:rsidR="00FA6C7C" w:rsidRPr="00FA6C7C">
        <w:rPr>
          <w:rFonts w:ascii="Calibri" w:eastAsia="Calibri" w:hAnsi="Calibri" w:cs="Calibri"/>
          <w:color w:val="000000" w:themeColor="text1"/>
        </w:rPr>
        <w:t xml:space="preserve">security, encrypting data throughout </w:t>
      </w:r>
      <w:r w:rsidR="00110916">
        <w:rPr>
          <w:rFonts w:ascii="Calibri" w:eastAsia="Calibri" w:hAnsi="Calibri" w:cs="Calibri"/>
          <w:color w:val="000000" w:themeColor="text1"/>
        </w:rPr>
        <w:t>their</w:t>
      </w:r>
      <w:r w:rsidR="00110916" w:rsidRPr="00FA6C7C">
        <w:rPr>
          <w:rFonts w:ascii="Calibri" w:eastAsia="Calibri" w:hAnsi="Calibri" w:cs="Calibri"/>
          <w:color w:val="000000" w:themeColor="text1"/>
        </w:rPr>
        <w:t xml:space="preserve"> </w:t>
      </w:r>
      <w:r w:rsidR="00FA6C7C" w:rsidRPr="00FA6C7C">
        <w:rPr>
          <w:rFonts w:ascii="Calibri" w:eastAsia="Calibri" w:hAnsi="Calibri" w:cs="Calibri"/>
          <w:color w:val="000000" w:themeColor="text1"/>
        </w:rPr>
        <w:t>journey from devices to the cloud and safeguarding tenant privacy. Overall, while technology is rapidly advancing, these new features must carefully balance user-friendly functionality with strict compliance, privacy and security standards.</w:t>
      </w:r>
    </w:p>
    <w:p w14:paraId="2BEB556E" w14:textId="77777777" w:rsidR="005B5B67" w:rsidRPr="005B5B67" w:rsidRDefault="005B5B67" w:rsidP="005B5B67">
      <w:pPr>
        <w:spacing w:after="20"/>
        <w:rPr>
          <w:rFonts w:ascii="Calibri" w:eastAsia="Calibri" w:hAnsi="Calibri" w:cs="Calibri"/>
          <w:color w:val="000000" w:themeColor="text1"/>
          <w:lang w:val="en-US"/>
        </w:rPr>
      </w:pPr>
    </w:p>
    <w:p w14:paraId="5CE568A4" w14:textId="5A5B2F5F" w:rsidR="00C74834" w:rsidRPr="00EE3BFE" w:rsidRDefault="00C74834" w:rsidP="00C74834">
      <w:pPr>
        <w:pStyle w:val="ListParagraph"/>
        <w:numPr>
          <w:ilvl w:val="0"/>
          <w:numId w:val="47"/>
        </w:numPr>
        <w:spacing w:after="20"/>
        <w:rPr>
          <w:rFonts w:ascii="Calibri" w:eastAsia="Calibri" w:hAnsi="Calibri" w:cs="Calibri"/>
          <w:color w:val="000000" w:themeColor="text1"/>
          <w:lang w:val="en-US"/>
        </w:rPr>
      </w:pPr>
      <w:r w:rsidRPr="008761B1">
        <w:rPr>
          <w:rFonts w:ascii="Calibri" w:eastAsia="Calibri" w:hAnsi="Calibri" w:cs="Calibri"/>
          <w:b/>
          <w:bCs/>
          <w:color w:val="000000" w:themeColor="text1"/>
          <w:lang w:val="en-US"/>
        </w:rPr>
        <w:t xml:space="preserve">Example vendors: </w:t>
      </w:r>
      <w:r w:rsidR="00627DDA" w:rsidRPr="00627DDA">
        <w:rPr>
          <w:rFonts w:ascii="Calibri" w:eastAsia="Calibri" w:hAnsi="Calibri" w:cs="Calibri"/>
          <w:color w:val="000000" w:themeColor="text1"/>
          <w:lang w:val="en-US"/>
        </w:rPr>
        <w:t xml:space="preserve">ABB, Axis Communications, Bosch, Brightly Software, </w:t>
      </w:r>
      <w:proofErr w:type="spellStart"/>
      <w:r w:rsidR="00627DDA" w:rsidRPr="00627DDA">
        <w:rPr>
          <w:rFonts w:ascii="Calibri" w:eastAsia="Calibri" w:hAnsi="Calibri" w:cs="Calibri"/>
          <w:color w:val="000000" w:themeColor="text1"/>
          <w:lang w:val="en-US"/>
        </w:rPr>
        <w:t>Brivo</w:t>
      </w:r>
      <w:proofErr w:type="spellEnd"/>
      <w:r w:rsidR="00627DDA" w:rsidRPr="00627DDA">
        <w:rPr>
          <w:rFonts w:ascii="Calibri" w:eastAsia="Calibri" w:hAnsi="Calibri" w:cs="Calibri"/>
          <w:color w:val="000000" w:themeColor="text1"/>
          <w:lang w:val="en-US"/>
        </w:rPr>
        <w:t xml:space="preserve">, Delta Controls, </w:t>
      </w:r>
      <w:r w:rsidR="00DD4AAA">
        <w:rPr>
          <w:rFonts w:ascii="Calibri" w:eastAsia="Calibri" w:hAnsi="Calibri" w:cs="Calibri"/>
          <w:color w:val="000000" w:themeColor="text1"/>
          <w:lang w:val="en-US"/>
        </w:rPr>
        <w:t>Eagle Eye Networks</w:t>
      </w:r>
      <w:r w:rsidR="00627DDA" w:rsidRPr="00627DDA">
        <w:rPr>
          <w:rFonts w:ascii="Calibri" w:eastAsia="Calibri" w:hAnsi="Calibri" w:cs="Calibri"/>
          <w:color w:val="000000" w:themeColor="text1"/>
          <w:lang w:val="en-US"/>
        </w:rPr>
        <w:t xml:space="preserve">, Enlighted, </w:t>
      </w:r>
      <w:r w:rsidR="00110916" w:rsidRPr="00627DDA">
        <w:rPr>
          <w:rFonts w:ascii="Calibri" w:eastAsia="Calibri" w:hAnsi="Calibri" w:cs="Calibri"/>
          <w:color w:val="000000" w:themeColor="text1"/>
          <w:lang w:val="en-US"/>
        </w:rPr>
        <w:t xml:space="preserve">HID Global, </w:t>
      </w:r>
      <w:r w:rsidR="00627DDA" w:rsidRPr="00627DDA">
        <w:rPr>
          <w:rFonts w:ascii="Calibri" w:eastAsia="Calibri" w:hAnsi="Calibri" w:cs="Calibri"/>
          <w:color w:val="000000" w:themeColor="text1"/>
          <w:lang w:val="en-US"/>
        </w:rPr>
        <w:t>Honeywell, Johnson Controls, LenelS2,</w:t>
      </w:r>
      <w:r w:rsidR="00E55883">
        <w:rPr>
          <w:rFonts w:ascii="Calibri" w:eastAsia="Calibri" w:hAnsi="Calibri" w:cs="Calibri"/>
          <w:color w:val="000000" w:themeColor="text1"/>
          <w:lang w:val="en-US"/>
        </w:rPr>
        <w:t xml:space="preserve"> </w:t>
      </w:r>
      <w:proofErr w:type="spellStart"/>
      <w:r w:rsidR="00E55883">
        <w:rPr>
          <w:rFonts w:ascii="Calibri" w:eastAsia="Calibri" w:hAnsi="Calibri" w:cs="Calibri"/>
          <w:color w:val="000000" w:themeColor="text1"/>
          <w:lang w:val="en-US"/>
        </w:rPr>
        <w:t>OpenEye</w:t>
      </w:r>
      <w:proofErr w:type="spellEnd"/>
      <w:r w:rsidR="00E55883">
        <w:rPr>
          <w:rFonts w:ascii="Calibri" w:eastAsia="Calibri" w:hAnsi="Calibri" w:cs="Calibri"/>
          <w:color w:val="000000" w:themeColor="text1"/>
          <w:lang w:val="en-US"/>
        </w:rPr>
        <w:t>,</w:t>
      </w:r>
      <w:r w:rsidR="00627DDA" w:rsidRPr="00627DDA">
        <w:rPr>
          <w:rFonts w:ascii="Calibri" w:eastAsia="Calibri" w:hAnsi="Calibri" w:cs="Calibri"/>
          <w:color w:val="000000" w:themeColor="text1"/>
          <w:lang w:val="en-US"/>
        </w:rPr>
        <w:t xml:space="preserve"> </w:t>
      </w:r>
      <w:proofErr w:type="spellStart"/>
      <w:r w:rsidR="00627DDA" w:rsidRPr="00627DDA">
        <w:rPr>
          <w:rFonts w:ascii="Calibri" w:eastAsia="Calibri" w:hAnsi="Calibri" w:cs="Calibri"/>
          <w:color w:val="000000" w:themeColor="text1"/>
          <w:lang w:val="en-US"/>
        </w:rPr>
        <w:t>Runwise</w:t>
      </w:r>
      <w:proofErr w:type="spellEnd"/>
      <w:r w:rsidR="00627DDA" w:rsidRPr="00627DDA">
        <w:rPr>
          <w:rFonts w:ascii="Calibri" w:eastAsia="Calibri" w:hAnsi="Calibri" w:cs="Calibri"/>
          <w:color w:val="000000" w:themeColor="text1"/>
          <w:lang w:val="en-US"/>
        </w:rPr>
        <w:t>, ServiceNow, Trane</w:t>
      </w:r>
      <w:r w:rsidR="00110916">
        <w:rPr>
          <w:rFonts w:ascii="Calibri" w:eastAsia="Calibri" w:hAnsi="Calibri" w:cs="Calibri"/>
          <w:color w:val="000000" w:themeColor="text1"/>
          <w:lang w:val="en-US"/>
        </w:rPr>
        <w:t xml:space="preserve"> Technologies</w:t>
      </w:r>
      <w:r w:rsidR="00627DDA" w:rsidRPr="00627DDA">
        <w:rPr>
          <w:rFonts w:ascii="Calibri" w:eastAsia="Calibri" w:hAnsi="Calibri" w:cs="Calibri"/>
          <w:color w:val="000000" w:themeColor="text1"/>
          <w:lang w:val="en-US"/>
        </w:rPr>
        <w:t>.</w:t>
      </w:r>
    </w:p>
    <w:p w14:paraId="67D75344" w14:textId="77777777" w:rsidR="003D0513" w:rsidRDefault="003D0513" w:rsidP="00C74834"/>
    <w:p w14:paraId="0B8616C0" w14:textId="77777777" w:rsidR="00B418E7" w:rsidRDefault="00B418E7" w:rsidP="00C74834"/>
    <w:p w14:paraId="0F84FF7B" w14:textId="77777777" w:rsidR="00B418E7" w:rsidRPr="00A114E3" w:rsidRDefault="00B418E7" w:rsidP="00C74834"/>
    <w:p w14:paraId="2CEA3F93" w14:textId="77777777" w:rsidR="00D33742" w:rsidRDefault="00D33742" w:rsidP="00D33742">
      <w:pPr>
        <w:pStyle w:val="Heading2"/>
      </w:pPr>
      <w:bookmarkStart w:id="34" w:name="_Toc205297651"/>
      <w:r>
        <w:lastRenderedPageBreak/>
        <w:t>ESG data and reporting software</w:t>
      </w:r>
      <w:bookmarkEnd w:id="34"/>
      <w:r>
        <w:t xml:space="preserve"> </w:t>
      </w:r>
    </w:p>
    <w:p w14:paraId="3195A406" w14:textId="77777777" w:rsidR="00D33742" w:rsidRDefault="00D33742" w:rsidP="00D33742">
      <w:pPr>
        <w:spacing w:after="20"/>
        <w:rPr>
          <w:b/>
          <w:bCs/>
        </w:rPr>
      </w:pPr>
    </w:p>
    <w:p w14:paraId="54C25631" w14:textId="2C6B388B" w:rsidR="00D33742" w:rsidRDefault="00D33742" w:rsidP="00D33742">
      <w:pPr>
        <w:pStyle w:val="ListParagraph"/>
        <w:numPr>
          <w:ilvl w:val="0"/>
          <w:numId w:val="16"/>
        </w:numPr>
        <w:spacing w:after="20"/>
        <w:ind w:left="360"/>
        <w:rPr>
          <w:color w:val="000000" w:themeColor="text1"/>
        </w:rPr>
      </w:pPr>
      <w:r w:rsidRPr="0072545E">
        <w:rPr>
          <w:b/>
          <w:bCs/>
          <w:color w:val="000000" w:themeColor="text1"/>
        </w:rPr>
        <w:t xml:space="preserve">Definition: </w:t>
      </w:r>
      <w:r w:rsidRPr="004329B8">
        <w:rPr>
          <w:color w:val="000000" w:themeColor="text1"/>
        </w:rPr>
        <w:t xml:space="preserve">Solutions that allow building owners and occupants to collect, manage and analyse ESG information related to buildings and real estate, </w:t>
      </w:r>
      <w:r w:rsidR="00110916">
        <w:rPr>
          <w:color w:val="000000" w:themeColor="text1"/>
        </w:rPr>
        <w:t>to</w:t>
      </w:r>
      <w:r w:rsidRPr="004329B8">
        <w:rPr>
          <w:color w:val="000000" w:themeColor="text1"/>
        </w:rPr>
        <w:t xml:space="preserve"> improv</w:t>
      </w:r>
      <w:r w:rsidR="00110916">
        <w:rPr>
          <w:color w:val="000000" w:themeColor="text1"/>
        </w:rPr>
        <w:t>e</w:t>
      </w:r>
      <w:r w:rsidRPr="004329B8">
        <w:rPr>
          <w:color w:val="000000" w:themeColor="text1"/>
        </w:rPr>
        <w:t xml:space="preserve"> sustainability performance; report to mandatory regulations, voluntary sustainable building standards and frameworks; and achiev</w:t>
      </w:r>
      <w:r w:rsidR="00110916">
        <w:rPr>
          <w:color w:val="000000" w:themeColor="text1"/>
        </w:rPr>
        <w:t>e</w:t>
      </w:r>
      <w:r w:rsidRPr="004329B8">
        <w:rPr>
          <w:color w:val="000000" w:themeColor="text1"/>
        </w:rPr>
        <w:t xml:space="preserve"> or maintain building</w:t>
      </w:r>
      <w:r w:rsidR="00110916">
        <w:rPr>
          <w:color w:val="000000" w:themeColor="text1"/>
        </w:rPr>
        <w:t>-</w:t>
      </w:r>
      <w:r w:rsidRPr="004329B8">
        <w:rPr>
          <w:color w:val="000000" w:themeColor="text1"/>
        </w:rPr>
        <w:t xml:space="preserve"> or asset-related certifications. This encompasses data collection and reporting methods specifically for building data across ESG metrics; ESG risk management of building assets; and analytics for performance optimization, across buildings and portfolios</w:t>
      </w:r>
      <w:r>
        <w:rPr>
          <w:color w:val="000000" w:themeColor="text1"/>
        </w:rPr>
        <w:t xml:space="preserve"> </w:t>
      </w:r>
      <w:r w:rsidRPr="00451C32">
        <w:rPr>
          <w:color w:val="000000" w:themeColor="text1"/>
        </w:rPr>
        <w:t>(see </w:t>
      </w:r>
      <w:hyperlink r:id="rId42" w:history="1">
        <w:r w:rsidRPr="003A39DE">
          <w:rPr>
            <w:rStyle w:val="Hyperlink"/>
          </w:rPr>
          <w:t>Verdantix Buyer’s Guide: ESG Data Management And Reporting Software For Real Estate (2024)</w:t>
        </w:r>
      </w:hyperlink>
      <w:r>
        <w:rPr>
          <w:color w:val="000000" w:themeColor="text1"/>
        </w:rPr>
        <w:t>).</w:t>
      </w:r>
    </w:p>
    <w:p w14:paraId="3E7171BD" w14:textId="77777777" w:rsidR="00D33742" w:rsidRPr="00E15D6E" w:rsidRDefault="00D33742" w:rsidP="00D33742">
      <w:pPr>
        <w:pStyle w:val="ListParagraph"/>
        <w:spacing w:after="20"/>
        <w:ind w:left="360"/>
        <w:rPr>
          <w:color w:val="000000" w:themeColor="text1"/>
        </w:rPr>
      </w:pPr>
    </w:p>
    <w:p w14:paraId="212534A2" w14:textId="3CDDC25C" w:rsidR="00D33742" w:rsidRDefault="00D33742" w:rsidP="00D33742">
      <w:pPr>
        <w:pStyle w:val="ListParagraph"/>
        <w:numPr>
          <w:ilvl w:val="0"/>
          <w:numId w:val="16"/>
        </w:numPr>
        <w:spacing w:after="20"/>
        <w:ind w:left="360"/>
        <w:rPr>
          <w:color w:val="000000" w:themeColor="text1"/>
        </w:rPr>
      </w:pPr>
      <w:r w:rsidRPr="00E15D6E">
        <w:rPr>
          <w:b/>
          <w:bCs/>
          <w:color w:val="000000" w:themeColor="text1"/>
        </w:rPr>
        <w:t xml:space="preserve">Maturity phase: Growth. </w:t>
      </w:r>
      <w:r w:rsidRPr="00E15D6E">
        <w:rPr>
          <w:color w:val="000000" w:themeColor="text1"/>
        </w:rPr>
        <w:t xml:space="preserve">ESG reporting software has gained significant traction in real estate </w:t>
      </w:r>
      <w:r>
        <w:rPr>
          <w:color w:val="000000" w:themeColor="text1"/>
        </w:rPr>
        <w:t xml:space="preserve">asset management </w:t>
      </w:r>
      <w:r w:rsidR="00110916">
        <w:rPr>
          <w:color w:val="000000" w:themeColor="text1"/>
        </w:rPr>
        <w:t>in</w:t>
      </w:r>
      <w:r w:rsidR="00110916" w:rsidRPr="00E15D6E">
        <w:rPr>
          <w:color w:val="000000" w:themeColor="text1"/>
        </w:rPr>
        <w:t xml:space="preserve"> </w:t>
      </w:r>
      <w:r w:rsidRPr="00E15D6E">
        <w:rPr>
          <w:color w:val="000000" w:themeColor="text1"/>
        </w:rPr>
        <w:t xml:space="preserve">recent years, driven by regulatory pressures and </w:t>
      </w:r>
      <w:r w:rsidR="00110916">
        <w:rPr>
          <w:color w:val="000000" w:themeColor="text1"/>
        </w:rPr>
        <w:t>growing</w:t>
      </w:r>
      <w:r w:rsidR="00110916" w:rsidRPr="00E15D6E">
        <w:rPr>
          <w:color w:val="000000" w:themeColor="text1"/>
        </w:rPr>
        <w:t xml:space="preserve"> </w:t>
      </w:r>
      <w:r w:rsidRPr="00E15D6E">
        <w:rPr>
          <w:color w:val="000000" w:themeColor="text1"/>
        </w:rPr>
        <w:t>stakeholder demands for transparency. However, this segment appears poised for a transition</w:t>
      </w:r>
      <w:r w:rsidR="00110916" w:rsidRPr="00110916">
        <w:t xml:space="preserve"> </w:t>
      </w:r>
      <w:r w:rsidR="00110916" w:rsidRPr="00110916">
        <w:rPr>
          <w:color w:val="000000" w:themeColor="text1"/>
        </w:rPr>
        <w:t>–</w:t>
      </w:r>
      <w:r w:rsidR="00110916" w:rsidRPr="00110916" w:rsidDel="00110916">
        <w:rPr>
          <w:color w:val="000000" w:themeColor="text1"/>
        </w:rPr>
        <w:t xml:space="preserve"> </w:t>
      </w:r>
      <w:r w:rsidRPr="00E15D6E">
        <w:rPr>
          <w:color w:val="000000" w:themeColor="text1"/>
        </w:rPr>
        <w:t>potentially pivoting toward</w:t>
      </w:r>
      <w:r w:rsidR="00DC4B7B">
        <w:rPr>
          <w:color w:val="000000" w:themeColor="text1"/>
        </w:rPr>
        <w:t>s</w:t>
      </w:r>
      <w:r w:rsidRPr="00E15D6E">
        <w:rPr>
          <w:color w:val="000000" w:themeColor="text1"/>
        </w:rPr>
        <w:t xml:space="preserve"> broader sustainability or climate risk management platforms as market needs and regulatory frameworks evolve. While currently essential for compliance and risk management, firms are increasingly looking for integrated solutions that go beyond reporting to enable strategic ESG decision-making.</w:t>
      </w:r>
    </w:p>
    <w:p w14:paraId="2B60DD94" w14:textId="77777777" w:rsidR="00D33742" w:rsidRPr="00E15D6E" w:rsidRDefault="00D33742" w:rsidP="00D33742">
      <w:pPr>
        <w:pStyle w:val="ListParagraph"/>
        <w:spacing w:after="20"/>
        <w:ind w:left="360"/>
        <w:rPr>
          <w:color w:val="000000" w:themeColor="text1"/>
        </w:rPr>
      </w:pPr>
    </w:p>
    <w:p w14:paraId="3E214F7B" w14:textId="110FB1BE" w:rsidR="00D33742" w:rsidRDefault="00D33742" w:rsidP="00D33742">
      <w:pPr>
        <w:pStyle w:val="ListParagraph"/>
        <w:numPr>
          <w:ilvl w:val="0"/>
          <w:numId w:val="16"/>
        </w:numPr>
        <w:spacing w:after="20"/>
        <w:ind w:left="360"/>
        <w:rPr>
          <w:color w:val="000000" w:themeColor="text1"/>
        </w:rPr>
      </w:pPr>
      <w:r w:rsidRPr="004D4324">
        <w:rPr>
          <w:b/>
          <w:bCs/>
          <w:color w:val="000000" w:themeColor="text1"/>
        </w:rPr>
        <w:t xml:space="preserve">Business value: </w:t>
      </w:r>
      <w:r>
        <w:rPr>
          <w:b/>
          <w:bCs/>
          <w:color w:val="000000" w:themeColor="text1"/>
        </w:rPr>
        <w:t>Medium</w:t>
      </w:r>
      <w:r w:rsidRPr="004D4324">
        <w:rPr>
          <w:b/>
          <w:bCs/>
          <w:color w:val="000000" w:themeColor="text1"/>
        </w:rPr>
        <w:t xml:space="preserve">. </w:t>
      </w:r>
      <w:r w:rsidRPr="00A50733">
        <w:rPr>
          <w:color w:val="000000" w:themeColor="text1"/>
        </w:rPr>
        <w:t>ESG reporting platforms are vital for meeting regulatory requirements, managing risk and maintaining capital access</w:t>
      </w:r>
      <w:r w:rsidR="00110916">
        <w:rPr>
          <w:color w:val="000000" w:themeColor="text1"/>
        </w:rPr>
        <w:t xml:space="preserve"> </w:t>
      </w:r>
      <w:r w:rsidR="00110916" w:rsidRPr="00110916">
        <w:rPr>
          <w:color w:val="000000" w:themeColor="text1"/>
        </w:rPr>
        <w:t>–</w:t>
      </w:r>
      <w:r w:rsidRPr="00A50733">
        <w:rPr>
          <w:color w:val="000000" w:themeColor="text1"/>
        </w:rPr>
        <w:t xml:space="preserve"> though direct financial returns may be indirect or longer-term compared </w:t>
      </w:r>
      <w:r w:rsidR="00110916">
        <w:rPr>
          <w:color w:val="000000" w:themeColor="text1"/>
        </w:rPr>
        <w:t>with</w:t>
      </w:r>
      <w:r w:rsidR="00110916" w:rsidRPr="00A50733">
        <w:rPr>
          <w:color w:val="000000" w:themeColor="text1"/>
        </w:rPr>
        <w:t xml:space="preserve"> </w:t>
      </w:r>
      <w:r w:rsidRPr="00A50733">
        <w:rPr>
          <w:color w:val="000000" w:themeColor="text1"/>
        </w:rPr>
        <w:t xml:space="preserve">energy-efficiency technologies. </w:t>
      </w:r>
      <w:r w:rsidR="00110916">
        <w:rPr>
          <w:color w:val="000000" w:themeColor="text1"/>
        </w:rPr>
        <w:t>The k</w:t>
      </w:r>
      <w:r w:rsidRPr="00A50733">
        <w:rPr>
          <w:color w:val="000000" w:themeColor="text1"/>
        </w:rPr>
        <w:t xml:space="preserve">ey benefits </w:t>
      </w:r>
      <w:r w:rsidR="00110916">
        <w:rPr>
          <w:color w:val="000000" w:themeColor="text1"/>
        </w:rPr>
        <w:t>are</w:t>
      </w:r>
      <w:r w:rsidR="00110916" w:rsidRPr="00A50733">
        <w:rPr>
          <w:color w:val="000000" w:themeColor="text1"/>
        </w:rPr>
        <w:t xml:space="preserve"> </w:t>
      </w:r>
      <w:r w:rsidRPr="00A50733">
        <w:rPr>
          <w:color w:val="000000" w:themeColor="text1"/>
        </w:rPr>
        <w:t>enabling accurate regulatory reporting, enhancing investor and lender confidence through transparency, and identifying operational inefficiencies that support cost savings. The depth of business impact depends on how firms leverage ESG data</w:t>
      </w:r>
      <w:r w:rsidR="00110916" w:rsidRPr="00110916">
        <w:t xml:space="preserve"> </w:t>
      </w:r>
      <w:r w:rsidR="00110916" w:rsidRPr="00110916">
        <w:rPr>
          <w:color w:val="000000" w:themeColor="text1"/>
        </w:rPr>
        <w:t>–</w:t>
      </w:r>
      <w:r w:rsidR="00110916" w:rsidRPr="00110916" w:rsidDel="00110916">
        <w:rPr>
          <w:color w:val="000000" w:themeColor="text1"/>
        </w:rPr>
        <w:t xml:space="preserve"> </w:t>
      </w:r>
      <w:r w:rsidRPr="00A50733">
        <w:rPr>
          <w:color w:val="000000" w:themeColor="text1"/>
        </w:rPr>
        <w:t xml:space="preserve">those embedding </w:t>
      </w:r>
      <w:r w:rsidR="00110916">
        <w:rPr>
          <w:color w:val="000000" w:themeColor="text1"/>
        </w:rPr>
        <w:t>them</w:t>
      </w:r>
      <w:r w:rsidR="00110916" w:rsidRPr="00A50733">
        <w:rPr>
          <w:color w:val="000000" w:themeColor="text1"/>
        </w:rPr>
        <w:t xml:space="preserve"> </w:t>
      </w:r>
      <w:r w:rsidRPr="00A50733">
        <w:rPr>
          <w:color w:val="000000" w:themeColor="text1"/>
        </w:rPr>
        <w:t xml:space="preserve">into strategic decision-making see greater value. As ESG-linked financing and carbon pricing mature, the tangible financial benefits of these platforms are expected to </w:t>
      </w:r>
      <w:r w:rsidR="00110916">
        <w:rPr>
          <w:color w:val="000000" w:themeColor="text1"/>
        </w:rPr>
        <w:t>rise</w:t>
      </w:r>
      <w:r w:rsidRPr="00A50733">
        <w:rPr>
          <w:color w:val="000000" w:themeColor="text1"/>
        </w:rPr>
        <w:t>.</w:t>
      </w:r>
    </w:p>
    <w:p w14:paraId="1EF2FDEC" w14:textId="77777777" w:rsidR="00D33742" w:rsidRPr="00A50733" w:rsidRDefault="00D33742" w:rsidP="00D33742">
      <w:pPr>
        <w:pStyle w:val="ListParagraph"/>
        <w:spacing w:after="20"/>
        <w:ind w:left="360"/>
        <w:rPr>
          <w:color w:val="000000" w:themeColor="text1"/>
        </w:rPr>
      </w:pPr>
    </w:p>
    <w:p w14:paraId="6B041136" w14:textId="0637F2E0" w:rsidR="00D33742" w:rsidRPr="0019769B" w:rsidRDefault="00D33742" w:rsidP="00D33742">
      <w:pPr>
        <w:pStyle w:val="ListParagraph"/>
        <w:numPr>
          <w:ilvl w:val="0"/>
          <w:numId w:val="16"/>
        </w:numPr>
        <w:spacing w:after="20"/>
        <w:ind w:left="360"/>
        <w:rPr>
          <w:color w:val="000000" w:themeColor="text1"/>
        </w:rPr>
      </w:pPr>
      <w:r w:rsidRPr="00B53F3A">
        <w:rPr>
          <w:b/>
          <w:bCs/>
          <w:color w:val="000000" w:themeColor="text1"/>
        </w:rPr>
        <w:t xml:space="preserve">Pace </w:t>
      </w:r>
      <w:r>
        <w:rPr>
          <w:b/>
          <w:bCs/>
          <w:color w:val="000000" w:themeColor="text1"/>
        </w:rPr>
        <w:t>of</w:t>
      </w:r>
      <w:r w:rsidRPr="00B53F3A">
        <w:rPr>
          <w:b/>
          <w:bCs/>
          <w:color w:val="000000" w:themeColor="text1"/>
        </w:rPr>
        <w:t xml:space="preserve"> </w:t>
      </w:r>
      <w:r>
        <w:rPr>
          <w:b/>
          <w:bCs/>
          <w:color w:val="000000" w:themeColor="text1"/>
        </w:rPr>
        <w:t>i</w:t>
      </w:r>
      <w:r w:rsidRPr="00B53F3A">
        <w:rPr>
          <w:b/>
          <w:bCs/>
          <w:color w:val="000000" w:themeColor="text1"/>
        </w:rPr>
        <w:t xml:space="preserve">nnovation: </w:t>
      </w:r>
      <w:r>
        <w:rPr>
          <w:b/>
          <w:bCs/>
          <w:color w:val="000000" w:themeColor="text1"/>
        </w:rPr>
        <w:t>2 to 5 years.</w:t>
      </w:r>
      <w:r w:rsidRPr="005A2578">
        <w:rPr>
          <w:b/>
          <w:bCs/>
          <w:color w:val="000000" w:themeColor="text1"/>
        </w:rPr>
        <w:t xml:space="preserve"> </w:t>
      </w:r>
      <w:r w:rsidRPr="005A2578">
        <w:rPr>
          <w:color w:val="000000" w:themeColor="text1"/>
        </w:rPr>
        <w:t xml:space="preserve">ESG reporting software is expected to remain a critical investment area for the real estate </w:t>
      </w:r>
      <w:r>
        <w:rPr>
          <w:color w:val="000000" w:themeColor="text1"/>
        </w:rPr>
        <w:t>asset</w:t>
      </w:r>
      <w:r w:rsidRPr="005A2578">
        <w:rPr>
          <w:color w:val="000000" w:themeColor="text1"/>
        </w:rPr>
        <w:t xml:space="preserve"> management sector</w:t>
      </w:r>
      <w:r>
        <w:rPr>
          <w:color w:val="000000" w:themeColor="text1"/>
        </w:rPr>
        <w:t>, despite political headwinds in some markets</w:t>
      </w:r>
      <w:r w:rsidRPr="005A2578">
        <w:rPr>
          <w:color w:val="000000" w:themeColor="text1"/>
        </w:rPr>
        <w:t xml:space="preserve">. </w:t>
      </w:r>
      <w:r w:rsidR="00ED290E">
        <w:rPr>
          <w:color w:val="000000" w:themeColor="text1"/>
        </w:rPr>
        <w:t>The</w:t>
      </w:r>
      <w:r>
        <w:rPr>
          <w:color w:val="000000" w:themeColor="text1"/>
        </w:rPr>
        <w:t xml:space="preserve"> </w:t>
      </w:r>
      <w:r w:rsidRPr="005A2578">
        <w:rPr>
          <w:color w:val="000000" w:themeColor="text1"/>
        </w:rPr>
        <w:t>EU’s proposed Omnibus package seeks to ease certain regulatory burdens under the Corporate Sustainability Reporting Directive (CSRD)</w:t>
      </w:r>
      <w:r>
        <w:rPr>
          <w:color w:val="000000" w:themeColor="text1"/>
        </w:rPr>
        <w:t xml:space="preserve">, </w:t>
      </w:r>
      <w:r w:rsidR="00ED290E">
        <w:rPr>
          <w:color w:val="000000" w:themeColor="text1"/>
        </w:rPr>
        <w:t>but</w:t>
      </w:r>
      <w:r w:rsidR="00ED290E" w:rsidRPr="005A2578">
        <w:rPr>
          <w:color w:val="000000" w:themeColor="text1"/>
        </w:rPr>
        <w:t xml:space="preserve"> </w:t>
      </w:r>
      <w:r w:rsidRPr="005A2578">
        <w:rPr>
          <w:color w:val="000000" w:themeColor="text1"/>
        </w:rPr>
        <w:t>regulatory</w:t>
      </w:r>
      <w:r>
        <w:rPr>
          <w:color w:val="000000" w:themeColor="text1"/>
        </w:rPr>
        <w:t xml:space="preserve"> and political</w:t>
      </w:r>
      <w:r w:rsidRPr="005A2578">
        <w:rPr>
          <w:color w:val="000000" w:themeColor="text1"/>
        </w:rPr>
        <w:t xml:space="preserve"> adjustments may temper the pace of adoption</w:t>
      </w:r>
      <w:r>
        <w:rPr>
          <w:color w:val="000000" w:themeColor="text1"/>
        </w:rPr>
        <w:t>. D</w:t>
      </w:r>
      <w:r w:rsidRPr="005A2578">
        <w:rPr>
          <w:color w:val="000000" w:themeColor="text1"/>
        </w:rPr>
        <w:t>emand for ESG solutions in real estate remains strong</w:t>
      </w:r>
      <w:r w:rsidR="00ED290E">
        <w:t xml:space="preserve">, </w:t>
      </w:r>
      <w:r w:rsidRPr="005A2578">
        <w:rPr>
          <w:color w:val="000000" w:themeColor="text1"/>
        </w:rPr>
        <w:t xml:space="preserve">driven by investor expectations, global sustainability commitments and voluntary frameworks such as </w:t>
      </w:r>
      <w:r w:rsidR="00ED290E">
        <w:rPr>
          <w:color w:val="000000" w:themeColor="text1"/>
        </w:rPr>
        <w:t xml:space="preserve">the </w:t>
      </w:r>
      <w:r w:rsidR="00ED290E" w:rsidRPr="00ED290E">
        <w:rPr>
          <w:color w:val="000000" w:themeColor="text1"/>
        </w:rPr>
        <w:t>Global Real Estate Sustainability Benchmark</w:t>
      </w:r>
      <w:r w:rsidR="00ED290E">
        <w:rPr>
          <w:color w:val="000000" w:themeColor="text1"/>
        </w:rPr>
        <w:t xml:space="preserve"> (</w:t>
      </w:r>
      <w:r w:rsidRPr="005A2578">
        <w:rPr>
          <w:color w:val="000000" w:themeColor="text1"/>
        </w:rPr>
        <w:t>GRESB</w:t>
      </w:r>
      <w:r w:rsidR="00ED290E">
        <w:rPr>
          <w:color w:val="000000" w:themeColor="text1"/>
        </w:rPr>
        <w:t>)</w:t>
      </w:r>
      <w:r w:rsidRPr="005A2578">
        <w:rPr>
          <w:color w:val="000000" w:themeColor="text1"/>
        </w:rPr>
        <w:t xml:space="preserve"> and </w:t>
      </w:r>
      <w:r w:rsidR="00ED290E">
        <w:rPr>
          <w:color w:val="000000" w:themeColor="text1"/>
        </w:rPr>
        <w:t>the Task Force on Climate-related Financial Disclosure (</w:t>
      </w:r>
      <w:r w:rsidRPr="005A2578">
        <w:rPr>
          <w:color w:val="000000" w:themeColor="text1"/>
        </w:rPr>
        <w:t>TCFD</w:t>
      </w:r>
      <w:r w:rsidR="00ED290E">
        <w:rPr>
          <w:color w:val="000000" w:themeColor="text1"/>
        </w:rPr>
        <w:t>)</w:t>
      </w:r>
      <w:r w:rsidRPr="005A2578">
        <w:rPr>
          <w:color w:val="000000" w:themeColor="text1"/>
        </w:rPr>
        <w:t xml:space="preserve">. Innovation also continues, particularly in tools that quantify ESG impact across buildings and portfolios. </w:t>
      </w:r>
    </w:p>
    <w:p w14:paraId="16153397" w14:textId="77777777" w:rsidR="00D33742" w:rsidRPr="00E800D3" w:rsidRDefault="00D33742" w:rsidP="00D33742">
      <w:pPr>
        <w:spacing w:after="20"/>
        <w:rPr>
          <w:b/>
          <w:bCs/>
          <w:color w:val="000000" w:themeColor="text1"/>
        </w:rPr>
      </w:pPr>
    </w:p>
    <w:p w14:paraId="4668DBC8" w14:textId="24368398" w:rsidR="00D33742" w:rsidRPr="00582D81" w:rsidRDefault="00D33742" w:rsidP="00D33742">
      <w:pPr>
        <w:pStyle w:val="ListParagraph"/>
        <w:numPr>
          <w:ilvl w:val="0"/>
          <w:numId w:val="16"/>
        </w:numPr>
        <w:spacing w:after="20"/>
        <w:ind w:left="360"/>
        <w:rPr>
          <w:color w:val="000000" w:themeColor="text1"/>
        </w:rPr>
      </w:pPr>
      <w:r w:rsidRPr="00B53F3A">
        <w:rPr>
          <w:b/>
          <w:bCs/>
          <w:color w:val="000000" w:themeColor="text1"/>
        </w:rPr>
        <w:t xml:space="preserve">Example </w:t>
      </w:r>
      <w:r>
        <w:rPr>
          <w:b/>
          <w:bCs/>
          <w:color w:val="000000" w:themeColor="text1"/>
        </w:rPr>
        <w:t>v</w:t>
      </w:r>
      <w:r w:rsidRPr="00B53F3A">
        <w:rPr>
          <w:b/>
          <w:bCs/>
          <w:color w:val="000000" w:themeColor="text1"/>
        </w:rPr>
        <w:t>endors:</w:t>
      </w:r>
      <w:r>
        <w:rPr>
          <w:b/>
          <w:bCs/>
          <w:color w:val="000000" w:themeColor="text1"/>
        </w:rPr>
        <w:t xml:space="preserve"> </w:t>
      </w:r>
      <w:proofErr w:type="spellStart"/>
      <w:r w:rsidRPr="00582D81">
        <w:rPr>
          <w:color w:val="000000" w:themeColor="text1"/>
        </w:rPr>
        <w:t>Alasco</w:t>
      </w:r>
      <w:proofErr w:type="spellEnd"/>
      <w:r w:rsidRPr="00582D81">
        <w:rPr>
          <w:color w:val="000000" w:themeColor="text1"/>
        </w:rPr>
        <w:t xml:space="preserve">, </w:t>
      </w:r>
      <w:proofErr w:type="spellStart"/>
      <w:r w:rsidRPr="00582D81">
        <w:rPr>
          <w:color w:val="000000" w:themeColor="text1"/>
        </w:rPr>
        <w:t>BuildingMinds</w:t>
      </w:r>
      <w:proofErr w:type="spellEnd"/>
      <w:r w:rsidRPr="00582D81">
        <w:rPr>
          <w:color w:val="000000" w:themeColor="text1"/>
        </w:rPr>
        <w:t xml:space="preserve">, Conservice ESG, Deetu, </w:t>
      </w:r>
      <w:proofErr w:type="spellStart"/>
      <w:r w:rsidRPr="00582D81">
        <w:rPr>
          <w:color w:val="000000" w:themeColor="text1"/>
        </w:rPr>
        <w:t>Enertiv</w:t>
      </w:r>
      <w:proofErr w:type="spellEnd"/>
      <w:r w:rsidRPr="00582D81">
        <w:rPr>
          <w:color w:val="000000" w:themeColor="text1"/>
        </w:rPr>
        <w:t xml:space="preserve">, </w:t>
      </w:r>
      <w:proofErr w:type="spellStart"/>
      <w:r w:rsidRPr="00582D81">
        <w:rPr>
          <w:color w:val="000000" w:themeColor="text1"/>
        </w:rPr>
        <w:t>Etainabl</w:t>
      </w:r>
      <w:proofErr w:type="spellEnd"/>
      <w:r w:rsidRPr="00582D81">
        <w:rPr>
          <w:color w:val="000000" w:themeColor="text1"/>
        </w:rPr>
        <w:t xml:space="preserve">, </w:t>
      </w:r>
      <w:r w:rsidR="00ED290E">
        <w:rPr>
          <w:color w:val="000000" w:themeColor="text1"/>
        </w:rPr>
        <w:t>Evora</w:t>
      </w:r>
      <w:r w:rsidR="00ED290E" w:rsidRPr="00582D81">
        <w:rPr>
          <w:color w:val="000000" w:themeColor="text1"/>
        </w:rPr>
        <w:t xml:space="preserve"> </w:t>
      </w:r>
      <w:r w:rsidRPr="00582D81">
        <w:rPr>
          <w:color w:val="000000" w:themeColor="text1"/>
        </w:rPr>
        <w:t xml:space="preserve">Global, IBM </w:t>
      </w:r>
      <w:proofErr w:type="spellStart"/>
      <w:r w:rsidRPr="00582D81">
        <w:rPr>
          <w:color w:val="000000" w:themeColor="text1"/>
        </w:rPr>
        <w:t>Envizi</w:t>
      </w:r>
      <w:proofErr w:type="spellEnd"/>
      <w:r w:rsidRPr="00582D81">
        <w:rPr>
          <w:color w:val="000000" w:themeColor="text1"/>
        </w:rPr>
        <w:t xml:space="preserve">, </w:t>
      </w:r>
      <w:proofErr w:type="spellStart"/>
      <w:r w:rsidRPr="00582D81">
        <w:rPr>
          <w:color w:val="000000" w:themeColor="text1"/>
        </w:rPr>
        <w:t>Infogrid</w:t>
      </w:r>
      <w:proofErr w:type="spellEnd"/>
      <w:r w:rsidRPr="00582D81">
        <w:rPr>
          <w:color w:val="000000" w:themeColor="text1"/>
        </w:rPr>
        <w:t>/</w:t>
      </w:r>
      <w:proofErr w:type="spellStart"/>
      <w:r w:rsidRPr="00582D81">
        <w:rPr>
          <w:color w:val="000000" w:themeColor="text1"/>
        </w:rPr>
        <w:t>Aquicore</w:t>
      </w:r>
      <w:proofErr w:type="spellEnd"/>
      <w:r w:rsidRPr="00582D81">
        <w:rPr>
          <w:color w:val="000000" w:themeColor="text1"/>
        </w:rPr>
        <w:t xml:space="preserve">, Johnson Controls, </w:t>
      </w:r>
      <w:proofErr w:type="spellStart"/>
      <w:r w:rsidR="00ED290E" w:rsidRPr="00ED290E">
        <w:rPr>
          <w:color w:val="000000" w:themeColor="text1"/>
        </w:rPr>
        <w:t>Quantref</w:t>
      </w:r>
      <w:r w:rsidR="00ED290E">
        <w:rPr>
          <w:color w:val="000000" w:themeColor="text1"/>
        </w:rPr>
        <w:t>y</w:t>
      </w:r>
      <w:proofErr w:type="spellEnd"/>
      <w:r w:rsidRPr="00582D81">
        <w:rPr>
          <w:color w:val="000000" w:themeColor="text1"/>
        </w:rPr>
        <w:t xml:space="preserve">, Scaler Global, Schneider </w:t>
      </w:r>
      <w:r>
        <w:rPr>
          <w:color w:val="000000" w:themeColor="text1"/>
        </w:rPr>
        <w:t>El</w:t>
      </w:r>
      <w:r w:rsidRPr="00582D81">
        <w:rPr>
          <w:color w:val="000000" w:themeColor="text1"/>
        </w:rPr>
        <w:t xml:space="preserve">ectric, </w:t>
      </w:r>
      <w:proofErr w:type="spellStart"/>
      <w:r w:rsidRPr="00582D81">
        <w:rPr>
          <w:color w:val="000000" w:themeColor="text1"/>
        </w:rPr>
        <w:t>SedaiNow</w:t>
      </w:r>
      <w:proofErr w:type="spellEnd"/>
      <w:r w:rsidRPr="00582D81">
        <w:rPr>
          <w:color w:val="000000" w:themeColor="text1"/>
        </w:rPr>
        <w:t xml:space="preserve">, </w:t>
      </w:r>
      <w:proofErr w:type="spellStart"/>
      <w:r w:rsidRPr="00582D81">
        <w:rPr>
          <w:color w:val="000000" w:themeColor="text1"/>
        </w:rPr>
        <w:t>SiemensSI</w:t>
      </w:r>
      <w:proofErr w:type="spellEnd"/>
      <w:r w:rsidRPr="00582D81">
        <w:rPr>
          <w:color w:val="000000" w:themeColor="text1"/>
        </w:rPr>
        <w:t xml:space="preserve">, </w:t>
      </w:r>
      <w:proofErr w:type="spellStart"/>
      <w:r w:rsidRPr="00582D81">
        <w:rPr>
          <w:color w:val="000000" w:themeColor="text1"/>
        </w:rPr>
        <w:t>Utopi</w:t>
      </w:r>
      <w:proofErr w:type="spellEnd"/>
      <w:r w:rsidRPr="00582D81">
        <w:rPr>
          <w:color w:val="000000" w:themeColor="text1"/>
        </w:rPr>
        <w:t>.</w:t>
      </w:r>
    </w:p>
    <w:p w14:paraId="3FC45CC6" w14:textId="77777777" w:rsidR="00D33742" w:rsidRPr="007A2D3E" w:rsidRDefault="00D33742" w:rsidP="00D33742">
      <w:pPr>
        <w:pStyle w:val="ListParagraph"/>
        <w:spacing w:after="20"/>
        <w:ind w:left="360"/>
        <w:rPr>
          <w:rFonts w:ascii="Calibri" w:eastAsia="Calibri" w:hAnsi="Calibri" w:cs="Calibri"/>
          <w:color w:val="000000" w:themeColor="text1"/>
          <w:lang w:val="en-US"/>
        </w:rPr>
      </w:pPr>
    </w:p>
    <w:p w14:paraId="6B27FEF4" w14:textId="77777777" w:rsidR="00D33742" w:rsidRDefault="00D33742" w:rsidP="00D33742">
      <w:pPr>
        <w:spacing w:after="20"/>
        <w:rPr>
          <w:b/>
          <w:bCs/>
        </w:rPr>
      </w:pPr>
    </w:p>
    <w:p w14:paraId="005A8D45" w14:textId="77777777" w:rsidR="00D33742" w:rsidRDefault="00D33742">
      <w:pPr>
        <w:rPr>
          <w:rFonts w:asciiTheme="majorHAnsi" w:eastAsiaTheme="majorEastAsia" w:hAnsiTheme="majorHAnsi" w:cstheme="majorBidi"/>
          <w:color w:val="2F5496" w:themeColor="accent1" w:themeShade="BF"/>
          <w:sz w:val="26"/>
          <w:szCs w:val="26"/>
        </w:rPr>
      </w:pPr>
      <w:r>
        <w:br w:type="page"/>
      </w:r>
    </w:p>
    <w:p w14:paraId="3F658D18" w14:textId="423B8498" w:rsidR="0093276E" w:rsidRDefault="0093276E" w:rsidP="0093276E">
      <w:pPr>
        <w:pStyle w:val="Heading2"/>
      </w:pPr>
      <w:bookmarkStart w:id="35" w:name="_Toc205297652"/>
      <w:r>
        <w:lastRenderedPageBreak/>
        <w:t>Property valuation and appraisal software</w:t>
      </w:r>
      <w:bookmarkEnd w:id="35"/>
    </w:p>
    <w:p w14:paraId="35E2A08B" w14:textId="77777777" w:rsidR="0093276E" w:rsidRDefault="0093276E" w:rsidP="0093276E">
      <w:pPr>
        <w:spacing w:after="20"/>
        <w:rPr>
          <w:rFonts w:ascii="Calibri" w:eastAsia="Calibri" w:hAnsi="Calibri" w:cs="Calibri"/>
          <w:color w:val="000000" w:themeColor="text1"/>
          <w:lang w:val="en-US"/>
        </w:rPr>
      </w:pPr>
    </w:p>
    <w:p w14:paraId="5235D1A2" w14:textId="5078FD78" w:rsidR="0093276E" w:rsidRPr="0071593D" w:rsidRDefault="0093276E" w:rsidP="0093276E">
      <w:pPr>
        <w:pStyle w:val="ListParagraph"/>
        <w:numPr>
          <w:ilvl w:val="0"/>
          <w:numId w:val="47"/>
        </w:numPr>
        <w:spacing w:after="20"/>
        <w:rPr>
          <w:rFonts w:ascii="Calibri" w:eastAsia="Calibri" w:hAnsi="Calibri" w:cs="Calibri"/>
          <w:color w:val="000000" w:themeColor="text1"/>
          <w:lang w:val="en-US"/>
        </w:rPr>
      </w:pPr>
      <w:r w:rsidRPr="002416DA">
        <w:rPr>
          <w:rFonts w:ascii="Calibri" w:eastAsia="Calibri" w:hAnsi="Calibri" w:cs="Calibri"/>
          <w:b/>
          <w:bCs/>
          <w:color w:val="000000" w:themeColor="text1"/>
          <w:lang w:val="en-US"/>
        </w:rPr>
        <w:t>Definition:</w:t>
      </w:r>
      <w:r w:rsidRPr="002416DA">
        <w:rPr>
          <w:rFonts w:ascii="Calibri" w:eastAsia="Calibri" w:hAnsi="Calibri" w:cs="Calibri"/>
          <w:color w:val="000000" w:themeColor="text1"/>
          <w:lang w:val="en-US"/>
        </w:rPr>
        <w:t xml:space="preserve"> </w:t>
      </w:r>
      <w:r>
        <w:rPr>
          <w:rFonts w:ascii="Calibri" w:eastAsia="Calibri" w:hAnsi="Calibri" w:cs="Calibri"/>
          <w:color w:val="000000" w:themeColor="text1"/>
          <w:lang w:val="en-US"/>
        </w:rPr>
        <w:t>Property v</w:t>
      </w:r>
      <w:proofErr w:type="spellStart"/>
      <w:r w:rsidRPr="002416DA">
        <w:rPr>
          <w:rFonts w:ascii="Calibri" w:eastAsia="Calibri" w:hAnsi="Calibri" w:cs="Calibri"/>
          <w:color w:val="000000" w:themeColor="text1"/>
        </w:rPr>
        <w:t>aluation</w:t>
      </w:r>
      <w:proofErr w:type="spellEnd"/>
      <w:r w:rsidRPr="002416DA">
        <w:rPr>
          <w:rFonts w:ascii="Calibri" w:eastAsia="Calibri" w:hAnsi="Calibri" w:cs="Calibri"/>
          <w:color w:val="000000" w:themeColor="text1"/>
        </w:rPr>
        <w:t xml:space="preserve"> and appraisal software uses data and automation to assess real estate value more efficiently and accurately than traditional methods. Tools </w:t>
      </w:r>
      <w:r w:rsidR="00CE0396">
        <w:rPr>
          <w:rFonts w:ascii="Calibri" w:eastAsia="Calibri" w:hAnsi="Calibri" w:cs="Calibri"/>
          <w:color w:val="000000" w:themeColor="text1"/>
        </w:rPr>
        <w:t>such as</w:t>
      </w:r>
      <w:r w:rsidR="00CE0396" w:rsidRPr="002416DA">
        <w:rPr>
          <w:rFonts w:ascii="Calibri" w:eastAsia="Calibri" w:hAnsi="Calibri" w:cs="Calibri"/>
          <w:color w:val="000000" w:themeColor="text1"/>
        </w:rPr>
        <w:t xml:space="preserve"> </w:t>
      </w:r>
      <w:r w:rsidR="00CE0396">
        <w:rPr>
          <w:rFonts w:ascii="Calibri" w:eastAsia="Calibri" w:hAnsi="Calibri" w:cs="Calibri"/>
          <w:color w:val="000000" w:themeColor="text1"/>
        </w:rPr>
        <w:t>a</w:t>
      </w:r>
      <w:r w:rsidRPr="002416DA">
        <w:rPr>
          <w:rFonts w:ascii="Calibri" w:eastAsia="Calibri" w:hAnsi="Calibri" w:cs="Calibri"/>
          <w:color w:val="000000" w:themeColor="text1"/>
        </w:rPr>
        <w:t xml:space="preserve">utomated </w:t>
      </w:r>
      <w:r w:rsidR="00CE0396">
        <w:rPr>
          <w:rFonts w:ascii="Calibri" w:eastAsia="Calibri" w:hAnsi="Calibri" w:cs="Calibri"/>
          <w:color w:val="000000" w:themeColor="text1"/>
        </w:rPr>
        <w:t>v</w:t>
      </w:r>
      <w:r w:rsidRPr="002416DA">
        <w:rPr>
          <w:rFonts w:ascii="Calibri" w:eastAsia="Calibri" w:hAnsi="Calibri" w:cs="Calibri"/>
          <w:color w:val="000000" w:themeColor="text1"/>
        </w:rPr>
        <w:t xml:space="preserve">aluation </w:t>
      </w:r>
      <w:r w:rsidR="00CE0396">
        <w:rPr>
          <w:rFonts w:ascii="Calibri" w:eastAsia="Calibri" w:hAnsi="Calibri" w:cs="Calibri"/>
          <w:color w:val="000000" w:themeColor="text1"/>
        </w:rPr>
        <w:t>m</w:t>
      </w:r>
      <w:r w:rsidRPr="002416DA">
        <w:rPr>
          <w:rFonts w:ascii="Calibri" w:eastAsia="Calibri" w:hAnsi="Calibri" w:cs="Calibri"/>
          <w:color w:val="000000" w:themeColor="text1"/>
        </w:rPr>
        <w:t>odels (AVMs) apply algorithms to large data</w:t>
      </w:r>
      <w:r w:rsidR="00144843">
        <w:rPr>
          <w:rFonts w:ascii="Calibri" w:eastAsia="Calibri" w:hAnsi="Calibri" w:cs="Calibri"/>
          <w:color w:val="000000" w:themeColor="text1"/>
        </w:rPr>
        <w:t xml:space="preserve"> </w:t>
      </w:r>
      <w:r w:rsidRPr="002416DA">
        <w:rPr>
          <w:rFonts w:ascii="Calibri" w:eastAsia="Calibri" w:hAnsi="Calibri" w:cs="Calibri"/>
          <w:color w:val="000000" w:themeColor="text1"/>
        </w:rPr>
        <w:t>sets</w:t>
      </w:r>
      <w:r w:rsidR="00CE0396" w:rsidRPr="00CE0396">
        <w:t xml:space="preserve"> </w:t>
      </w:r>
      <w:r w:rsidR="00CE0396" w:rsidRPr="00CE0396">
        <w:rPr>
          <w:rFonts w:ascii="Calibri" w:eastAsia="Calibri" w:hAnsi="Calibri" w:cs="Calibri"/>
          <w:color w:val="000000" w:themeColor="text1"/>
        </w:rPr>
        <w:t>–</w:t>
      </w:r>
      <w:r w:rsidR="00CE0396" w:rsidRPr="00CE0396" w:rsidDel="00CE0396">
        <w:rPr>
          <w:rFonts w:ascii="Calibri" w:eastAsia="Calibri" w:hAnsi="Calibri" w:cs="Calibri"/>
          <w:color w:val="000000" w:themeColor="text1"/>
        </w:rPr>
        <w:t xml:space="preserve"> </w:t>
      </w:r>
      <w:r w:rsidRPr="002416DA">
        <w:rPr>
          <w:rFonts w:ascii="Calibri" w:eastAsia="Calibri" w:hAnsi="Calibri" w:cs="Calibri"/>
          <w:color w:val="000000" w:themeColor="text1"/>
        </w:rPr>
        <w:t>such as comparable sales, property details and market trends</w:t>
      </w:r>
      <w:r w:rsidR="00CE0396" w:rsidRPr="00CE0396">
        <w:t xml:space="preserve"> </w:t>
      </w:r>
      <w:r w:rsidR="00CE0396" w:rsidRPr="00CE0396">
        <w:rPr>
          <w:rFonts w:ascii="Calibri" w:eastAsia="Calibri" w:hAnsi="Calibri" w:cs="Calibri"/>
          <w:color w:val="000000" w:themeColor="text1"/>
        </w:rPr>
        <w:t>–</w:t>
      </w:r>
      <w:r w:rsidR="00CE0396" w:rsidRPr="00CE0396" w:rsidDel="00CE0396">
        <w:rPr>
          <w:rFonts w:ascii="Calibri" w:eastAsia="Calibri" w:hAnsi="Calibri" w:cs="Calibri"/>
          <w:color w:val="000000" w:themeColor="text1"/>
        </w:rPr>
        <w:t xml:space="preserve"> </w:t>
      </w:r>
      <w:r w:rsidRPr="002416DA">
        <w:rPr>
          <w:rFonts w:ascii="Calibri" w:eastAsia="Calibri" w:hAnsi="Calibri" w:cs="Calibri"/>
          <w:color w:val="000000" w:themeColor="text1"/>
        </w:rPr>
        <w:t>to instantly estimate property values. These digital platforms assist appraisers by streamlining data collection and report generation. Leveraging AI and machine learning</w:t>
      </w:r>
      <w:r w:rsidR="00CE0396">
        <w:rPr>
          <w:rFonts w:ascii="Calibri" w:eastAsia="Calibri" w:hAnsi="Calibri" w:cs="Calibri"/>
          <w:color w:val="000000" w:themeColor="text1"/>
        </w:rPr>
        <w:t xml:space="preserve"> (ML)</w:t>
      </w:r>
      <w:r w:rsidRPr="002416DA">
        <w:rPr>
          <w:rFonts w:ascii="Calibri" w:eastAsia="Calibri" w:hAnsi="Calibri" w:cs="Calibri"/>
          <w:color w:val="000000" w:themeColor="text1"/>
        </w:rPr>
        <w:t>, they analy</w:t>
      </w:r>
      <w:r w:rsidR="00144843">
        <w:rPr>
          <w:rFonts w:ascii="Calibri" w:eastAsia="Calibri" w:hAnsi="Calibri" w:cs="Calibri"/>
          <w:color w:val="000000" w:themeColor="text1"/>
        </w:rPr>
        <w:t>s</w:t>
      </w:r>
      <w:r w:rsidRPr="002416DA">
        <w:rPr>
          <w:rFonts w:ascii="Calibri" w:eastAsia="Calibri" w:hAnsi="Calibri" w:cs="Calibri"/>
          <w:color w:val="000000" w:themeColor="text1"/>
        </w:rPr>
        <w:t xml:space="preserve">e features </w:t>
      </w:r>
      <w:r w:rsidR="00CE0396">
        <w:rPr>
          <w:rFonts w:ascii="Calibri" w:eastAsia="Calibri" w:hAnsi="Calibri" w:cs="Calibri"/>
          <w:color w:val="000000" w:themeColor="text1"/>
        </w:rPr>
        <w:t>such as</w:t>
      </w:r>
      <w:r w:rsidR="00CE0396" w:rsidRPr="002416DA">
        <w:rPr>
          <w:rFonts w:ascii="Calibri" w:eastAsia="Calibri" w:hAnsi="Calibri" w:cs="Calibri"/>
          <w:color w:val="000000" w:themeColor="text1"/>
        </w:rPr>
        <w:t xml:space="preserve"> </w:t>
      </w:r>
      <w:r w:rsidRPr="002416DA">
        <w:rPr>
          <w:rFonts w:ascii="Calibri" w:eastAsia="Calibri" w:hAnsi="Calibri" w:cs="Calibri"/>
          <w:color w:val="000000" w:themeColor="text1"/>
        </w:rPr>
        <w:t>location and size, generate value estimates with confidence scores, flag anomalies and interpret unstructured data. While they do</w:t>
      </w:r>
      <w:r w:rsidR="00144843">
        <w:rPr>
          <w:rFonts w:ascii="Calibri" w:eastAsia="Calibri" w:hAnsi="Calibri" w:cs="Calibri"/>
          <w:color w:val="000000" w:themeColor="text1"/>
        </w:rPr>
        <w:t xml:space="preserve"> </w:t>
      </w:r>
      <w:r w:rsidRPr="002416DA">
        <w:rPr>
          <w:rFonts w:ascii="Calibri" w:eastAsia="Calibri" w:hAnsi="Calibri" w:cs="Calibri"/>
          <w:color w:val="000000" w:themeColor="text1"/>
        </w:rPr>
        <w:t>n</w:t>
      </w:r>
      <w:r w:rsidR="00144843">
        <w:rPr>
          <w:rFonts w:ascii="Calibri" w:eastAsia="Calibri" w:hAnsi="Calibri" w:cs="Calibri"/>
          <w:color w:val="000000" w:themeColor="text1"/>
        </w:rPr>
        <w:t>o</w:t>
      </w:r>
      <w:r w:rsidRPr="002416DA">
        <w:rPr>
          <w:rFonts w:ascii="Calibri" w:eastAsia="Calibri" w:hAnsi="Calibri" w:cs="Calibri"/>
          <w:color w:val="000000" w:themeColor="text1"/>
        </w:rPr>
        <w:t xml:space="preserve">t replace human judgment, they facilitate a collaborative workflow </w:t>
      </w:r>
      <w:r w:rsidR="00CE0396">
        <w:rPr>
          <w:rFonts w:ascii="Calibri" w:eastAsia="Calibri" w:hAnsi="Calibri" w:cs="Calibri"/>
          <w:color w:val="000000" w:themeColor="text1"/>
        </w:rPr>
        <w:t>in which</w:t>
      </w:r>
      <w:r w:rsidR="00CE0396" w:rsidRPr="002416DA">
        <w:rPr>
          <w:rFonts w:ascii="Calibri" w:eastAsia="Calibri" w:hAnsi="Calibri" w:cs="Calibri"/>
          <w:color w:val="000000" w:themeColor="text1"/>
        </w:rPr>
        <w:t xml:space="preserve"> </w:t>
      </w:r>
      <w:r w:rsidRPr="002416DA">
        <w:rPr>
          <w:rFonts w:ascii="Calibri" w:eastAsia="Calibri" w:hAnsi="Calibri" w:cs="Calibri"/>
          <w:color w:val="000000" w:themeColor="text1"/>
        </w:rPr>
        <w:t>appraisers, data sources and AI-powered tools work together to accelerate valuations, enhance consistency and deliver data-driven insight</w:t>
      </w:r>
      <w:r w:rsidR="00CA71E3">
        <w:rPr>
          <w:rFonts w:ascii="Calibri" w:eastAsia="Calibri" w:hAnsi="Calibri" w:cs="Calibri"/>
          <w:color w:val="000000" w:themeColor="text1"/>
        </w:rPr>
        <w:t>s.</w:t>
      </w:r>
    </w:p>
    <w:p w14:paraId="75B80539" w14:textId="77777777" w:rsidR="0093276E" w:rsidRPr="002416DA" w:rsidRDefault="0093276E" w:rsidP="0093276E">
      <w:pPr>
        <w:pStyle w:val="ListParagraph"/>
        <w:spacing w:after="20"/>
        <w:ind w:left="360"/>
        <w:rPr>
          <w:rFonts w:ascii="Calibri" w:eastAsia="Calibri" w:hAnsi="Calibri" w:cs="Calibri"/>
          <w:color w:val="000000" w:themeColor="text1"/>
          <w:lang w:val="en-US"/>
        </w:rPr>
      </w:pPr>
    </w:p>
    <w:p w14:paraId="2FAD3F96" w14:textId="77353B08" w:rsidR="0093276E" w:rsidRDefault="0093276E" w:rsidP="0093276E">
      <w:pPr>
        <w:pStyle w:val="ListParagraph"/>
        <w:numPr>
          <w:ilvl w:val="0"/>
          <w:numId w:val="47"/>
        </w:numPr>
        <w:spacing w:after="20"/>
        <w:rPr>
          <w:rFonts w:ascii="Calibri" w:eastAsia="Calibri" w:hAnsi="Calibri" w:cs="Calibri"/>
          <w:color w:val="000000" w:themeColor="text1"/>
          <w:lang w:val="en-US"/>
        </w:rPr>
      </w:pPr>
      <w:r w:rsidRPr="00524D71">
        <w:rPr>
          <w:rFonts w:ascii="Calibri" w:eastAsia="Calibri" w:hAnsi="Calibri" w:cs="Calibri"/>
          <w:b/>
          <w:bCs/>
          <w:color w:val="000000" w:themeColor="text1"/>
          <w:lang w:val="en-US"/>
        </w:rPr>
        <w:t>Maturity phase:</w:t>
      </w:r>
      <w:r w:rsidRPr="00F91265">
        <w:rPr>
          <w:rFonts w:ascii="Calibri" w:eastAsia="Calibri" w:hAnsi="Calibri" w:cs="Calibri"/>
          <w:color w:val="000000" w:themeColor="text1"/>
          <w:lang w:val="en-US"/>
        </w:rPr>
        <w:t xml:space="preserve"> </w:t>
      </w:r>
      <w:r w:rsidRPr="00FB49D5">
        <w:rPr>
          <w:rFonts w:ascii="Calibri" w:eastAsia="Calibri" w:hAnsi="Calibri" w:cs="Calibri"/>
          <w:b/>
          <w:bCs/>
          <w:color w:val="000000" w:themeColor="text1"/>
          <w:lang w:val="en-US"/>
        </w:rPr>
        <w:t>Growth.</w:t>
      </w:r>
      <w:r w:rsidRPr="00F91265">
        <w:rPr>
          <w:rFonts w:ascii="Calibri" w:eastAsia="Calibri" w:hAnsi="Calibri" w:cs="Calibri"/>
          <w:color w:val="000000" w:themeColor="text1"/>
          <w:lang w:val="en-US"/>
        </w:rPr>
        <w:t xml:space="preserve"> </w:t>
      </w:r>
      <w:r>
        <w:rPr>
          <w:rFonts w:ascii="Calibri" w:eastAsia="Calibri" w:hAnsi="Calibri" w:cs="Calibri"/>
          <w:color w:val="000000" w:themeColor="text1"/>
        </w:rPr>
        <w:t>This software</w:t>
      </w:r>
      <w:r w:rsidRPr="00130269">
        <w:rPr>
          <w:rFonts w:ascii="Calibri" w:eastAsia="Calibri" w:hAnsi="Calibri" w:cs="Calibri"/>
          <w:color w:val="000000" w:themeColor="text1"/>
        </w:rPr>
        <w:t xml:space="preserve"> is in a </w:t>
      </w:r>
      <w:r w:rsidR="00CE0396">
        <w:rPr>
          <w:rFonts w:ascii="Calibri" w:eastAsia="Calibri" w:hAnsi="Calibri" w:cs="Calibri"/>
          <w:color w:val="000000" w:themeColor="text1"/>
        </w:rPr>
        <w:t>G</w:t>
      </w:r>
      <w:r w:rsidRPr="00130269">
        <w:rPr>
          <w:rFonts w:ascii="Calibri" w:eastAsia="Calibri" w:hAnsi="Calibri" w:cs="Calibri"/>
          <w:color w:val="000000" w:themeColor="text1"/>
        </w:rPr>
        <w:t xml:space="preserve">rowth phase, with mature tools </w:t>
      </w:r>
      <w:r w:rsidR="00CE0396">
        <w:rPr>
          <w:rFonts w:ascii="Calibri" w:eastAsia="Calibri" w:hAnsi="Calibri" w:cs="Calibri"/>
          <w:color w:val="000000" w:themeColor="text1"/>
        </w:rPr>
        <w:t>such as</w:t>
      </w:r>
      <w:r w:rsidR="00CE0396" w:rsidRPr="00130269">
        <w:rPr>
          <w:rFonts w:ascii="Calibri" w:eastAsia="Calibri" w:hAnsi="Calibri" w:cs="Calibri"/>
          <w:color w:val="000000" w:themeColor="text1"/>
        </w:rPr>
        <w:t xml:space="preserve"> </w:t>
      </w:r>
      <w:r w:rsidRPr="00130269">
        <w:rPr>
          <w:rFonts w:ascii="Calibri" w:eastAsia="Calibri" w:hAnsi="Calibri" w:cs="Calibri"/>
          <w:color w:val="000000" w:themeColor="text1"/>
        </w:rPr>
        <w:t>residential AVMs widely used by lenders for low-risk mortgages continuously improving in accuracy. Commercial appraisal tech</w:t>
      </w:r>
      <w:r w:rsidR="00CE0396">
        <w:rPr>
          <w:rFonts w:ascii="Calibri" w:eastAsia="Calibri" w:hAnsi="Calibri" w:cs="Calibri"/>
          <w:color w:val="000000" w:themeColor="text1"/>
        </w:rPr>
        <w:t>nology</w:t>
      </w:r>
      <w:r w:rsidRPr="00130269">
        <w:rPr>
          <w:rFonts w:ascii="Calibri" w:eastAsia="Calibri" w:hAnsi="Calibri" w:cs="Calibri"/>
          <w:color w:val="000000" w:themeColor="text1"/>
        </w:rPr>
        <w:t xml:space="preserve"> is less mature</w:t>
      </w:r>
      <w:r w:rsidR="00CE0396">
        <w:rPr>
          <w:rFonts w:ascii="Calibri" w:eastAsia="Calibri" w:hAnsi="Calibri" w:cs="Calibri"/>
          <w:color w:val="000000" w:themeColor="text1"/>
        </w:rPr>
        <w:t>,</w:t>
      </w:r>
      <w:r w:rsidRPr="00130269">
        <w:rPr>
          <w:rFonts w:ascii="Calibri" w:eastAsia="Calibri" w:hAnsi="Calibri" w:cs="Calibri"/>
          <w:color w:val="000000" w:themeColor="text1"/>
        </w:rPr>
        <w:t xml:space="preserve"> but rapidly advancing, driven by </w:t>
      </w:r>
      <w:proofErr w:type="spellStart"/>
      <w:r w:rsidRPr="00130269">
        <w:rPr>
          <w:rFonts w:ascii="Calibri" w:eastAsia="Calibri" w:hAnsi="Calibri" w:cs="Calibri"/>
          <w:color w:val="000000" w:themeColor="text1"/>
        </w:rPr>
        <w:t>PropTech</w:t>
      </w:r>
      <w:proofErr w:type="spellEnd"/>
      <w:r w:rsidRPr="00130269">
        <w:rPr>
          <w:rFonts w:ascii="Calibri" w:eastAsia="Calibri" w:hAnsi="Calibri" w:cs="Calibri"/>
          <w:color w:val="000000" w:themeColor="text1"/>
        </w:rPr>
        <w:t xml:space="preserve"> start</w:t>
      </w:r>
      <w:r w:rsidR="00CE0396">
        <w:rPr>
          <w:rFonts w:ascii="Calibri" w:eastAsia="Calibri" w:hAnsi="Calibri" w:cs="Calibri"/>
          <w:color w:val="000000" w:themeColor="text1"/>
        </w:rPr>
        <w:t>-</w:t>
      </w:r>
      <w:r w:rsidRPr="00130269">
        <w:rPr>
          <w:rFonts w:ascii="Calibri" w:eastAsia="Calibri" w:hAnsi="Calibri" w:cs="Calibri"/>
          <w:color w:val="000000" w:themeColor="text1"/>
        </w:rPr>
        <w:t xml:space="preserve">ups and increased adoption of software for </w:t>
      </w:r>
      <w:r w:rsidR="00287E11">
        <w:rPr>
          <w:rFonts w:ascii="Calibri" w:eastAsia="Calibri" w:hAnsi="Calibri" w:cs="Calibri"/>
          <w:color w:val="000000" w:themeColor="text1"/>
        </w:rPr>
        <w:t xml:space="preserve">gathering </w:t>
      </w:r>
      <w:r w:rsidRPr="00130269">
        <w:rPr>
          <w:rFonts w:ascii="Calibri" w:eastAsia="Calibri" w:hAnsi="Calibri" w:cs="Calibri"/>
          <w:color w:val="000000" w:themeColor="text1"/>
        </w:rPr>
        <w:t xml:space="preserve">comparable </w:t>
      </w:r>
      <w:r w:rsidR="00287E11">
        <w:rPr>
          <w:rFonts w:ascii="Calibri" w:eastAsia="Calibri" w:hAnsi="Calibri" w:cs="Calibri"/>
          <w:color w:val="000000" w:themeColor="text1"/>
        </w:rPr>
        <w:t xml:space="preserve">data </w:t>
      </w:r>
      <w:r w:rsidRPr="00130269">
        <w:rPr>
          <w:rFonts w:ascii="Calibri" w:eastAsia="Calibri" w:hAnsi="Calibri" w:cs="Calibri"/>
          <w:color w:val="000000" w:themeColor="text1"/>
        </w:rPr>
        <w:t xml:space="preserve">and </w:t>
      </w:r>
      <w:r w:rsidR="00287E11">
        <w:rPr>
          <w:rFonts w:ascii="Calibri" w:eastAsia="Calibri" w:hAnsi="Calibri" w:cs="Calibri"/>
          <w:color w:val="000000" w:themeColor="text1"/>
        </w:rPr>
        <w:t xml:space="preserve">auto-generating valuation </w:t>
      </w:r>
      <w:r w:rsidRPr="00130269">
        <w:rPr>
          <w:rFonts w:ascii="Calibri" w:eastAsia="Calibri" w:hAnsi="Calibri" w:cs="Calibri"/>
          <w:color w:val="000000" w:themeColor="text1"/>
        </w:rPr>
        <w:t>report</w:t>
      </w:r>
      <w:r w:rsidR="00287E11">
        <w:rPr>
          <w:rFonts w:ascii="Calibri" w:eastAsia="Calibri" w:hAnsi="Calibri" w:cs="Calibri"/>
          <w:color w:val="000000" w:themeColor="text1"/>
        </w:rPr>
        <w:t>s</w:t>
      </w:r>
      <w:r w:rsidRPr="00130269">
        <w:rPr>
          <w:rFonts w:ascii="Calibri" w:eastAsia="Calibri" w:hAnsi="Calibri" w:cs="Calibri"/>
          <w:color w:val="000000" w:themeColor="text1"/>
        </w:rPr>
        <w:t>. While tech</w:t>
      </w:r>
      <w:r w:rsidR="00CE0396">
        <w:rPr>
          <w:rFonts w:ascii="Calibri" w:eastAsia="Calibri" w:hAnsi="Calibri" w:cs="Calibri"/>
          <w:color w:val="000000" w:themeColor="text1"/>
        </w:rPr>
        <w:t>nology</w:t>
      </w:r>
      <w:r w:rsidRPr="00130269">
        <w:rPr>
          <w:rFonts w:ascii="Calibri" w:eastAsia="Calibri" w:hAnsi="Calibri" w:cs="Calibri"/>
          <w:color w:val="000000" w:themeColor="text1"/>
        </w:rPr>
        <w:t>-driven valuation is broadly accepted, regulatory and trust barriers keep human appraisers essential for official sign-offs. Growth is fuelled by cloud collaboration platforms, AI analysis of leases and pandemic-driven digital workflows. Rising start</w:t>
      </w:r>
      <w:r w:rsidR="00144843">
        <w:rPr>
          <w:rFonts w:ascii="Calibri" w:eastAsia="Calibri" w:hAnsi="Calibri" w:cs="Calibri"/>
          <w:color w:val="000000" w:themeColor="text1"/>
        </w:rPr>
        <w:t>-</w:t>
      </w:r>
      <w:r w:rsidRPr="00130269">
        <w:rPr>
          <w:rFonts w:ascii="Calibri" w:eastAsia="Calibri" w:hAnsi="Calibri" w:cs="Calibri"/>
          <w:color w:val="000000" w:themeColor="text1"/>
        </w:rPr>
        <w:t>up activity and M&amp;A</w:t>
      </w:r>
      <w:r w:rsidR="00CE0396">
        <w:rPr>
          <w:rFonts w:ascii="Calibri" w:eastAsia="Calibri" w:hAnsi="Calibri" w:cs="Calibri"/>
          <w:color w:val="000000" w:themeColor="text1"/>
        </w:rPr>
        <w:t>s</w:t>
      </w:r>
      <w:r w:rsidRPr="00130269">
        <w:rPr>
          <w:rFonts w:ascii="Calibri" w:eastAsia="Calibri" w:hAnsi="Calibri" w:cs="Calibri"/>
          <w:color w:val="000000" w:themeColor="text1"/>
        </w:rPr>
        <w:t xml:space="preserve"> signal momentum, with full maturity expected once AI valuations gain universal trust and certification.</w:t>
      </w:r>
    </w:p>
    <w:p w14:paraId="246D3C47" w14:textId="77777777" w:rsidR="0093276E" w:rsidRPr="00F91265" w:rsidRDefault="0093276E" w:rsidP="0093276E">
      <w:pPr>
        <w:pStyle w:val="ListParagraph"/>
        <w:rPr>
          <w:rFonts w:ascii="Calibri" w:eastAsia="Calibri" w:hAnsi="Calibri" w:cs="Calibri"/>
          <w:color w:val="000000" w:themeColor="text1"/>
          <w:lang w:val="en-US"/>
        </w:rPr>
      </w:pPr>
    </w:p>
    <w:p w14:paraId="0DAE4105" w14:textId="20FF913E" w:rsidR="0093276E" w:rsidRDefault="0093276E" w:rsidP="0093276E">
      <w:pPr>
        <w:pStyle w:val="ListParagraph"/>
        <w:numPr>
          <w:ilvl w:val="0"/>
          <w:numId w:val="47"/>
        </w:numPr>
        <w:spacing w:after="20"/>
        <w:rPr>
          <w:rFonts w:ascii="Calibri" w:eastAsia="Calibri" w:hAnsi="Calibri" w:cs="Calibri"/>
          <w:color w:val="000000" w:themeColor="text1"/>
        </w:rPr>
      </w:pPr>
      <w:r w:rsidRPr="00565730">
        <w:rPr>
          <w:rFonts w:ascii="Calibri" w:eastAsia="Calibri" w:hAnsi="Calibri" w:cs="Calibri"/>
          <w:b/>
          <w:bCs/>
          <w:color w:val="000000" w:themeColor="text1"/>
          <w:lang w:val="en-US"/>
        </w:rPr>
        <w:t xml:space="preserve">Business value: High. </w:t>
      </w:r>
      <w:r w:rsidRPr="0071593D">
        <w:rPr>
          <w:rFonts w:ascii="Calibri" w:eastAsia="Calibri" w:hAnsi="Calibri" w:cs="Calibri"/>
          <w:color w:val="000000" w:themeColor="text1"/>
        </w:rPr>
        <w:t>Valuation and appraisal software delivers significant business value by speeding up valuations, improving consistency and reducing reliance on costly full appraisals. By automating data collection, these platforms increase appraiser productivity and enable deeper insights into value drivers and investment scenarios. Standardized valuation methods enhance risk management, compliance and auditability. The technology also provides valuable market intelligence for benchmarking and forecasting, supporting more agile and informed decision-making across lenders, investors and portfolio managers.</w:t>
      </w:r>
      <w:r w:rsidRPr="00565730">
        <w:rPr>
          <w:rFonts w:ascii="Calibri" w:eastAsia="Calibri" w:hAnsi="Calibri" w:cs="Calibri"/>
          <w:color w:val="000000" w:themeColor="text1"/>
        </w:rPr>
        <w:t xml:space="preserve"> </w:t>
      </w:r>
    </w:p>
    <w:p w14:paraId="71010C65" w14:textId="77777777" w:rsidR="0093276E" w:rsidRPr="0071593D" w:rsidRDefault="0093276E" w:rsidP="0071593D">
      <w:pPr>
        <w:spacing w:after="20"/>
        <w:rPr>
          <w:rFonts w:ascii="Calibri" w:eastAsia="Calibri" w:hAnsi="Calibri" w:cs="Calibri"/>
          <w:color w:val="000000" w:themeColor="text1"/>
        </w:rPr>
      </w:pPr>
    </w:p>
    <w:p w14:paraId="504565A4" w14:textId="75001794" w:rsidR="0093276E" w:rsidRPr="00066EBC" w:rsidRDefault="0093276E" w:rsidP="0093276E">
      <w:pPr>
        <w:pStyle w:val="ListParagraph"/>
        <w:numPr>
          <w:ilvl w:val="0"/>
          <w:numId w:val="47"/>
        </w:numPr>
        <w:spacing w:after="20"/>
        <w:rPr>
          <w:rFonts w:ascii="Calibri" w:eastAsia="Calibri" w:hAnsi="Calibri" w:cs="Calibri"/>
          <w:b/>
          <w:bCs/>
          <w:color w:val="000000" w:themeColor="text1"/>
        </w:rPr>
      </w:pPr>
      <w:r w:rsidRPr="00524D71">
        <w:rPr>
          <w:rFonts w:ascii="Calibri" w:eastAsia="Calibri" w:hAnsi="Calibri" w:cs="Calibri"/>
          <w:b/>
          <w:bCs/>
          <w:color w:val="000000" w:themeColor="text1"/>
          <w:lang w:val="en-US"/>
        </w:rPr>
        <w:t xml:space="preserve">Pace of innovation: </w:t>
      </w:r>
      <w:r w:rsidR="00800CF6">
        <w:rPr>
          <w:rFonts w:ascii="Calibri" w:eastAsia="Calibri" w:hAnsi="Calibri" w:cs="Calibri"/>
          <w:b/>
          <w:bCs/>
          <w:color w:val="000000" w:themeColor="text1"/>
          <w:lang w:val="en-US"/>
        </w:rPr>
        <w:t>2 to 5</w:t>
      </w:r>
      <w:r>
        <w:rPr>
          <w:rFonts w:ascii="Calibri" w:eastAsia="Calibri" w:hAnsi="Calibri" w:cs="Calibri"/>
          <w:b/>
          <w:bCs/>
          <w:color w:val="000000" w:themeColor="text1"/>
          <w:lang w:val="en-US"/>
        </w:rPr>
        <w:t xml:space="preserve"> years</w:t>
      </w:r>
      <w:r w:rsidRPr="008761B1">
        <w:rPr>
          <w:rFonts w:ascii="Calibri" w:eastAsia="Calibri" w:hAnsi="Calibri" w:cs="Calibri"/>
          <w:color w:val="000000" w:themeColor="text1"/>
          <w:lang w:val="en-US"/>
        </w:rPr>
        <w:t xml:space="preserve">. </w:t>
      </w:r>
      <w:r w:rsidRPr="00616862">
        <w:rPr>
          <w:rFonts w:ascii="Calibri" w:eastAsia="Calibri" w:hAnsi="Calibri" w:cs="Calibri"/>
          <w:color w:val="000000" w:themeColor="text1"/>
        </w:rPr>
        <w:t xml:space="preserve">The pace of innovation in valuation and appraisal </w:t>
      </w:r>
      <w:r>
        <w:rPr>
          <w:rFonts w:ascii="Calibri" w:eastAsia="Calibri" w:hAnsi="Calibri" w:cs="Calibri"/>
          <w:color w:val="000000" w:themeColor="text1"/>
        </w:rPr>
        <w:t>software</w:t>
      </w:r>
      <w:r w:rsidRPr="00616862">
        <w:rPr>
          <w:rFonts w:ascii="Calibri" w:eastAsia="Calibri" w:hAnsi="Calibri" w:cs="Calibri"/>
          <w:color w:val="000000" w:themeColor="text1"/>
        </w:rPr>
        <w:t xml:space="preserve"> is</w:t>
      </w:r>
      <w:r>
        <w:rPr>
          <w:rFonts w:ascii="Calibri" w:eastAsia="Calibri" w:hAnsi="Calibri" w:cs="Calibri"/>
          <w:color w:val="000000" w:themeColor="text1"/>
        </w:rPr>
        <w:t xml:space="preserve"> </w:t>
      </w:r>
      <w:r w:rsidRPr="00616862">
        <w:rPr>
          <w:rFonts w:ascii="Calibri" w:eastAsia="Calibri" w:hAnsi="Calibri" w:cs="Calibri"/>
          <w:color w:val="000000" w:themeColor="text1"/>
        </w:rPr>
        <w:t xml:space="preserve">driven by advances in AI, data availability and changing industry attitudes. </w:t>
      </w:r>
      <w:r w:rsidR="00CE0396">
        <w:rPr>
          <w:rFonts w:ascii="Calibri" w:eastAsia="Calibri" w:hAnsi="Calibri" w:cs="Calibri"/>
          <w:color w:val="000000" w:themeColor="text1"/>
        </w:rPr>
        <w:t>ML</w:t>
      </w:r>
      <w:r w:rsidRPr="00616862">
        <w:rPr>
          <w:rFonts w:ascii="Calibri" w:eastAsia="Calibri" w:hAnsi="Calibri" w:cs="Calibri"/>
          <w:color w:val="000000" w:themeColor="text1"/>
        </w:rPr>
        <w:t xml:space="preserve"> models now incorporate structured and unstructured data, improving AVM accuracy. Cloud-based platforms enable real-time collaboration and digital inspections, with remote property inspection tools integrated during </w:t>
      </w:r>
      <w:r w:rsidR="00CE0396">
        <w:rPr>
          <w:rFonts w:ascii="Calibri" w:eastAsia="Calibri" w:hAnsi="Calibri" w:cs="Calibri"/>
          <w:color w:val="000000" w:themeColor="text1"/>
        </w:rPr>
        <w:t xml:space="preserve">the </w:t>
      </w:r>
      <w:r w:rsidRPr="00616862">
        <w:rPr>
          <w:rFonts w:ascii="Calibri" w:eastAsia="Calibri" w:hAnsi="Calibri" w:cs="Calibri"/>
          <w:color w:val="000000" w:themeColor="text1"/>
        </w:rPr>
        <w:t>COVID-19</w:t>
      </w:r>
      <w:r w:rsidR="00CE0396">
        <w:rPr>
          <w:rFonts w:ascii="Calibri" w:eastAsia="Calibri" w:hAnsi="Calibri" w:cs="Calibri"/>
          <w:color w:val="000000" w:themeColor="text1"/>
        </w:rPr>
        <w:t xml:space="preserve"> pandemic</w:t>
      </w:r>
      <w:r w:rsidRPr="00616862">
        <w:rPr>
          <w:rFonts w:ascii="Calibri" w:eastAsia="Calibri" w:hAnsi="Calibri" w:cs="Calibri"/>
          <w:color w:val="000000" w:themeColor="text1"/>
        </w:rPr>
        <w:t>. Start</w:t>
      </w:r>
      <w:r w:rsidR="00CE0396">
        <w:rPr>
          <w:rFonts w:ascii="Calibri" w:eastAsia="Calibri" w:hAnsi="Calibri" w:cs="Calibri"/>
          <w:color w:val="000000" w:themeColor="text1"/>
        </w:rPr>
        <w:t>-</w:t>
      </w:r>
      <w:r w:rsidRPr="00616862">
        <w:rPr>
          <w:rFonts w:ascii="Calibri" w:eastAsia="Calibri" w:hAnsi="Calibri" w:cs="Calibri"/>
          <w:color w:val="000000" w:themeColor="text1"/>
        </w:rPr>
        <w:t xml:space="preserve">ups are integrating geospatial, satellite and </w:t>
      </w:r>
      <w:r w:rsidR="00CE0396">
        <w:rPr>
          <w:rFonts w:ascii="Calibri" w:eastAsia="Calibri" w:hAnsi="Calibri" w:cs="Calibri"/>
          <w:color w:val="000000" w:themeColor="text1"/>
        </w:rPr>
        <w:t>Internet of Things (</w:t>
      </w:r>
      <w:r w:rsidRPr="00616862">
        <w:rPr>
          <w:rFonts w:ascii="Calibri" w:eastAsia="Calibri" w:hAnsi="Calibri" w:cs="Calibri"/>
          <w:color w:val="000000" w:themeColor="text1"/>
        </w:rPr>
        <w:t>IoT</w:t>
      </w:r>
      <w:r w:rsidR="00CE0396">
        <w:rPr>
          <w:rFonts w:ascii="Calibri" w:eastAsia="Calibri" w:hAnsi="Calibri" w:cs="Calibri"/>
          <w:color w:val="000000" w:themeColor="text1"/>
        </w:rPr>
        <w:t>)</w:t>
      </w:r>
      <w:r w:rsidRPr="00616862">
        <w:rPr>
          <w:rFonts w:ascii="Calibri" w:eastAsia="Calibri" w:hAnsi="Calibri" w:cs="Calibri"/>
          <w:color w:val="000000" w:themeColor="text1"/>
        </w:rPr>
        <w:t xml:space="preserve"> data into valuations. Regulatory tech</w:t>
      </w:r>
      <w:r w:rsidR="00CE0396">
        <w:rPr>
          <w:rFonts w:ascii="Calibri" w:eastAsia="Calibri" w:hAnsi="Calibri" w:cs="Calibri"/>
          <w:color w:val="000000" w:themeColor="text1"/>
        </w:rPr>
        <w:t>nology</w:t>
      </w:r>
      <w:r w:rsidRPr="00616862">
        <w:rPr>
          <w:rFonts w:ascii="Calibri" w:eastAsia="Calibri" w:hAnsi="Calibri" w:cs="Calibri"/>
          <w:color w:val="000000" w:themeColor="text1"/>
        </w:rPr>
        <w:t xml:space="preserve"> is advancing model validation and transparency. Competition among </w:t>
      </w:r>
      <w:proofErr w:type="spellStart"/>
      <w:r w:rsidRPr="00616862">
        <w:rPr>
          <w:rFonts w:ascii="Calibri" w:eastAsia="Calibri" w:hAnsi="Calibri" w:cs="Calibri"/>
          <w:color w:val="000000" w:themeColor="text1"/>
        </w:rPr>
        <w:t>PropTech</w:t>
      </w:r>
      <w:proofErr w:type="spellEnd"/>
      <w:r w:rsidRPr="00616862">
        <w:rPr>
          <w:rFonts w:ascii="Calibri" w:eastAsia="Calibri" w:hAnsi="Calibri" w:cs="Calibri"/>
          <w:color w:val="000000" w:themeColor="text1"/>
        </w:rPr>
        <w:t xml:space="preserve"> firms drives frequent innovation, with new AI approaches and crowd-sourced data</w:t>
      </w:r>
      <w:r w:rsidR="00144843">
        <w:rPr>
          <w:rFonts w:ascii="Calibri" w:eastAsia="Calibri" w:hAnsi="Calibri" w:cs="Calibri"/>
          <w:color w:val="000000" w:themeColor="text1"/>
        </w:rPr>
        <w:t>-</w:t>
      </w:r>
      <w:r w:rsidRPr="00616862">
        <w:rPr>
          <w:rFonts w:ascii="Calibri" w:eastAsia="Calibri" w:hAnsi="Calibri" w:cs="Calibri"/>
          <w:color w:val="000000" w:themeColor="text1"/>
        </w:rPr>
        <w:t>enhancing valuations. Generative AI</w:t>
      </w:r>
      <w:r w:rsidR="00CE0396">
        <w:rPr>
          <w:rFonts w:ascii="Calibri" w:eastAsia="Calibri" w:hAnsi="Calibri" w:cs="Calibri"/>
          <w:color w:val="000000" w:themeColor="text1"/>
        </w:rPr>
        <w:t xml:space="preserve"> (GenAI)</w:t>
      </w:r>
      <w:r w:rsidRPr="00616862">
        <w:rPr>
          <w:rFonts w:ascii="Calibri" w:eastAsia="Calibri" w:hAnsi="Calibri" w:cs="Calibri"/>
          <w:color w:val="000000" w:themeColor="text1"/>
        </w:rPr>
        <w:t xml:space="preserve">, </w:t>
      </w:r>
      <w:r w:rsidR="00CE0396">
        <w:rPr>
          <w:rFonts w:ascii="Calibri" w:eastAsia="Calibri" w:hAnsi="Calibri" w:cs="Calibri"/>
          <w:color w:val="000000" w:themeColor="text1"/>
        </w:rPr>
        <w:t>such as OpenAI’s</w:t>
      </w:r>
      <w:r w:rsidR="00CE0396" w:rsidRPr="00616862">
        <w:rPr>
          <w:rFonts w:ascii="Calibri" w:eastAsia="Calibri" w:hAnsi="Calibri" w:cs="Calibri"/>
          <w:color w:val="000000" w:themeColor="text1"/>
        </w:rPr>
        <w:t xml:space="preserve"> </w:t>
      </w:r>
      <w:r w:rsidRPr="00616862">
        <w:rPr>
          <w:rFonts w:ascii="Calibri" w:eastAsia="Calibri" w:hAnsi="Calibri" w:cs="Calibri"/>
          <w:color w:val="000000" w:themeColor="text1"/>
        </w:rPr>
        <w:t>ChatGPT, is automating report writing and complex queries. Strong investor interest fuels continuous R&amp;D, with frequent M&amp;A activity injecting new tech</w:t>
      </w:r>
      <w:r w:rsidR="00CE0396">
        <w:rPr>
          <w:rFonts w:ascii="Calibri" w:eastAsia="Calibri" w:hAnsi="Calibri" w:cs="Calibri"/>
          <w:color w:val="000000" w:themeColor="text1"/>
        </w:rPr>
        <w:t>nology</w:t>
      </w:r>
      <w:r w:rsidRPr="00616862">
        <w:rPr>
          <w:rFonts w:ascii="Calibri" w:eastAsia="Calibri" w:hAnsi="Calibri" w:cs="Calibri"/>
          <w:color w:val="000000" w:themeColor="text1"/>
        </w:rPr>
        <w:t xml:space="preserve"> into workflows. The appraisal process is becoming more digitized and streamlined, with expectations for real-time valuations and broader acceptance of automated valuations in the coming years.</w:t>
      </w:r>
    </w:p>
    <w:p w14:paraId="11593499" w14:textId="77777777" w:rsidR="0093276E" w:rsidRPr="008761B1" w:rsidRDefault="0093276E" w:rsidP="0093276E">
      <w:pPr>
        <w:pStyle w:val="ListParagraph"/>
        <w:rPr>
          <w:rFonts w:ascii="Calibri" w:eastAsia="Calibri" w:hAnsi="Calibri" w:cs="Calibri"/>
          <w:color w:val="000000" w:themeColor="text1"/>
          <w:lang w:val="en-US"/>
        </w:rPr>
      </w:pPr>
    </w:p>
    <w:p w14:paraId="272CA709" w14:textId="00B99D3C" w:rsidR="00A60589" w:rsidRPr="0079372F" w:rsidRDefault="0093276E" w:rsidP="0079372F">
      <w:pPr>
        <w:pStyle w:val="ListParagraph"/>
        <w:numPr>
          <w:ilvl w:val="0"/>
          <w:numId w:val="47"/>
        </w:numPr>
        <w:spacing w:after="20"/>
        <w:rPr>
          <w:b/>
          <w:bCs/>
        </w:rPr>
      </w:pPr>
      <w:r w:rsidRPr="00DB56B0">
        <w:rPr>
          <w:rFonts w:ascii="Calibri" w:eastAsia="Calibri" w:hAnsi="Calibri" w:cs="Calibri"/>
          <w:b/>
          <w:bCs/>
          <w:color w:val="000000" w:themeColor="text1"/>
          <w:lang w:val="en-US"/>
        </w:rPr>
        <w:t>Example vendors:</w:t>
      </w:r>
      <w:r w:rsidRPr="00DB56B0">
        <w:rPr>
          <w:rFonts w:ascii="Calibri" w:eastAsia="Calibri" w:hAnsi="Calibri" w:cs="Calibri"/>
          <w:color w:val="000000" w:themeColor="text1"/>
          <w:lang w:val="en-US"/>
        </w:rPr>
        <w:t xml:space="preserve"> </w:t>
      </w:r>
      <w:r w:rsidRPr="00DB56B0">
        <w:rPr>
          <w:rFonts w:ascii="Calibri" w:eastAsia="Calibri" w:hAnsi="Calibri" w:cs="Calibri"/>
          <w:color w:val="000000" w:themeColor="text1"/>
        </w:rPr>
        <w:t xml:space="preserve">Altus Group (Argus Enterprise), Bowery Valuation, </w:t>
      </w:r>
      <w:r w:rsidR="00CE0396" w:rsidRPr="00CE0396">
        <w:rPr>
          <w:rFonts w:ascii="Calibri" w:eastAsia="Calibri" w:hAnsi="Calibri" w:cs="Calibri"/>
          <w:color w:val="000000" w:themeColor="text1"/>
        </w:rPr>
        <w:t xml:space="preserve">C3 AI, </w:t>
      </w:r>
      <w:r w:rsidRPr="00DB56B0">
        <w:rPr>
          <w:rFonts w:ascii="Calibri" w:eastAsia="Calibri" w:hAnsi="Calibri" w:cs="Calibri"/>
          <w:color w:val="000000" w:themeColor="text1"/>
        </w:rPr>
        <w:t>CBRE (internal platforms), Clear Capital,</w:t>
      </w:r>
      <w:r w:rsidR="00CE0396">
        <w:rPr>
          <w:rFonts w:ascii="Calibri" w:eastAsia="Calibri" w:hAnsi="Calibri" w:cs="Calibri"/>
          <w:color w:val="000000" w:themeColor="text1"/>
        </w:rPr>
        <w:t xml:space="preserve"> </w:t>
      </w:r>
      <w:r w:rsidRPr="00DB56B0">
        <w:rPr>
          <w:rFonts w:ascii="Calibri" w:eastAsia="Calibri" w:hAnsi="Calibri" w:cs="Calibri"/>
          <w:color w:val="000000" w:themeColor="text1"/>
        </w:rPr>
        <w:t xml:space="preserve">CoreLogic, </w:t>
      </w:r>
      <w:r w:rsidR="00CE0396" w:rsidRPr="00CE0396">
        <w:rPr>
          <w:rFonts w:ascii="Calibri" w:eastAsia="Calibri" w:hAnsi="Calibri" w:cs="Calibri"/>
          <w:color w:val="000000" w:themeColor="text1"/>
        </w:rPr>
        <w:t>CoStar,</w:t>
      </w:r>
      <w:r w:rsidR="00CE0396">
        <w:rPr>
          <w:rFonts w:ascii="Calibri" w:eastAsia="Calibri" w:hAnsi="Calibri" w:cs="Calibri"/>
          <w:color w:val="000000" w:themeColor="text1"/>
        </w:rPr>
        <w:t xml:space="preserve"> </w:t>
      </w:r>
      <w:r w:rsidRPr="00DB56B0">
        <w:rPr>
          <w:rFonts w:ascii="Calibri" w:eastAsia="Calibri" w:hAnsi="Calibri" w:cs="Calibri"/>
          <w:color w:val="000000" w:themeColor="text1"/>
        </w:rPr>
        <w:t xml:space="preserve">JLL (Valorem platform), Moody’s </w:t>
      </w:r>
      <w:r w:rsidR="00287E11">
        <w:rPr>
          <w:rFonts w:ascii="Calibri" w:eastAsia="Calibri" w:hAnsi="Calibri" w:cs="Calibri"/>
          <w:color w:val="000000" w:themeColor="text1"/>
        </w:rPr>
        <w:t>CRE</w:t>
      </w:r>
      <w:r w:rsidRPr="00DB56B0">
        <w:rPr>
          <w:rFonts w:ascii="Calibri" w:eastAsia="Calibri" w:hAnsi="Calibri" w:cs="Calibri"/>
          <w:color w:val="000000" w:themeColor="text1"/>
        </w:rPr>
        <w:t xml:space="preserve">, MSCI Real Estate (Real Capital Analytics), </w:t>
      </w:r>
      <w:proofErr w:type="spellStart"/>
      <w:r w:rsidR="002704AA" w:rsidRPr="002704AA">
        <w:rPr>
          <w:rFonts w:ascii="Calibri" w:eastAsia="Calibri" w:hAnsi="Calibri" w:cs="Calibri"/>
          <w:color w:val="000000" w:themeColor="text1"/>
        </w:rPr>
        <w:t>Reonomy</w:t>
      </w:r>
      <w:proofErr w:type="spellEnd"/>
      <w:r w:rsidR="002704AA">
        <w:rPr>
          <w:rFonts w:ascii="Calibri" w:eastAsia="Calibri" w:hAnsi="Calibri" w:cs="Calibri"/>
          <w:color w:val="000000" w:themeColor="text1"/>
        </w:rPr>
        <w:t>.</w:t>
      </w:r>
      <w:r w:rsidR="004C5FF1">
        <w:rPr>
          <w:rFonts w:ascii="Calibri" w:eastAsia="Calibri" w:hAnsi="Calibri" w:cs="Calibri"/>
          <w:color w:val="000000" w:themeColor="text1"/>
        </w:rPr>
        <w:t xml:space="preserve"> </w:t>
      </w:r>
      <w:r>
        <w:rPr>
          <w:rFonts w:ascii="Calibri" w:eastAsia="Calibri" w:hAnsi="Calibri" w:cs="Calibri"/>
          <w:color w:val="000000" w:themeColor="text1"/>
        </w:rPr>
        <w:t xml:space="preserve"> </w:t>
      </w:r>
    </w:p>
    <w:p w14:paraId="7D10839B" w14:textId="67199ABA" w:rsidR="00B96D61" w:rsidRDefault="00B96D61" w:rsidP="00B96D61">
      <w:pPr>
        <w:pStyle w:val="Heading2"/>
      </w:pPr>
      <w:bookmarkStart w:id="36" w:name="_Toc205297653"/>
      <w:r>
        <w:lastRenderedPageBreak/>
        <w:t xml:space="preserve">Occupant engagement </w:t>
      </w:r>
      <w:r w:rsidR="00E1347C">
        <w:t>software</w:t>
      </w:r>
      <w:bookmarkEnd w:id="36"/>
      <w:r>
        <w:t xml:space="preserve"> </w:t>
      </w:r>
    </w:p>
    <w:p w14:paraId="127D4AAD" w14:textId="77777777" w:rsidR="00243B4E" w:rsidRDefault="00243B4E" w:rsidP="00243B4E"/>
    <w:p w14:paraId="7C8A756D" w14:textId="4FCDF68F" w:rsidR="00DF065C" w:rsidRPr="00C96263" w:rsidRDefault="00243B4E" w:rsidP="00C96263">
      <w:pPr>
        <w:pStyle w:val="ListParagraph"/>
        <w:numPr>
          <w:ilvl w:val="0"/>
          <w:numId w:val="16"/>
        </w:numPr>
        <w:spacing w:after="20"/>
        <w:ind w:left="360"/>
        <w:rPr>
          <w:b/>
          <w:bCs/>
          <w:color w:val="000000" w:themeColor="text1"/>
        </w:rPr>
      </w:pPr>
      <w:r w:rsidRPr="009E1845">
        <w:rPr>
          <w:b/>
          <w:bCs/>
          <w:color w:val="000000" w:themeColor="text1"/>
        </w:rPr>
        <w:t xml:space="preserve">Definition: </w:t>
      </w:r>
      <w:r w:rsidR="00DF065C" w:rsidRPr="00C96263">
        <w:rPr>
          <w:color w:val="000000" w:themeColor="text1"/>
        </w:rPr>
        <w:t xml:space="preserve">Occupant engagement </w:t>
      </w:r>
      <w:r w:rsidR="00E1347C">
        <w:rPr>
          <w:color w:val="000000" w:themeColor="text1"/>
        </w:rPr>
        <w:t>applications</w:t>
      </w:r>
      <w:r w:rsidR="00837DE7">
        <w:rPr>
          <w:color w:val="000000" w:themeColor="text1"/>
        </w:rPr>
        <w:t xml:space="preserve"> are</w:t>
      </w:r>
      <w:r w:rsidR="00DF065C" w:rsidRPr="00C96263">
        <w:rPr>
          <w:color w:val="000000" w:themeColor="text1"/>
        </w:rPr>
        <w:t xml:space="preserve"> mobile-first </w:t>
      </w:r>
      <w:r w:rsidR="00837DE7">
        <w:rPr>
          <w:color w:val="000000" w:themeColor="text1"/>
        </w:rPr>
        <w:t>solutions</w:t>
      </w:r>
      <w:r w:rsidR="00837DE7" w:rsidRPr="00C96263">
        <w:rPr>
          <w:color w:val="000000" w:themeColor="text1"/>
        </w:rPr>
        <w:t xml:space="preserve"> </w:t>
      </w:r>
      <w:r w:rsidR="00DF065C" w:rsidRPr="00C96263">
        <w:rPr>
          <w:color w:val="000000" w:themeColor="text1"/>
        </w:rPr>
        <w:t xml:space="preserve">that </w:t>
      </w:r>
      <w:r w:rsidR="00CB110A" w:rsidRPr="00C96263">
        <w:rPr>
          <w:color w:val="000000" w:themeColor="text1"/>
        </w:rPr>
        <w:t>improve</w:t>
      </w:r>
      <w:r w:rsidR="00DF065C" w:rsidRPr="00C96263">
        <w:rPr>
          <w:color w:val="000000" w:themeColor="text1"/>
        </w:rPr>
        <w:t xml:space="preserve"> tenant and employee experience by enabling easy access to building updates, amenity bookings, environmental controls and community features. </w:t>
      </w:r>
      <w:r w:rsidR="00A56F5B">
        <w:rPr>
          <w:color w:val="000000" w:themeColor="text1"/>
        </w:rPr>
        <w:t>They</w:t>
      </w:r>
      <w:r w:rsidR="00DF065C" w:rsidRPr="00C96263">
        <w:rPr>
          <w:color w:val="000000" w:themeColor="text1"/>
        </w:rPr>
        <w:t xml:space="preserve"> integrate with smart building systems for wellness and sustainability, support flexible workspace use, and foster social interaction through event management and personalized communication</w:t>
      </w:r>
      <w:r w:rsidR="00C96263" w:rsidRPr="00C96263">
        <w:rPr>
          <w:color w:val="000000" w:themeColor="text1"/>
        </w:rPr>
        <w:t xml:space="preserve"> (see </w:t>
      </w:r>
      <w:hyperlink r:id="rId43" w:history="1">
        <w:r w:rsidR="002704AA">
          <w:rPr>
            <w:rStyle w:val="Hyperlink"/>
          </w:rPr>
          <w:t>Verdantix Smart Innovators: Tenant Engagement And User Experience Software (2025)</w:t>
        </w:r>
      </w:hyperlink>
      <w:r w:rsidR="002704AA">
        <w:t>).</w:t>
      </w:r>
      <w:r w:rsidR="007E193D">
        <w:rPr>
          <w:color w:val="000000" w:themeColor="text1"/>
        </w:rPr>
        <w:t xml:space="preserve"> </w:t>
      </w:r>
      <w:r w:rsidR="00DF065C" w:rsidRPr="00C96263">
        <w:rPr>
          <w:color w:val="000000" w:themeColor="text1"/>
        </w:rPr>
        <w:t>These app</w:t>
      </w:r>
      <w:r w:rsidR="00BA5ED1">
        <w:rPr>
          <w:color w:val="000000" w:themeColor="text1"/>
        </w:rPr>
        <w:t>lication</w:t>
      </w:r>
      <w:r w:rsidR="00DF065C" w:rsidRPr="00C96263">
        <w:rPr>
          <w:color w:val="000000" w:themeColor="text1"/>
        </w:rPr>
        <w:t>s help landlords boost tenant satisfaction, retention and operational efficiency</w:t>
      </w:r>
      <w:r w:rsidR="002704AA">
        <w:rPr>
          <w:color w:val="000000" w:themeColor="text1"/>
        </w:rPr>
        <w:t>.</w:t>
      </w:r>
      <w:r w:rsidR="003F13D0">
        <w:rPr>
          <w:color w:val="000000" w:themeColor="text1"/>
        </w:rPr>
        <w:t xml:space="preserve"> </w:t>
      </w:r>
      <w:r w:rsidR="002704AA">
        <w:rPr>
          <w:color w:val="000000" w:themeColor="text1"/>
        </w:rPr>
        <w:t xml:space="preserve">They </w:t>
      </w:r>
      <w:r w:rsidR="003F13D0">
        <w:rPr>
          <w:color w:val="000000" w:themeColor="text1"/>
        </w:rPr>
        <w:t>are most prevalent in offices</w:t>
      </w:r>
      <w:r w:rsidR="002704AA">
        <w:rPr>
          <w:color w:val="000000" w:themeColor="text1"/>
        </w:rPr>
        <w:t>,</w:t>
      </w:r>
      <w:r w:rsidR="003F13D0">
        <w:rPr>
          <w:color w:val="000000" w:themeColor="text1"/>
        </w:rPr>
        <w:t xml:space="preserve"> but are also common in retail </w:t>
      </w:r>
      <w:r w:rsidR="0042619B">
        <w:rPr>
          <w:color w:val="000000" w:themeColor="text1"/>
        </w:rPr>
        <w:t>and student accommodation asset classes.</w:t>
      </w:r>
    </w:p>
    <w:p w14:paraId="291A4AB5" w14:textId="77777777" w:rsidR="00243B4E" w:rsidRPr="00C96263" w:rsidRDefault="00243B4E" w:rsidP="00C96263">
      <w:pPr>
        <w:spacing w:after="20"/>
        <w:rPr>
          <w:b/>
          <w:bCs/>
          <w:color w:val="000000" w:themeColor="text1"/>
        </w:rPr>
      </w:pPr>
    </w:p>
    <w:p w14:paraId="4B9A6B41" w14:textId="344CE659" w:rsidR="00243B4E" w:rsidRPr="00AE6986" w:rsidRDefault="00243B4E">
      <w:pPr>
        <w:pStyle w:val="ListParagraph"/>
        <w:numPr>
          <w:ilvl w:val="0"/>
          <w:numId w:val="16"/>
        </w:numPr>
        <w:spacing w:after="20"/>
        <w:ind w:left="360"/>
        <w:rPr>
          <w:b/>
          <w:bCs/>
          <w:color w:val="000000" w:themeColor="text1"/>
        </w:rPr>
      </w:pPr>
      <w:r w:rsidRPr="00AE6986">
        <w:rPr>
          <w:b/>
          <w:bCs/>
          <w:color w:val="000000" w:themeColor="text1"/>
        </w:rPr>
        <w:t>Maturity</w:t>
      </w:r>
      <w:r w:rsidR="001652C2">
        <w:rPr>
          <w:b/>
          <w:bCs/>
          <w:color w:val="000000" w:themeColor="text1"/>
        </w:rPr>
        <w:t xml:space="preserve"> phase</w:t>
      </w:r>
      <w:r w:rsidRPr="00AE6986">
        <w:rPr>
          <w:b/>
          <w:bCs/>
          <w:color w:val="000000" w:themeColor="text1"/>
        </w:rPr>
        <w:t xml:space="preserve">: Growth. </w:t>
      </w:r>
      <w:r w:rsidR="00583F54" w:rsidRPr="00583F54">
        <w:rPr>
          <w:color w:val="000000" w:themeColor="text1"/>
        </w:rPr>
        <w:t>Occupant engagement app</w:t>
      </w:r>
      <w:r w:rsidR="00BA5ED1">
        <w:rPr>
          <w:color w:val="000000" w:themeColor="text1"/>
        </w:rPr>
        <w:t>lication</w:t>
      </w:r>
      <w:r w:rsidR="00583F54" w:rsidRPr="00583F54">
        <w:rPr>
          <w:color w:val="000000" w:themeColor="text1"/>
        </w:rPr>
        <w:t xml:space="preserve">s are in a rapid </w:t>
      </w:r>
      <w:r w:rsidR="002704AA">
        <w:rPr>
          <w:color w:val="000000" w:themeColor="text1"/>
        </w:rPr>
        <w:t>G</w:t>
      </w:r>
      <w:r w:rsidR="00583F54" w:rsidRPr="00583F54">
        <w:rPr>
          <w:color w:val="000000" w:themeColor="text1"/>
        </w:rPr>
        <w:t xml:space="preserve">rowth phase, having gained significant momentum </w:t>
      </w:r>
      <w:r w:rsidR="002704AA">
        <w:rPr>
          <w:color w:val="000000" w:themeColor="text1"/>
        </w:rPr>
        <w:t>between</w:t>
      </w:r>
      <w:r w:rsidR="002704AA" w:rsidRPr="00583F54">
        <w:rPr>
          <w:color w:val="000000" w:themeColor="text1"/>
        </w:rPr>
        <w:t xml:space="preserve"> </w:t>
      </w:r>
      <w:r w:rsidR="00583F54" w:rsidRPr="00583F54">
        <w:rPr>
          <w:color w:val="000000" w:themeColor="text1"/>
        </w:rPr>
        <w:t>2018</w:t>
      </w:r>
      <w:r w:rsidR="002704AA">
        <w:rPr>
          <w:color w:val="000000" w:themeColor="text1"/>
        </w:rPr>
        <w:t xml:space="preserve"> and </w:t>
      </w:r>
      <w:r w:rsidR="00583F54" w:rsidRPr="00583F54">
        <w:rPr>
          <w:color w:val="000000" w:themeColor="text1"/>
        </w:rPr>
        <w:t xml:space="preserve">2020. The </w:t>
      </w:r>
      <w:r w:rsidR="002704AA">
        <w:rPr>
          <w:color w:val="000000" w:themeColor="text1"/>
        </w:rPr>
        <w:t xml:space="preserve">COVID-19 </w:t>
      </w:r>
      <w:r w:rsidR="00583F54" w:rsidRPr="00583F54">
        <w:rPr>
          <w:color w:val="000000" w:themeColor="text1"/>
        </w:rPr>
        <w:t xml:space="preserve">pandemic accelerated their importance by highlighting features </w:t>
      </w:r>
      <w:r w:rsidR="002704AA">
        <w:rPr>
          <w:color w:val="000000" w:themeColor="text1"/>
        </w:rPr>
        <w:t>such as</w:t>
      </w:r>
      <w:r w:rsidR="002704AA" w:rsidRPr="00583F54">
        <w:rPr>
          <w:color w:val="000000" w:themeColor="text1"/>
        </w:rPr>
        <w:t xml:space="preserve"> </w:t>
      </w:r>
      <w:r w:rsidR="00583F54" w:rsidRPr="00583F54">
        <w:rPr>
          <w:color w:val="000000" w:themeColor="text1"/>
        </w:rPr>
        <w:t>contactless access and hybrid work scheduling. By 2025, many large landlords and corporate workplaces</w:t>
      </w:r>
      <w:r w:rsidR="002704AA" w:rsidRPr="002704AA">
        <w:t xml:space="preserve"> </w:t>
      </w:r>
      <w:r w:rsidR="002704AA" w:rsidRPr="002704AA">
        <w:rPr>
          <w:color w:val="000000" w:themeColor="text1"/>
        </w:rPr>
        <w:t>–</w:t>
      </w:r>
      <w:r w:rsidR="002704AA">
        <w:rPr>
          <w:color w:val="000000" w:themeColor="text1"/>
        </w:rPr>
        <w:t xml:space="preserve"> </w:t>
      </w:r>
      <w:r w:rsidR="00583F54" w:rsidRPr="00583F54">
        <w:rPr>
          <w:color w:val="000000" w:themeColor="text1"/>
        </w:rPr>
        <w:t>especially in tech</w:t>
      </w:r>
      <w:r w:rsidR="002704AA">
        <w:rPr>
          <w:color w:val="000000" w:themeColor="text1"/>
        </w:rPr>
        <w:t>nology</w:t>
      </w:r>
      <w:r w:rsidR="00583F54" w:rsidRPr="00583F54">
        <w:rPr>
          <w:color w:val="000000" w:themeColor="text1"/>
        </w:rPr>
        <w:t xml:space="preserve">-forward regions </w:t>
      </w:r>
      <w:r w:rsidR="002704AA">
        <w:rPr>
          <w:color w:val="000000" w:themeColor="text1"/>
        </w:rPr>
        <w:t>such as</w:t>
      </w:r>
      <w:r w:rsidR="002704AA" w:rsidRPr="00583F54">
        <w:rPr>
          <w:color w:val="000000" w:themeColor="text1"/>
        </w:rPr>
        <w:t xml:space="preserve"> </w:t>
      </w:r>
      <w:r w:rsidR="00583F54" w:rsidRPr="00583F54">
        <w:rPr>
          <w:color w:val="000000" w:themeColor="text1"/>
        </w:rPr>
        <w:t>North America, Western Europe and Asia-Pacific</w:t>
      </w:r>
      <w:r w:rsidR="002704AA" w:rsidRPr="002704AA">
        <w:t xml:space="preserve"> </w:t>
      </w:r>
      <w:r w:rsidR="002704AA" w:rsidRPr="002704AA">
        <w:rPr>
          <w:color w:val="000000" w:themeColor="text1"/>
        </w:rPr>
        <w:t>–</w:t>
      </w:r>
      <w:r w:rsidR="002704AA">
        <w:rPr>
          <w:color w:val="000000" w:themeColor="text1"/>
        </w:rPr>
        <w:t xml:space="preserve"> </w:t>
      </w:r>
      <w:r w:rsidR="00583F54" w:rsidRPr="00583F54">
        <w:rPr>
          <w:color w:val="000000" w:themeColor="text1"/>
        </w:rPr>
        <w:t>have widely deployed these app</w:t>
      </w:r>
      <w:r w:rsidR="00BA5ED1">
        <w:rPr>
          <w:color w:val="000000" w:themeColor="text1"/>
        </w:rPr>
        <w:t>lication</w:t>
      </w:r>
      <w:r w:rsidR="00583F54" w:rsidRPr="00583F54">
        <w:rPr>
          <w:color w:val="000000" w:themeColor="text1"/>
        </w:rPr>
        <w:t>s, often viewed as standard amenities in Class A buildings. However, adoption is uneven globally and within organizations</w:t>
      </w:r>
      <w:r w:rsidR="002704AA">
        <w:rPr>
          <w:color w:val="000000" w:themeColor="text1"/>
        </w:rPr>
        <w:t>:</w:t>
      </w:r>
      <w:r w:rsidR="00583F54" w:rsidRPr="00583F54">
        <w:rPr>
          <w:color w:val="000000" w:themeColor="text1"/>
        </w:rPr>
        <w:t xml:space="preserve"> some see daily active use</w:t>
      </w:r>
      <w:r w:rsidR="002704AA">
        <w:rPr>
          <w:color w:val="000000" w:themeColor="text1"/>
        </w:rPr>
        <w:t>,</w:t>
      </w:r>
      <w:r w:rsidR="00583F54" w:rsidRPr="00583F54">
        <w:rPr>
          <w:color w:val="000000" w:themeColor="text1"/>
        </w:rPr>
        <w:t xml:space="preserve"> while others struggle with engagement. Vendor market consolidation indicates maturity, with core functionalit</w:t>
      </w:r>
      <w:r w:rsidR="002704AA">
        <w:rPr>
          <w:color w:val="000000" w:themeColor="text1"/>
        </w:rPr>
        <w:t>y</w:t>
      </w:r>
      <w:r w:rsidR="00583F54" w:rsidRPr="00583F54">
        <w:rPr>
          <w:color w:val="000000" w:themeColor="text1"/>
        </w:rPr>
        <w:t xml:space="preserve"> stabilizing</w:t>
      </w:r>
      <w:r w:rsidR="002704AA">
        <w:rPr>
          <w:color w:val="000000" w:themeColor="text1"/>
        </w:rPr>
        <w:t>,</w:t>
      </w:r>
      <w:r w:rsidR="00583F54" w:rsidRPr="00583F54">
        <w:rPr>
          <w:color w:val="000000" w:themeColor="text1"/>
        </w:rPr>
        <w:t xml:space="preserve"> even as innovation continues around wellness and integration with city services. Leading cases </w:t>
      </w:r>
      <w:r w:rsidR="002704AA">
        <w:rPr>
          <w:color w:val="000000" w:themeColor="text1"/>
        </w:rPr>
        <w:t>such as</w:t>
      </w:r>
      <w:r w:rsidR="002704AA" w:rsidRPr="00583F54">
        <w:rPr>
          <w:color w:val="000000" w:themeColor="text1"/>
        </w:rPr>
        <w:t xml:space="preserve"> </w:t>
      </w:r>
      <w:r w:rsidR="00583F54" w:rsidRPr="00583F54">
        <w:rPr>
          <w:color w:val="000000" w:themeColor="text1"/>
        </w:rPr>
        <w:t xml:space="preserve">Savills </w:t>
      </w:r>
      <w:r w:rsidR="002704AA">
        <w:rPr>
          <w:color w:val="000000" w:themeColor="text1"/>
        </w:rPr>
        <w:t xml:space="preserve">with its </w:t>
      </w:r>
      <w:r w:rsidR="00583F54" w:rsidRPr="00583F54">
        <w:rPr>
          <w:color w:val="000000" w:themeColor="text1"/>
        </w:rPr>
        <w:t xml:space="preserve">99% adoption and J.P. Morgan’s rollout of </w:t>
      </w:r>
      <w:proofErr w:type="spellStart"/>
      <w:r w:rsidR="00583F54" w:rsidRPr="00583F54">
        <w:rPr>
          <w:color w:val="000000" w:themeColor="text1"/>
        </w:rPr>
        <w:t>HqO</w:t>
      </w:r>
      <w:proofErr w:type="spellEnd"/>
      <w:r w:rsidR="00583F54" w:rsidRPr="00583F54">
        <w:rPr>
          <w:color w:val="000000" w:themeColor="text1"/>
        </w:rPr>
        <w:t xml:space="preserve"> demonstrate high maturity in usage and value.</w:t>
      </w:r>
    </w:p>
    <w:p w14:paraId="01828EE1" w14:textId="77777777" w:rsidR="00AE6986" w:rsidRPr="00AE6986" w:rsidRDefault="00AE6986" w:rsidP="00AE6986">
      <w:pPr>
        <w:spacing w:after="20"/>
        <w:rPr>
          <w:b/>
          <w:bCs/>
          <w:color w:val="000000" w:themeColor="text1"/>
        </w:rPr>
      </w:pPr>
    </w:p>
    <w:p w14:paraId="17CE11C4" w14:textId="18675C7C" w:rsidR="006B73DD" w:rsidRPr="00784F88" w:rsidRDefault="00243B4E" w:rsidP="006B73DD">
      <w:pPr>
        <w:pStyle w:val="ListParagraph"/>
        <w:numPr>
          <w:ilvl w:val="0"/>
          <w:numId w:val="16"/>
        </w:numPr>
        <w:spacing w:after="20"/>
        <w:ind w:left="360"/>
        <w:rPr>
          <w:rFonts w:ascii="Calibri" w:eastAsia="Calibri" w:hAnsi="Calibri" w:cs="Calibri"/>
          <w:color w:val="000000" w:themeColor="text1"/>
        </w:rPr>
      </w:pPr>
      <w:r>
        <w:rPr>
          <w:b/>
          <w:bCs/>
          <w:color w:val="000000" w:themeColor="text1"/>
        </w:rPr>
        <w:t xml:space="preserve">Business value: </w:t>
      </w:r>
      <w:r w:rsidR="00D71AB6">
        <w:rPr>
          <w:b/>
          <w:bCs/>
          <w:color w:val="000000" w:themeColor="text1"/>
        </w:rPr>
        <w:t>Medium</w:t>
      </w:r>
      <w:r>
        <w:rPr>
          <w:b/>
          <w:bCs/>
          <w:color w:val="000000" w:themeColor="text1"/>
        </w:rPr>
        <w:t xml:space="preserve">. </w:t>
      </w:r>
      <w:r w:rsidR="0062237D" w:rsidRPr="0062237D">
        <w:rPr>
          <w:color w:val="000000" w:themeColor="text1"/>
        </w:rPr>
        <w:t>Occupant engagement app</w:t>
      </w:r>
      <w:r w:rsidR="00BA5ED1">
        <w:rPr>
          <w:color w:val="000000" w:themeColor="text1"/>
        </w:rPr>
        <w:t>lication</w:t>
      </w:r>
      <w:r w:rsidR="0062237D" w:rsidRPr="0062237D">
        <w:rPr>
          <w:color w:val="000000" w:themeColor="text1"/>
        </w:rPr>
        <w:t>s deliver moderate business value</w:t>
      </w:r>
      <w:r w:rsidR="001B6477">
        <w:rPr>
          <w:color w:val="000000" w:themeColor="text1"/>
        </w:rPr>
        <w:t xml:space="preserve">. </w:t>
      </w:r>
      <w:r w:rsidR="0062237D" w:rsidRPr="0062237D">
        <w:rPr>
          <w:color w:val="000000" w:themeColor="text1"/>
        </w:rPr>
        <w:t>For occupants, these app</w:t>
      </w:r>
      <w:r w:rsidR="00BA5ED1">
        <w:rPr>
          <w:color w:val="000000" w:themeColor="text1"/>
        </w:rPr>
        <w:t>lication</w:t>
      </w:r>
      <w:r w:rsidR="0062237D" w:rsidRPr="0062237D">
        <w:rPr>
          <w:color w:val="000000" w:themeColor="text1"/>
        </w:rPr>
        <w:t>s simplify workspace booking, service requests and building navigation, boosting satisfaction, productivity and wellbeing. They enable quick, personalized workspace selection and faster issue resolution, improving comfort and safety. From a landlord’s perspective, the app</w:t>
      </w:r>
      <w:r w:rsidR="00BA5ED1">
        <w:rPr>
          <w:color w:val="000000" w:themeColor="text1"/>
        </w:rPr>
        <w:t>lication</w:t>
      </w:r>
      <w:r w:rsidR="0062237D" w:rsidRPr="0062237D">
        <w:rPr>
          <w:color w:val="000000" w:themeColor="text1"/>
        </w:rPr>
        <w:t>s generate critical data on space usage and occupant sentiment, supporting optimized facilit</w:t>
      </w:r>
      <w:r w:rsidR="008D50FD">
        <w:rPr>
          <w:color w:val="000000" w:themeColor="text1"/>
        </w:rPr>
        <w:t>ies</w:t>
      </w:r>
      <w:r w:rsidR="0062237D" w:rsidRPr="0062237D">
        <w:rPr>
          <w:color w:val="000000" w:themeColor="text1"/>
        </w:rPr>
        <w:t xml:space="preserve"> management </w:t>
      </w:r>
      <w:r w:rsidR="008D50FD">
        <w:rPr>
          <w:color w:val="000000" w:themeColor="text1"/>
        </w:rPr>
        <w:t xml:space="preserve">(FM) </w:t>
      </w:r>
      <w:r w:rsidR="0062237D" w:rsidRPr="0062237D">
        <w:rPr>
          <w:color w:val="000000" w:themeColor="text1"/>
        </w:rPr>
        <w:t xml:space="preserve">and real-time feedback. </w:t>
      </w:r>
      <w:r w:rsidR="00A3032C">
        <w:rPr>
          <w:color w:val="000000" w:themeColor="text1"/>
        </w:rPr>
        <w:t>In the Verdantix global corporate real estate survey, e</w:t>
      </w:r>
      <w:r w:rsidR="0062237D" w:rsidRPr="0062237D">
        <w:rPr>
          <w:color w:val="000000" w:themeColor="text1"/>
        </w:rPr>
        <w:t xml:space="preserve">nhancing occupant experience ranked as the highest priority objective across all industries, driving strong demand </w:t>
      </w:r>
      <w:r w:rsidR="00A3032C">
        <w:t>(</w:t>
      </w:r>
      <w:r w:rsidR="00BA51CC">
        <w:t xml:space="preserve">see </w:t>
      </w:r>
      <w:hyperlink r:id="rId44" w:history="1">
        <w:r w:rsidR="0062237D" w:rsidRPr="00EA5AAC">
          <w:rPr>
            <w:rStyle w:val="Hyperlink"/>
          </w:rPr>
          <w:t>Verdantix Global Corporate Survey: Real Estate Technology Budgets, Priorities &amp; Preferences For 2025</w:t>
        </w:r>
      </w:hyperlink>
      <w:r w:rsidR="0062237D">
        <w:t xml:space="preserve">). </w:t>
      </w:r>
      <w:r w:rsidR="0062237D" w:rsidRPr="0062237D">
        <w:rPr>
          <w:color w:val="000000" w:themeColor="text1"/>
        </w:rPr>
        <w:t xml:space="preserve">These platforms also streamline tenant communications, automate processes and increase amenity utilization, </w:t>
      </w:r>
      <w:r w:rsidR="00F559C3">
        <w:rPr>
          <w:color w:val="000000" w:themeColor="text1"/>
        </w:rPr>
        <w:t>improving</w:t>
      </w:r>
      <w:r w:rsidR="00A3032C">
        <w:rPr>
          <w:color w:val="000000" w:themeColor="text1"/>
        </w:rPr>
        <w:t xml:space="preserve"> return on investment</w:t>
      </w:r>
      <w:r w:rsidR="00F559C3">
        <w:rPr>
          <w:color w:val="000000" w:themeColor="text1"/>
        </w:rPr>
        <w:t xml:space="preserve"> </w:t>
      </w:r>
      <w:r w:rsidR="00A3032C">
        <w:rPr>
          <w:color w:val="000000" w:themeColor="text1"/>
        </w:rPr>
        <w:t>(</w:t>
      </w:r>
      <w:r w:rsidR="0062237D" w:rsidRPr="0062237D">
        <w:rPr>
          <w:color w:val="000000" w:themeColor="text1"/>
        </w:rPr>
        <w:t>ROI</w:t>
      </w:r>
      <w:r w:rsidR="00A3032C">
        <w:rPr>
          <w:color w:val="000000" w:themeColor="text1"/>
        </w:rPr>
        <w:t>)</w:t>
      </w:r>
      <w:r w:rsidR="0062237D" w:rsidRPr="0062237D">
        <w:rPr>
          <w:color w:val="000000" w:themeColor="text1"/>
        </w:rPr>
        <w:t xml:space="preserve">. </w:t>
      </w:r>
      <w:r w:rsidR="005A21C2">
        <w:rPr>
          <w:color w:val="000000" w:themeColor="text1"/>
        </w:rPr>
        <w:t>Leading</w:t>
      </w:r>
      <w:r w:rsidR="0062237D" w:rsidRPr="0062237D">
        <w:rPr>
          <w:color w:val="000000" w:themeColor="text1"/>
        </w:rPr>
        <w:t xml:space="preserve"> landlords view these app</w:t>
      </w:r>
      <w:r w:rsidR="00BA5ED1">
        <w:rPr>
          <w:color w:val="000000" w:themeColor="text1"/>
        </w:rPr>
        <w:t>lication</w:t>
      </w:r>
      <w:r w:rsidR="0062237D" w:rsidRPr="0062237D">
        <w:rPr>
          <w:color w:val="000000" w:themeColor="text1"/>
        </w:rPr>
        <w:t xml:space="preserve">s as strategic differentiators that attract and retain tenants by making buildings more </w:t>
      </w:r>
      <w:r w:rsidR="00A3032C">
        <w:rPr>
          <w:color w:val="000000" w:themeColor="text1"/>
        </w:rPr>
        <w:t>‘</w:t>
      </w:r>
      <w:r w:rsidR="0062237D" w:rsidRPr="0062237D">
        <w:rPr>
          <w:color w:val="000000" w:themeColor="text1"/>
        </w:rPr>
        <w:t>frictionless</w:t>
      </w:r>
      <w:r w:rsidR="00A3032C">
        <w:rPr>
          <w:color w:val="000000" w:themeColor="text1"/>
        </w:rPr>
        <w:t>’</w:t>
      </w:r>
      <w:r w:rsidR="0062237D" w:rsidRPr="0062237D">
        <w:rPr>
          <w:color w:val="000000" w:themeColor="text1"/>
        </w:rPr>
        <w:t xml:space="preserve"> and engaging</w:t>
      </w:r>
      <w:r w:rsidR="001B6477" w:rsidRPr="001B6477">
        <w:rPr>
          <w:rFonts w:ascii="Calibri" w:eastAsia="Calibri" w:hAnsi="Calibri" w:cs="Calibri"/>
          <w:color w:val="000000" w:themeColor="text1"/>
        </w:rPr>
        <w:t>.</w:t>
      </w:r>
      <w:r w:rsidR="001B6477">
        <w:rPr>
          <w:rFonts w:ascii="Calibri" w:eastAsia="Calibri" w:hAnsi="Calibri" w:cs="Calibri"/>
          <w:color w:val="000000" w:themeColor="text1"/>
        </w:rPr>
        <w:t xml:space="preserve"> </w:t>
      </w:r>
    </w:p>
    <w:p w14:paraId="3219A68F" w14:textId="77777777" w:rsidR="0062237D" w:rsidRPr="0062237D" w:rsidRDefault="0062237D" w:rsidP="00627BBE">
      <w:pPr>
        <w:pStyle w:val="ListParagraph"/>
        <w:spacing w:after="20"/>
        <w:ind w:left="360"/>
        <w:rPr>
          <w:rFonts w:ascii="Calibri" w:eastAsia="Calibri" w:hAnsi="Calibri" w:cs="Calibri"/>
          <w:color w:val="000000" w:themeColor="text1"/>
        </w:rPr>
      </w:pPr>
    </w:p>
    <w:p w14:paraId="016A90BC" w14:textId="616D14B8" w:rsidR="001B6477" w:rsidRDefault="00243B4E" w:rsidP="001B6477">
      <w:pPr>
        <w:pStyle w:val="ListParagraph"/>
        <w:numPr>
          <w:ilvl w:val="0"/>
          <w:numId w:val="16"/>
        </w:numPr>
        <w:spacing w:after="20"/>
        <w:ind w:left="360"/>
        <w:rPr>
          <w:rFonts w:ascii="Calibri" w:eastAsia="Calibri" w:hAnsi="Calibri" w:cs="Calibri"/>
          <w:color w:val="000000" w:themeColor="text1"/>
        </w:rPr>
      </w:pPr>
      <w:r w:rsidRPr="00524D71">
        <w:rPr>
          <w:rFonts w:ascii="Calibri" w:eastAsia="Calibri" w:hAnsi="Calibri" w:cs="Calibri"/>
          <w:b/>
          <w:bCs/>
          <w:color w:val="000000" w:themeColor="text1"/>
          <w:lang w:val="en-US"/>
        </w:rPr>
        <w:t xml:space="preserve">Pace of innovation: </w:t>
      </w:r>
      <w:r>
        <w:rPr>
          <w:rFonts w:ascii="Calibri" w:eastAsia="Calibri" w:hAnsi="Calibri" w:cs="Calibri"/>
          <w:b/>
          <w:bCs/>
          <w:color w:val="000000" w:themeColor="text1"/>
          <w:lang w:val="en-US"/>
        </w:rPr>
        <w:t>2 to 5 years</w:t>
      </w:r>
      <w:r w:rsidRPr="008761B1">
        <w:rPr>
          <w:rFonts w:ascii="Calibri" w:eastAsia="Calibri" w:hAnsi="Calibri" w:cs="Calibri"/>
          <w:color w:val="000000" w:themeColor="text1"/>
          <w:lang w:val="en-US"/>
        </w:rPr>
        <w:t xml:space="preserve">. </w:t>
      </w:r>
      <w:r w:rsidR="00FD17E5" w:rsidRPr="00FD17E5">
        <w:rPr>
          <w:rFonts w:ascii="Calibri" w:eastAsia="Calibri" w:hAnsi="Calibri" w:cs="Calibri"/>
          <w:color w:val="000000" w:themeColor="text1"/>
        </w:rPr>
        <w:t>The pace of innovation i</w:t>
      </w:r>
      <w:r w:rsidR="00A3032C">
        <w:rPr>
          <w:rFonts w:ascii="Calibri" w:eastAsia="Calibri" w:hAnsi="Calibri" w:cs="Calibri"/>
          <w:color w:val="000000" w:themeColor="text1"/>
        </w:rPr>
        <w:t>s</w:t>
      </w:r>
      <w:r w:rsidR="00FD17E5" w:rsidRPr="00FD17E5">
        <w:rPr>
          <w:rFonts w:ascii="Calibri" w:eastAsia="Calibri" w:hAnsi="Calibri" w:cs="Calibri"/>
          <w:color w:val="000000" w:themeColor="text1"/>
        </w:rPr>
        <w:t xml:space="preserve"> driven by evolving workplace needs and advancing technologies. </w:t>
      </w:r>
      <w:r w:rsidR="00A3032C">
        <w:rPr>
          <w:rFonts w:ascii="Calibri" w:eastAsia="Calibri" w:hAnsi="Calibri" w:cs="Calibri"/>
          <w:color w:val="000000" w:themeColor="text1"/>
        </w:rPr>
        <w:t>Occupant engagement</w:t>
      </w:r>
      <w:r w:rsidR="00A3032C" w:rsidRPr="00FD17E5">
        <w:rPr>
          <w:rFonts w:ascii="Calibri" w:eastAsia="Calibri" w:hAnsi="Calibri" w:cs="Calibri"/>
          <w:color w:val="000000" w:themeColor="text1"/>
        </w:rPr>
        <w:t xml:space="preserve"> </w:t>
      </w:r>
      <w:r w:rsidR="00FD17E5" w:rsidRPr="00FD17E5">
        <w:rPr>
          <w:rFonts w:ascii="Calibri" w:eastAsia="Calibri" w:hAnsi="Calibri" w:cs="Calibri"/>
          <w:color w:val="000000" w:themeColor="text1"/>
        </w:rPr>
        <w:t>app</w:t>
      </w:r>
      <w:r w:rsidR="00BA5ED1">
        <w:rPr>
          <w:rFonts w:ascii="Calibri" w:eastAsia="Calibri" w:hAnsi="Calibri" w:cs="Calibri"/>
          <w:color w:val="000000" w:themeColor="text1"/>
        </w:rPr>
        <w:t>lication</w:t>
      </w:r>
      <w:r w:rsidR="00FD17E5" w:rsidRPr="00FD17E5">
        <w:rPr>
          <w:rFonts w:ascii="Calibri" w:eastAsia="Calibri" w:hAnsi="Calibri" w:cs="Calibri"/>
          <w:color w:val="000000" w:themeColor="text1"/>
        </w:rPr>
        <w:t>s have quickly expanded from simple tools to comprehensive, feature-rich platforms</w:t>
      </w:r>
      <w:r w:rsidR="00A3032C">
        <w:rPr>
          <w:rFonts w:ascii="Calibri" w:eastAsia="Calibri" w:hAnsi="Calibri" w:cs="Calibri"/>
          <w:color w:val="000000" w:themeColor="text1"/>
        </w:rPr>
        <w:t>,</w:t>
      </w:r>
      <w:r w:rsidR="00FD17E5" w:rsidRPr="00FD17E5">
        <w:rPr>
          <w:rFonts w:ascii="Calibri" w:eastAsia="Calibri" w:hAnsi="Calibri" w:cs="Calibri"/>
          <w:color w:val="000000" w:themeColor="text1"/>
        </w:rPr>
        <w:t xml:space="preserve"> amid strong competition from start</w:t>
      </w:r>
      <w:r w:rsidR="00A3032C">
        <w:rPr>
          <w:rFonts w:ascii="Calibri" w:eastAsia="Calibri" w:hAnsi="Calibri" w:cs="Calibri"/>
          <w:color w:val="000000" w:themeColor="text1"/>
        </w:rPr>
        <w:t>-</w:t>
      </w:r>
      <w:r w:rsidR="00FD17E5" w:rsidRPr="00FD17E5">
        <w:rPr>
          <w:rFonts w:ascii="Calibri" w:eastAsia="Calibri" w:hAnsi="Calibri" w:cs="Calibri"/>
          <w:color w:val="000000" w:themeColor="text1"/>
        </w:rPr>
        <w:t xml:space="preserve">ups and major </w:t>
      </w:r>
      <w:r w:rsidR="00A3032C">
        <w:rPr>
          <w:rFonts w:ascii="Calibri" w:eastAsia="Calibri" w:hAnsi="Calibri" w:cs="Calibri"/>
          <w:color w:val="000000" w:themeColor="text1"/>
        </w:rPr>
        <w:t>integrated workplace management system (</w:t>
      </w:r>
      <w:r w:rsidR="00FD17E5" w:rsidRPr="00FD17E5">
        <w:rPr>
          <w:rFonts w:ascii="Calibri" w:eastAsia="Calibri" w:hAnsi="Calibri" w:cs="Calibri"/>
          <w:color w:val="000000" w:themeColor="text1"/>
        </w:rPr>
        <w:t>IWMS</w:t>
      </w:r>
      <w:r w:rsidR="00A3032C">
        <w:rPr>
          <w:rFonts w:ascii="Calibri" w:eastAsia="Calibri" w:hAnsi="Calibri" w:cs="Calibri"/>
          <w:color w:val="000000" w:themeColor="text1"/>
        </w:rPr>
        <w:t>)</w:t>
      </w:r>
      <w:r w:rsidR="00FD17E5" w:rsidRPr="00FD17E5">
        <w:rPr>
          <w:rFonts w:ascii="Calibri" w:eastAsia="Calibri" w:hAnsi="Calibri" w:cs="Calibri"/>
          <w:color w:val="000000" w:themeColor="text1"/>
        </w:rPr>
        <w:t xml:space="preserve"> providers. Key innovation areas </w:t>
      </w:r>
      <w:r w:rsidR="00A3032C">
        <w:rPr>
          <w:rFonts w:ascii="Calibri" w:eastAsia="Calibri" w:hAnsi="Calibri" w:cs="Calibri"/>
          <w:color w:val="000000" w:themeColor="text1"/>
        </w:rPr>
        <w:t>are</w:t>
      </w:r>
      <w:r w:rsidR="00A3032C" w:rsidRPr="00FD17E5">
        <w:rPr>
          <w:rFonts w:ascii="Calibri" w:eastAsia="Calibri" w:hAnsi="Calibri" w:cs="Calibri"/>
          <w:color w:val="000000" w:themeColor="text1"/>
        </w:rPr>
        <w:t xml:space="preserve"> </w:t>
      </w:r>
      <w:r w:rsidR="00FD17E5" w:rsidRPr="00FD17E5">
        <w:rPr>
          <w:rFonts w:ascii="Calibri" w:eastAsia="Calibri" w:hAnsi="Calibri" w:cs="Calibri"/>
          <w:color w:val="000000" w:themeColor="text1"/>
        </w:rPr>
        <w:t>seamless integration with building systems (access control, HVAC</w:t>
      </w:r>
      <w:r w:rsidR="00A3032C">
        <w:rPr>
          <w:rFonts w:ascii="Calibri" w:eastAsia="Calibri" w:hAnsi="Calibri" w:cs="Calibri"/>
          <w:color w:val="000000" w:themeColor="text1"/>
        </w:rPr>
        <w:t xml:space="preserve"> and</w:t>
      </w:r>
      <w:r w:rsidR="00FD17E5" w:rsidRPr="00FD17E5">
        <w:rPr>
          <w:rFonts w:ascii="Calibri" w:eastAsia="Calibri" w:hAnsi="Calibri" w:cs="Calibri"/>
          <w:color w:val="000000" w:themeColor="text1"/>
        </w:rPr>
        <w:t xml:space="preserve"> elevators), corporate tools (</w:t>
      </w:r>
      <w:r w:rsidR="00A3032C">
        <w:rPr>
          <w:rFonts w:ascii="Calibri" w:eastAsia="Calibri" w:hAnsi="Calibri" w:cs="Calibri"/>
          <w:color w:val="000000" w:themeColor="text1"/>
        </w:rPr>
        <w:t>for example,</w:t>
      </w:r>
      <w:r w:rsidR="00140264">
        <w:rPr>
          <w:rFonts w:ascii="Calibri" w:eastAsia="Calibri" w:hAnsi="Calibri" w:cs="Calibri"/>
          <w:color w:val="000000" w:themeColor="text1"/>
        </w:rPr>
        <w:t xml:space="preserve"> </w:t>
      </w:r>
      <w:r w:rsidR="00FD17E5" w:rsidRPr="00FD17E5">
        <w:rPr>
          <w:rFonts w:ascii="Calibri" w:eastAsia="Calibri" w:hAnsi="Calibri" w:cs="Calibri"/>
          <w:color w:val="000000" w:themeColor="text1"/>
        </w:rPr>
        <w:t>Microsoft Teams) and mobile wallets (</w:t>
      </w:r>
      <w:r w:rsidR="00A3032C">
        <w:rPr>
          <w:rFonts w:ascii="Calibri" w:eastAsia="Calibri" w:hAnsi="Calibri" w:cs="Calibri"/>
          <w:color w:val="000000" w:themeColor="text1"/>
        </w:rPr>
        <w:t>such as</w:t>
      </w:r>
      <w:r w:rsidR="00FD17E5" w:rsidRPr="00FD17E5">
        <w:rPr>
          <w:rFonts w:ascii="Calibri" w:eastAsia="Calibri" w:hAnsi="Calibri" w:cs="Calibri"/>
          <w:color w:val="000000" w:themeColor="text1"/>
        </w:rPr>
        <w:t xml:space="preserve"> Apple Wallet for digital badges). AI-driven personalization and conversational interfaces enhance user experience by automating requests and optimizing workspace bookings. Frequent update cycles and significant </w:t>
      </w:r>
      <w:proofErr w:type="spellStart"/>
      <w:r w:rsidR="00A3032C">
        <w:rPr>
          <w:rFonts w:ascii="Calibri" w:eastAsia="Calibri" w:hAnsi="Calibri" w:cs="Calibri"/>
          <w:color w:val="000000" w:themeColor="text1"/>
        </w:rPr>
        <w:t>P</w:t>
      </w:r>
      <w:r w:rsidR="00FD17E5" w:rsidRPr="00FD17E5">
        <w:rPr>
          <w:rFonts w:ascii="Calibri" w:eastAsia="Calibri" w:hAnsi="Calibri" w:cs="Calibri"/>
          <w:color w:val="000000" w:themeColor="text1"/>
        </w:rPr>
        <w:t>rop</w:t>
      </w:r>
      <w:r w:rsidR="00A3032C">
        <w:rPr>
          <w:rFonts w:ascii="Calibri" w:eastAsia="Calibri" w:hAnsi="Calibri" w:cs="Calibri"/>
          <w:color w:val="000000" w:themeColor="text1"/>
        </w:rPr>
        <w:t>T</w:t>
      </w:r>
      <w:r w:rsidR="00FD17E5" w:rsidRPr="00FD17E5">
        <w:rPr>
          <w:rFonts w:ascii="Calibri" w:eastAsia="Calibri" w:hAnsi="Calibri" w:cs="Calibri"/>
          <w:color w:val="000000" w:themeColor="text1"/>
        </w:rPr>
        <w:t>ech</w:t>
      </w:r>
      <w:proofErr w:type="spellEnd"/>
      <w:r w:rsidR="00FD17E5" w:rsidRPr="00FD17E5">
        <w:rPr>
          <w:rFonts w:ascii="Calibri" w:eastAsia="Calibri" w:hAnsi="Calibri" w:cs="Calibri"/>
          <w:color w:val="000000" w:themeColor="text1"/>
        </w:rPr>
        <w:t xml:space="preserve"> investment underpin this brisk innovation pace, which is expected to continue as these app</w:t>
      </w:r>
      <w:r w:rsidR="00BA5ED1">
        <w:rPr>
          <w:rFonts w:ascii="Calibri" w:eastAsia="Calibri" w:hAnsi="Calibri" w:cs="Calibri"/>
          <w:color w:val="000000" w:themeColor="text1"/>
        </w:rPr>
        <w:t>lication</w:t>
      </w:r>
      <w:r w:rsidR="00FD17E5" w:rsidRPr="00FD17E5">
        <w:rPr>
          <w:rFonts w:ascii="Calibri" w:eastAsia="Calibri" w:hAnsi="Calibri" w:cs="Calibri"/>
          <w:color w:val="000000" w:themeColor="text1"/>
        </w:rPr>
        <w:t>s mature toward</w:t>
      </w:r>
      <w:r w:rsidR="00DC4B7B">
        <w:rPr>
          <w:rFonts w:ascii="Calibri" w:eastAsia="Calibri" w:hAnsi="Calibri" w:cs="Calibri"/>
          <w:color w:val="000000" w:themeColor="text1"/>
        </w:rPr>
        <w:t>s</w:t>
      </w:r>
      <w:r w:rsidR="00FD17E5" w:rsidRPr="00FD17E5">
        <w:rPr>
          <w:rFonts w:ascii="Calibri" w:eastAsia="Calibri" w:hAnsi="Calibri" w:cs="Calibri"/>
          <w:color w:val="000000" w:themeColor="text1"/>
        </w:rPr>
        <w:t xml:space="preserve"> mainstream adoption</w:t>
      </w:r>
      <w:r w:rsidR="005018E8">
        <w:rPr>
          <w:rFonts w:ascii="Calibri" w:eastAsia="Calibri" w:hAnsi="Calibri" w:cs="Calibri"/>
          <w:color w:val="000000" w:themeColor="text1"/>
        </w:rPr>
        <w:t xml:space="preserve">. </w:t>
      </w:r>
    </w:p>
    <w:p w14:paraId="5AC3E482" w14:textId="77777777" w:rsidR="001B6477" w:rsidRPr="001B6477" w:rsidRDefault="001B6477" w:rsidP="001B6477">
      <w:pPr>
        <w:spacing w:after="20"/>
        <w:rPr>
          <w:rFonts w:ascii="Calibri" w:eastAsia="Calibri" w:hAnsi="Calibri" w:cs="Calibri"/>
          <w:color w:val="000000" w:themeColor="text1"/>
        </w:rPr>
      </w:pPr>
    </w:p>
    <w:p w14:paraId="63727BB6" w14:textId="30C0C391" w:rsidR="009F35F9" w:rsidRPr="00B418E7" w:rsidRDefault="00243B4E" w:rsidP="00121EC0">
      <w:pPr>
        <w:pStyle w:val="ListParagraph"/>
        <w:numPr>
          <w:ilvl w:val="0"/>
          <w:numId w:val="47"/>
        </w:numPr>
        <w:spacing w:after="20"/>
        <w:rPr>
          <w:rFonts w:ascii="Calibri" w:eastAsia="Calibri" w:hAnsi="Calibri" w:cs="Calibri"/>
          <w:b/>
          <w:bCs/>
          <w:color w:val="000000" w:themeColor="text1"/>
        </w:rPr>
      </w:pPr>
      <w:r>
        <w:rPr>
          <w:rFonts w:ascii="Calibri" w:eastAsia="Calibri" w:hAnsi="Calibri" w:cs="Calibri"/>
          <w:b/>
          <w:bCs/>
          <w:color w:val="000000" w:themeColor="text1"/>
        </w:rPr>
        <w:t xml:space="preserve">Example vendors: </w:t>
      </w:r>
      <w:proofErr w:type="spellStart"/>
      <w:r w:rsidR="00742DB7" w:rsidRPr="00742DB7">
        <w:rPr>
          <w:rFonts w:ascii="Calibri" w:eastAsia="Calibri" w:hAnsi="Calibri" w:cs="Calibri"/>
          <w:color w:val="000000" w:themeColor="text1"/>
        </w:rPr>
        <w:t>Appspace</w:t>
      </w:r>
      <w:proofErr w:type="spellEnd"/>
      <w:r w:rsidR="00742DB7" w:rsidRPr="00742DB7">
        <w:rPr>
          <w:rFonts w:ascii="Calibri" w:eastAsia="Calibri" w:hAnsi="Calibri" w:cs="Calibri"/>
          <w:color w:val="000000" w:themeColor="text1"/>
        </w:rPr>
        <w:t xml:space="preserve">, </w:t>
      </w:r>
      <w:proofErr w:type="spellStart"/>
      <w:r w:rsidR="00742DB7" w:rsidRPr="00742DB7">
        <w:rPr>
          <w:rFonts w:ascii="Calibri" w:eastAsia="Calibri" w:hAnsi="Calibri" w:cs="Calibri"/>
          <w:color w:val="000000" w:themeColor="text1"/>
        </w:rPr>
        <w:t>Chainels</w:t>
      </w:r>
      <w:proofErr w:type="spellEnd"/>
      <w:r w:rsidR="00742DB7" w:rsidRPr="00742DB7">
        <w:rPr>
          <w:rFonts w:ascii="Calibri" w:eastAsia="Calibri" w:hAnsi="Calibri" w:cs="Calibri"/>
          <w:color w:val="000000" w:themeColor="text1"/>
        </w:rPr>
        <w:t xml:space="preserve">, digital blanket, </w:t>
      </w:r>
      <w:proofErr w:type="spellStart"/>
      <w:r w:rsidR="00742DB7" w:rsidRPr="00742DB7">
        <w:rPr>
          <w:rFonts w:ascii="Calibri" w:eastAsia="Calibri" w:hAnsi="Calibri" w:cs="Calibri"/>
          <w:color w:val="000000" w:themeColor="text1"/>
        </w:rPr>
        <w:t>Equiem</w:t>
      </w:r>
      <w:proofErr w:type="spellEnd"/>
      <w:r w:rsidR="00742DB7" w:rsidRPr="00742DB7">
        <w:rPr>
          <w:rFonts w:ascii="Calibri" w:eastAsia="Calibri" w:hAnsi="Calibri" w:cs="Calibri"/>
          <w:color w:val="000000" w:themeColor="text1"/>
        </w:rPr>
        <w:t xml:space="preserve">, </w:t>
      </w:r>
      <w:proofErr w:type="spellStart"/>
      <w:r w:rsidR="00742DB7" w:rsidRPr="00742DB7">
        <w:rPr>
          <w:rFonts w:ascii="Calibri" w:eastAsia="Calibri" w:hAnsi="Calibri" w:cs="Calibri"/>
          <w:color w:val="000000" w:themeColor="text1"/>
        </w:rPr>
        <w:t>essensys</w:t>
      </w:r>
      <w:proofErr w:type="spellEnd"/>
      <w:r w:rsidR="00742DB7" w:rsidRPr="00742DB7">
        <w:rPr>
          <w:rFonts w:ascii="Calibri" w:eastAsia="Calibri" w:hAnsi="Calibri" w:cs="Calibri"/>
          <w:color w:val="000000" w:themeColor="text1"/>
        </w:rPr>
        <w:t xml:space="preserve">, </w:t>
      </w:r>
      <w:proofErr w:type="spellStart"/>
      <w:r w:rsidR="00742DB7" w:rsidRPr="00742DB7">
        <w:rPr>
          <w:rFonts w:ascii="Calibri" w:eastAsia="Calibri" w:hAnsi="Calibri" w:cs="Calibri"/>
          <w:color w:val="000000" w:themeColor="text1"/>
        </w:rPr>
        <w:t>HqO</w:t>
      </w:r>
      <w:proofErr w:type="spellEnd"/>
      <w:r w:rsidR="00742DB7" w:rsidRPr="00742DB7">
        <w:rPr>
          <w:rFonts w:ascii="Calibri" w:eastAsia="Calibri" w:hAnsi="Calibri" w:cs="Calibri"/>
          <w:color w:val="000000" w:themeColor="text1"/>
        </w:rPr>
        <w:t xml:space="preserve">, JLL </w:t>
      </w:r>
      <w:r w:rsidR="00A3032C">
        <w:rPr>
          <w:rFonts w:ascii="Calibri" w:eastAsia="Calibri" w:hAnsi="Calibri" w:cs="Calibri"/>
          <w:color w:val="000000" w:themeColor="text1"/>
        </w:rPr>
        <w:t>(</w:t>
      </w:r>
      <w:r w:rsidR="00742DB7" w:rsidRPr="00742DB7">
        <w:rPr>
          <w:rFonts w:ascii="Calibri" w:eastAsia="Calibri" w:hAnsi="Calibri" w:cs="Calibri"/>
          <w:color w:val="000000" w:themeColor="text1"/>
        </w:rPr>
        <w:t>Building Engines</w:t>
      </w:r>
      <w:r w:rsidR="00A3032C">
        <w:rPr>
          <w:rFonts w:ascii="Calibri" w:eastAsia="Calibri" w:hAnsi="Calibri" w:cs="Calibri"/>
          <w:color w:val="000000" w:themeColor="text1"/>
        </w:rPr>
        <w:t>)</w:t>
      </w:r>
      <w:r w:rsidR="00742DB7" w:rsidRPr="00742DB7">
        <w:rPr>
          <w:rFonts w:ascii="Calibri" w:eastAsia="Calibri" w:hAnsi="Calibri" w:cs="Calibri"/>
          <w:color w:val="000000" w:themeColor="text1"/>
        </w:rPr>
        <w:t>, Matrix Booking, Smart</w:t>
      </w:r>
      <w:r w:rsidR="00A3032C">
        <w:rPr>
          <w:rFonts w:ascii="Calibri" w:eastAsia="Calibri" w:hAnsi="Calibri" w:cs="Calibri"/>
          <w:color w:val="000000" w:themeColor="text1"/>
        </w:rPr>
        <w:t xml:space="preserve"> S</w:t>
      </w:r>
      <w:r w:rsidR="00742DB7" w:rsidRPr="00742DB7">
        <w:rPr>
          <w:rFonts w:ascii="Calibri" w:eastAsia="Calibri" w:hAnsi="Calibri" w:cs="Calibri"/>
          <w:color w:val="000000" w:themeColor="text1"/>
        </w:rPr>
        <w:t xml:space="preserve">paces, </w:t>
      </w:r>
      <w:r w:rsidR="00A3032C">
        <w:rPr>
          <w:rFonts w:ascii="Calibri" w:eastAsia="Calibri" w:hAnsi="Calibri" w:cs="Calibri"/>
          <w:color w:val="000000" w:themeColor="text1"/>
        </w:rPr>
        <w:t>View The Space (</w:t>
      </w:r>
      <w:r w:rsidR="00742DB7" w:rsidRPr="00742DB7">
        <w:rPr>
          <w:rFonts w:ascii="Calibri" w:eastAsia="Calibri" w:hAnsi="Calibri" w:cs="Calibri"/>
          <w:color w:val="000000" w:themeColor="text1"/>
        </w:rPr>
        <w:t>VTS</w:t>
      </w:r>
      <w:r w:rsidR="00A3032C">
        <w:rPr>
          <w:rFonts w:ascii="Calibri" w:eastAsia="Calibri" w:hAnsi="Calibri" w:cs="Calibri"/>
          <w:color w:val="000000" w:themeColor="text1"/>
        </w:rPr>
        <w:t>)</w:t>
      </w:r>
      <w:r w:rsidR="001B6477">
        <w:rPr>
          <w:rFonts w:ascii="Calibri" w:eastAsia="Calibri" w:hAnsi="Calibri" w:cs="Calibri"/>
          <w:color w:val="000000" w:themeColor="text1"/>
        </w:rPr>
        <w:t>.</w:t>
      </w:r>
    </w:p>
    <w:p w14:paraId="2E52A286" w14:textId="77777777" w:rsidR="00B418E7" w:rsidRDefault="00B418E7" w:rsidP="00B418E7">
      <w:pPr>
        <w:spacing w:after="20"/>
        <w:rPr>
          <w:rFonts w:ascii="Calibri" w:eastAsia="Calibri" w:hAnsi="Calibri" w:cs="Calibri"/>
          <w:b/>
          <w:bCs/>
          <w:color w:val="000000" w:themeColor="text1"/>
        </w:rPr>
      </w:pPr>
    </w:p>
    <w:p w14:paraId="5D37A9B6" w14:textId="77777777" w:rsidR="00B418E7" w:rsidRDefault="00B418E7" w:rsidP="00B418E7">
      <w:pPr>
        <w:spacing w:after="20"/>
        <w:rPr>
          <w:rFonts w:ascii="Calibri" w:eastAsia="Calibri" w:hAnsi="Calibri" w:cs="Calibri"/>
          <w:b/>
          <w:bCs/>
          <w:color w:val="000000" w:themeColor="text1"/>
        </w:rPr>
      </w:pPr>
    </w:p>
    <w:p w14:paraId="68B37BA8" w14:textId="77777777" w:rsidR="00B418E7" w:rsidRDefault="00B418E7" w:rsidP="00B418E7">
      <w:pPr>
        <w:spacing w:after="20"/>
        <w:rPr>
          <w:rFonts w:ascii="Calibri" w:eastAsia="Calibri" w:hAnsi="Calibri" w:cs="Calibri"/>
          <w:b/>
          <w:bCs/>
          <w:color w:val="000000" w:themeColor="text1"/>
        </w:rPr>
      </w:pPr>
    </w:p>
    <w:p w14:paraId="0307EE04" w14:textId="77777777" w:rsidR="00B418E7" w:rsidRDefault="00B418E7" w:rsidP="00B418E7">
      <w:pPr>
        <w:spacing w:after="20"/>
        <w:rPr>
          <w:rFonts w:ascii="Calibri" w:eastAsia="Calibri" w:hAnsi="Calibri" w:cs="Calibri"/>
          <w:b/>
          <w:bCs/>
          <w:color w:val="000000" w:themeColor="text1"/>
        </w:rPr>
      </w:pPr>
    </w:p>
    <w:p w14:paraId="04F53FE5" w14:textId="77777777" w:rsidR="00B418E7" w:rsidRDefault="00B418E7" w:rsidP="00B418E7">
      <w:pPr>
        <w:spacing w:after="20"/>
        <w:rPr>
          <w:rFonts w:ascii="Calibri" w:eastAsia="Calibri" w:hAnsi="Calibri" w:cs="Calibri"/>
          <w:b/>
          <w:bCs/>
          <w:color w:val="000000" w:themeColor="text1"/>
        </w:rPr>
      </w:pPr>
    </w:p>
    <w:p w14:paraId="07ADEE83" w14:textId="77777777" w:rsidR="00B418E7" w:rsidRDefault="00B418E7" w:rsidP="00B418E7">
      <w:pPr>
        <w:spacing w:after="20"/>
        <w:rPr>
          <w:rFonts w:ascii="Calibri" w:eastAsia="Calibri" w:hAnsi="Calibri" w:cs="Calibri"/>
          <w:b/>
          <w:bCs/>
          <w:color w:val="000000" w:themeColor="text1"/>
        </w:rPr>
      </w:pPr>
    </w:p>
    <w:p w14:paraId="0C562880" w14:textId="77777777" w:rsidR="00B418E7" w:rsidRDefault="00B418E7" w:rsidP="00B418E7">
      <w:pPr>
        <w:spacing w:after="20"/>
        <w:rPr>
          <w:rFonts w:ascii="Calibri" w:eastAsia="Calibri" w:hAnsi="Calibri" w:cs="Calibri"/>
          <w:b/>
          <w:bCs/>
          <w:color w:val="000000" w:themeColor="text1"/>
        </w:rPr>
      </w:pPr>
    </w:p>
    <w:p w14:paraId="4B9744EA" w14:textId="77777777" w:rsidR="00B418E7" w:rsidRDefault="00B418E7" w:rsidP="00B418E7">
      <w:pPr>
        <w:spacing w:after="20"/>
        <w:rPr>
          <w:rFonts w:ascii="Calibri" w:eastAsia="Calibri" w:hAnsi="Calibri" w:cs="Calibri"/>
          <w:b/>
          <w:bCs/>
          <w:color w:val="000000" w:themeColor="text1"/>
        </w:rPr>
      </w:pPr>
    </w:p>
    <w:p w14:paraId="7DF684D4" w14:textId="77777777" w:rsidR="00B418E7" w:rsidRDefault="00B418E7" w:rsidP="00B418E7">
      <w:pPr>
        <w:spacing w:after="20"/>
        <w:rPr>
          <w:rFonts w:ascii="Calibri" w:eastAsia="Calibri" w:hAnsi="Calibri" w:cs="Calibri"/>
          <w:b/>
          <w:bCs/>
          <w:color w:val="000000" w:themeColor="text1"/>
        </w:rPr>
      </w:pPr>
    </w:p>
    <w:p w14:paraId="76D32DBA" w14:textId="77777777" w:rsidR="00B418E7" w:rsidRDefault="00B418E7" w:rsidP="00B418E7">
      <w:pPr>
        <w:spacing w:after="20"/>
        <w:rPr>
          <w:rFonts w:ascii="Calibri" w:eastAsia="Calibri" w:hAnsi="Calibri" w:cs="Calibri"/>
          <w:b/>
          <w:bCs/>
          <w:color w:val="000000" w:themeColor="text1"/>
        </w:rPr>
      </w:pPr>
    </w:p>
    <w:p w14:paraId="76BD3E03" w14:textId="77777777" w:rsidR="00B418E7" w:rsidRDefault="00B418E7" w:rsidP="00B418E7">
      <w:pPr>
        <w:spacing w:after="20"/>
        <w:rPr>
          <w:rFonts w:ascii="Calibri" w:eastAsia="Calibri" w:hAnsi="Calibri" w:cs="Calibri"/>
          <w:b/>
          <w:bCs/>
          <w:color w:val="000000" w:themeColor="text1"/>
        </w:rPr>
      </w:pPr>
    </w:p>
    <w:p w14:paraId="1A7A9F6E" w14:textId="77777777" w:rsidR="00B418E7" w:rsidRDefault="00B418E7" w:rsidP="00B418E7">
      <w:pPr>
        <w:spacing w:after="20"/>
        <w:rPr>
          <w:rFonts w:ascii="Calibri" w:eastAsia="Calibri" w:hAnsi="Calibri" w:cs="Calibri"/>
          <w:b/>
          <w:bCs/>
          <w:color w:val="000000" w:themeColor="text1"/>
        </w:rPr>
      </w:pPr>
    </w:p>
    <w:p w14:paraId="00E732BA" w14:textId="77777777" w:rsidR="00B418E7" w:rsidRDefault="00B418E7" w:rsidP="00B418E7">
      <w:pPr>
        <w:spacing w:after="20"/>
        <w:rPr>
          <w:rFonts w:ascii="Calibri" w:eastAsia="Calibri" w:hAnsi="Calibri" w:cs="Calibri"/>
          <w:b/>
          <w:bCs/>
          <w:color w:val="000000" w:themeColor="text1"/>
        </w:rPr>
      </w:pPr>
    </w:p>
    <w:p w14:paraId="4B53FC61" w14:textId="77777777" w:rsidR="00B418E7" w:rsidRDefault="00B418E7" w:rsidP="00B418E7">
      <w:pPr>
        <w:spacing w:after="20"/>
        <w:rPr>
          <w:rFonts w:ascii="Calibri" w:eastAsia="Calibri" w:hAnsi="Calibri" w:cs="Calibri"/>
          <w:b/>
          <w:bCs/>
          <w:color w:val="000000" w:themeColor="text1"/>
        </w:rPr>
      </w:pPr>
    </w:p>
    <w:p w14:paraId="231B79B4" w14:textId="77777777" w:rsidR="00B418E7" w:rsidRDefault="00B418E7" w:rsidP="00B418E7">
      <w:pPr>
        <w:spacing w:after="20"/>
        <w:rPr>
          <w:rFonts w:ascii="Calibri" w:eastAsia="Calibri" w:hAnsi="Calibri" w:cs="Calibri"/>
          <w:b/>
          <w:bCs/>
          <w:color w:val="000000" w:themeColor="text1"/>
        </w:rPr>
      </w:pPr>
    </w:p>
    <w:p w14:paraId="1A01ADBA" w14:textId="77777777" w:rsidR="00B418E7" w:rsidRDefault="00B418E7" w:rsidP="00B418E7">
      <w:pPr>
        <w:spacing w:after="20"/>
        <w:rPr>
          <w:rFonts w:ascii="Calibri" w:eastAsia="Calibri" w:hAnsi="Calibri" w:cs="Calibri"/>
          <w:b/>
          <w:bCs/>
          <w:color w:val="000000" w:themeColor="text1"/>
        </w:rPr>
      </w:pPr>
    </w:p>
    <w:p w14:paraId="718C152A" w14:textId="77777777" w:rsidR="00B418E7" w:rsidRDefault="00B418E7" w:rsidP="00B418E7">
      <w:pPr>
        <w:spacing w:after="20"/>
        <w:rPr>
          <w:rFonts w:ascii="Calibri" w:eastAsia="Calibri" w:hAnsi="Calibri" w:cs="Calibri"/>
          <w:b/>
          <w:bCs/>
          <w:color w:val="000000" w:themeColor="text1"/>
        </w:rPr>
      </w:pPr>
    </w:p>
    <w:p w14:paraId="725C318B" w14:textId="77777777" w:rsidR="00B418E7" w:rsidRDefault="00B418E7" w:rsidP="00B418E7">
      <w:pPr>
        <w:spacing w:after="20"/>
        <w:rPr>
          <w:rFonts w:ascii="Calibri" w:eastAsia="Calibri" w:hAnsi="Calibri" w:cs="Calibri"/>
          <w:b/>
          <w:bCs/>
          <w:color w:val="000000" w:themeColor="text1"/>
        </w:rPr>
      </w:pPr>
    </w:p>
    <w:p w14:paraId="03F047D4" w14:textId="77777777" w:rsidR="00B418E7" w:rsidRDefault="00B418E7" w:rsidP="00B418E7">
      <w:pPr>
        <w:spacing w:after="20"/>
        <w:rPr>
          <w:rFonts w:ascii="Calibri" w:eastAsia="Calibri" w:hAnsi="Calibri" w:cs="Calibri"/>
          <w:b/>
          <w:bCs/>
          <w:color w:val="000000" w:themeColor="text1"/>
        </w:rPr>
      </w:pPr>
    </w:p>
    <w:p w14:paraId="35E8F297" w14:textId="77777777" w:rsidR="00B418E7" w:rsidRDefault="00B418E7" w:rsidP="00B418E7">
      <w:pPr>
        <w:spacing w:after="20"/>
        <w:rPr>
          <w:rFonts w:ascii="Calibri" w:eastAsia="Calibri" w:hAnsi="Calibri" w:cs="Calibri"/>
          <w:b/>
          <w:bCs/>
          <w:color w:val="000000" w:themeColor="text1"/>
        </w:rPr>
      </w:pPr>
    </w:p>
    <w:p w14:paraId="565632EC" w14:textId="77777777" w:rsidR="00B418E7" w:rsidRDefault="00B418E7" w:rsidP="00B418E7">
      <w:pPr>
        <w:spacing w:after="20"/>
        <w:rPr>
          <w:rFonts w:ascii="Calibri" w:eastAsia="Calibri" w:hAnsi="Calibri" w:cs="Calibri"/>
          <w:b/>
          <w:bCs/>
          <w:color w:val="000000" w:themeColor="text1"/>
        </w:rPr>
      </w:pPr>
    </w:p>
    <w:p w14:paraId="09B7A079" w14:textId="77777777" w:rsidR="00B418E7" w:rsidRDefault="00B418E7" w:rsidP="00B418E7">
      <w:pPr>
        <w:spacing w:after="20"/>
        <w:rPr>
          <w:rFonts w:ascii="Calibri" w:eastAsia="Calibri" w:hAnsi="Calibri" w:cs="Calibri"/>
          <w:b/>
          <w:bCs/>
          <w:color w:val="000000" w:themeColor="text1"/>
        </w:rPr>
      </w:pPr>
    </w:p>
    <w:p w14:paraId="5EF0092C" w14:textId="77777777" w:rsidR="00B418E7" w:rsidRDefault="00B418E7" w:rsidP="00B418E7">
      <w:pPr>
        <w:spacing w:after="20"/>
        <w:rPr>
          <w:rFonts w:ascii="Calibri" w:eastAsia="Calibri" w:hAnsi="Calibri" w:cs="Calibri"/>
          <w:b/>
          <w:bCs/>
          <w:color w:val="000000" w:themeColor="text1"/>
        </w:rPr>
      </w:pPr>
    </w:p>
    <w:p w14:paraId="6F9CD1B8" w14:textId="77777777" w:rsidR="00B418E7" w:rsidRDefault="00B418E7" w:rsidP="00B418E7">
      <w:pPr>
        <w:spacing w:after="20"/>
        <w:rPr>
          <w:rFonts w:ascii="Calibri" w:eastAsia="Calibri" w:hAnsi="Calibri" w:cs="Calibri"/>
          <w:b/>
          <w:bCs/>
          <w:color w:val="000000" w:themeColor="text1"/>
        </w:rPr>
      </w:pPr>
    </w:p>
    <w:p w14:paraId="3B3FA2B3" w14:textId="77777777" w:rsidR="00B418E7" w:rsidRDefault="00B418E7" w:rsidP="00B418E7">
      <w:pPr>
        <w:spacing w:after="20"/>
        <w:rPr>
          <w:rFonts w:ascii="Calibri" w:eastAsia="Calibri" w:hAnsi="Calibri" w:cs="Calibri"/>
          <w:b/>
          <w:bCs/>
          <w:color w:val="000000" w:themeColor="text1"/>
        </w:rPr>
      </w:pPr>
    </w:p>
    <w:p w14:paraId="3F7C124D" w14:textId="77777777" w:rsidR="00B418E7" w:rsidRDefault="00B418E7" w:rsidP="00B418E7">
      <w:pPr>
        <w:spacing w:after="20"/>
        <w:rPr>
          <w:rFonts w:ascii="Calibri" w:eastAsia="Calibri" w:hAnsi="Calibri" w:cs="Calibri"/>
          <w:b/>
          <w:bCs/>
          <w:color w:val="000000" w:themeColor="text1"/>
        </w:rPr>
      </w:pPr>
    </w:p>
    <w:p w14:paraId="02B6A056" w14:textId="77777777" w:rsidR="00B418E7" w:rsidRDefault="00B418E7" w:rsidP="00B418E7">
      <w:pPr>
        <w:spacing w:after="20"/>
        <w:rPr>
          <w:rFonts w:ascii="Calibri" w:eastAsia="Calibri" w:hAnsi="Calibri" w:cs="Calibri"/>
          <w:b/>
          <w:bCs/>
          <w:color w:val="000000" w:themeColor="text1"/>
        </w:rPr>
      </w:pPr>
    </w:p>
    <w:p w14:paraId="4E42658B" w14:textId="77777777" w:rsidR="00B418E7" w:rsidRDefault="00B418E7" w:rsidP="00B418E7">
      <w:pPr>
        <w:spacing w:after="20"/>
        <w:rPr>
          <w:rFonts w:ascii="Calibri" w:eastAsia="Calibri" w:hAnsi="Calibri" w:cs="Calibri"/>
          <w:b/>
          <w:bCs/>
          <w:color w:val="000000" w:themeColor="text1"/>
        </w:rPr>
      </w:pPr>
    </w:p>
    <w:p w14:paraId="1D2C571E" w14:textId="77777777" w:rsidR="00B418E7" w:rsidRDefault="00B418E7" w:rsidP="00B418E7">
      <w:pPr>
        <w:spacing w:after="20"/>
        <w:rPr>
          <w:rFonts w:ascii="Calibri" w:eastAsia="Calibri" w:hAnsi="Calibri" w:cs="Calibri"/>
          <w:b/>
          <w:bCs/>
          <w:color w:val="000000" w:themeColor="text1"/>
        </w:rPr>
      </w:pPr>
    </w:p>
    <w:p w14:paraId="3D012238" w14:textId="77777777" w:rsidR="00B418E7" w:rsidRDefault="00B418E7" w:rsidP="00B418E7">
      <w:pPr>
        <w:spacing w:after="20"/>
        <w:rPr>
          <w:rFonts w:ascii="Calibri" w:eastAsia="Calibri" w:hAnsi="Calibri" w:cs="Calibri"/>
          <w:b/>
          <w:bCs/>
          <w:color w:val="000000" w:themeColor="text1"/>
        </w:rPr>
      </w:pPr>
    </w:p>
    <w:p w14:paraId="5A3861A6" w14:textId="77777777" w:rsidR="00B418E7" w:rsidRDefault="00B418E7" w:rsidP="00B418E7">
      <w:pPr>
        <w:spacing w:after="20"/>
        <w:rPr>
          <w:rFonts w:ascii="Calibri" w:eastAsia="Calibri" w:hAnsi="Calibri" w:cs="Calibri"/>
          <w:b/>
          <w:bCs/>
          <w:color w:val="000000" w:themeColor="text1"/>
        </w:rPr>
      </w:pPr>
    </w:p>
    <w:p w14:paraId="0F377D4B" w14:textId="77777777" w:rsidR="00B418E7" w:rsidRDefault="00B418E7" w:rsidP="00B418E7">
      <w:pPr>
        <w:spacing w:after="20"/>
        <w:rPr>
          <w:rFonts w:ascii="Calibri" w:eastAsia="Calibri" w:hAnsi="Calibri" w:cs="Calibri"/>
          <w:b/>
          <w:bCs/>
          <w:color w:val="000000" w:themeColor="text1"/>
        </w:rPr>
      </w:pPr>
    </w:p>
    <w:p w14:paraId="28808C47" w14:textId="77777777" w:rsidR="00B418E7" w:rsidRDefault="00B418E7" w:rsidP="00B418E7">
      <w:pPr>
        <w:spacing w:after="20"/>
        <w:rPr>
          <w:rFonts w:ascii="Calibri" w:eastAsia="Calibri" w:hAnsi="Calibri" w:cs="Calibri"/>
          <w:b/>
          <w:bCs/>
          <w:color w:val="000000" w:themeColor="text1"/>
        </w:rPr>
      </w:pPr>
    </w:p>
    <w:p w14:paraId="04B37CEE" w14:textId="77777777" w:rsidR="00B418E7" w:rsidRDefault="00B418E7" w:rsidP="00B418E7">
      <w:pPr>
        <w:spacing w:after="20"/>
        <w:rPr>
          <w:rFonts w:ascii="Calibri" w:eastAsia="Calibri" w:hAnsi="Calibri" w:cs="Calibri"/>
          <w:b/>
          <w:bCs/>
          <w:color w:val="000000" w:themeColor="text1"/>
        </w:rPr>
      </w:pPr>
    </w:p>
    <w:p w14:paraId="3A50EE1A" w14:textId="77777777" w:rsidR="00B418E7" w:rsidRDefault="00B418E7" w:rsidP="00B418E7">
      <w:pPr>
        <w:spacing w:after="20"/>
        <w:rPr>
          <w:rFonts w:ascii="Calibri" w:eastAsia="Calibri" w:hAnsi="Calibri" w:cs="Calibri"/>
          <w:b/>
          <w:bCs/>
          <w:color w:val="000000" w:themeColor="text1"/>
        </w:rPr>
      </w:pPr>
    </w:p>
    <w:p w14:paraId="2F957031" w14:textId="77777777" w:rsidR="00B418E7" w:rsidRDefault="00B418E7" w:rsidP="00B418E7">
      <w:pPr>
        <w:spacing w:after="20"/>
        <w:rPr>
          <w:rFonts w:ascii="Calibri" w:eastAsia="Calibri" w:hAnsi="Calibri" w:cs="Calibri"/>
          <w:b/>
          <w:bCs/>
          <w:color w:val="000000" w:themeColor="text1"/>
        </w:rPr>
      </w:pPr>
    </w:p>
    <w:p w14:paraId="52A930C8" w14:textId="77777777" w:rsidR="00B418E7" w:rsidRDefault="00B418E7" w:rsidP="00B418E7">
      <w:pPr>
        <w:spacing w:after="20"/>
        <w:rPr>
          <w:rFonts w:ascii="Calibri" w:eastAsia="Calibri" w:hAnsi="Calibri" w:cs="Calibri"/>
          <w:b/>
          <w:bCs/>
          <w:color w:val="000000" w:themeColor="text1"/>
        </w:rPr>
      </w:pPr>
    </w:p>
    <w:p w14:paraId="148E179C" w14:textId="77777777" w:rsidR="00B418E7" w:rsidRDefault="00B418E7" w:rsidP="00B418E7">
      <w:pPr>
        <w:spacing w:after="20"/>
        <w:rPr>
          <w:rFonts w:ascii="Calibri" w:eastAsia="Calibri" w:hAnsi="Calibri" w:cs="Calibri"/>
          <w:b/>
          <w:bCs/>
          <w:color w:val="000000" w:themeColor="text1"/>
        </w:rPr>
      </w:pPr>
    </w:p>
    <w:p w14:paraId="1BC8744D" w14:textId="77777777" w:rsidR="00B418E7" w:rsidRDefault="00B418E7" w:rsidP="00B418E7">
      <w:pPr>
        <w:spacing w:after="20"/>
        <w:rPr>
          <w:rFonts w:ascii="Calibri" w:eastAsia="Calibri" w:hAnsi="Calibri" w:cs="Calibri"/>
          <w:b/>
          <w:bCs/>
          <w:color w:val="000000" w:themeColor="text1"/>
        </w:rPr>
      </w:pPr>
    </w:p>
    <w:p w14:paraId="3B703FE5" w14:textId="77777777" w:rsidR="00B418E7" w:rsidRPr="00B418E7" w:rsidRDefault="00B418E7" w:rsidP="00B418E7">
      <w:pPr>
        <w:spacing w:after="20"/>
        <w:rPr>
          <w:rFonts w:ascii="Calibri" w:eastAsia="Calibri" w:hAnsi="Calibri" w:cs="Calibri"/>
          <w:b/>
          <w:bCs/>
          <w:color w:val="000000" w:themeColor="text1"/>
        </w:rPr>
      </w:pPr>
    </w:p>
    <w:p w14:paraId="313296BB" w14:textId="39E7D9C6" w:rsidR="003962AD" w:rsidRDefault="005A3936" w:rsidP="003962AD">
      <w:pPr>
        <w:pStyle w:val="Heading1"/>
      </w:pPr>
      <w:bookmarkStart w:id="37" w:name="_Toc205297654"/>
      <w:r>
        <w:lastRenderedPageBreak/>
        <w:t xml:space="preserve">Real </w:t>
      </w:r>
      <w:r w:rsidR="00CC7948">
        <w:t>e</w:t>
      </w:r>
      <w:r>
        <w:t xml:space="preserve">state </w:t>
      </w:r>
      <w:r w:rsidR="00CC7948">
        <w:t>a</w:t>
      </w:r>
      <w:r>
        <w:t xml:space="preserve">nd </w:t>
      </w:r>
      <w:r w:rsidR="00CC7948">
        <w:t>f</w:t>
      </w:r>
      <w:r>
        <w:t xml:space="preserve">acilities </w:t>
      </w:r>
      <w:r w:rsidR="00CC7948">
        <w:t>software i</w:t>
      </w:r>
      <w:r>
        <w:t xml:space="preserve">n </w:t>
      </w:r>
      <w:r w:rsidR="00CC7948">
        <w:t>P</w:t>
      </w:r>
      <w:r>
        <w:t xml:space="preserve">hase </w:t>
      </w:r>
      <w:r w:rsidR="003962AD">
        <w:t>4</w:t>
      </w:r>
      <w:r w:rsidR="003962AD" w:rsidRPr="1E4F7FAB">
        <w:t xml:space="preserve">: </w:t>
      </w:r>
      <w:r w:rsidR="003962AD">
        <w:t>Matur</w:t>
      </w:r>
      <w:r w:rsidR="0032240F">
        <w:t>ity</w:t>
      </w:r>
      <w:bookmarkEnd w:id="37"/>
    </w:p>
    <w:p w14:paraId="21E0E877" w14:textId="37EAA875" w:rsidR="30BBA110" w:rsidRDefault="30BBA110" w:rsidP="30BBA110">
      <w:pPr>
        <w:rPr>
          <w:b/>
          <w:bCs/>
        </w:rPr>
      </w:pPr>
    </w:p>
    <w:p w14:paraId="2F1E6A03" w14:textId="24035E74" w:rsidR="0068092A" w:rsidRDefault="0068092A" w:rsidP="0068092A">
      <w:pPr>
        <w:pStyle w:val="Heading2"/>
      </w:pPr>
      <w:bookmarkStart w:id="38" w:name="_Toc205297655"/>
      <w:r>
        <w:t>Energy management software (EMS)</w:t>
      </w:r>
      <w:bookmarkEnd w:id="38"/>
    </w:p>
    <w:p w14:paraId="3CD5B7DA" w14:textId="77777777" w:rsidR="0068092A" w:rsidRDefault="0068092A" w:rsidP="0068092A"/>
    <w:p w14:paraId="6DFAF9F6" w14:textId="638C5B64" w:rsidR="0068092A" w:rsidRPr="008756FD" w:rsidRDefault="0068092A" w:rsidP="0068092A">
      <w:pPr>
        <w:pStyle w:val="ListParagraph"/>
        <w:numPr>
          <w:ilvl w:val="0"/>
          <w:numId w:val="16"/>
        </w:numPr>
        <w:spacing w:after="20"/>
        <w:ind w:left="360"/>
        <w:rPr>
          <w:b/>
          <w:bCs/>
          <w:color w:val="000000" w:themeColor="text1"/>
        </w:rPr>
      </w:pPr>
      <w:r w:rsidRPr="00EB0A9D">
        <w:rPr>
          <w:b/>
          <w:bCs/>
          <w:color w:val="000000" w:themeColor="text1"/>
        </w:rPr>
        <w:t xml:space="preserve">Definition: </w:t>
      </w:r>
      <w:r w:rsidRPr="003D2628">
        <w:rPr>
          <w:color w:val="000000" w:themeColor="text1"/>
        </w:rPr>
        <w:t xml:space="preserve">Energy </w:t>
      </w:r>
      <w:r w:rsidR="00A3032C">
        <w:rPr>
          <w:color w:val="000000" w:themeColor="text1"/>
        </w:rPr>
        <w:t>m</w:t>
      </w:r>
      <w:r w:rsidRPr="003D2628">
        <w:rPr>
          <w:color w:val="000000" w:themeColor="text1"/>
        </w:rPr>
        <w:t xml:space="preserve">anagement </w:t>
      </w:r>
      <w:r w:rsidR="00A3032C">
        <w:rPr>
          <w:color w:val="000000" w:themeColor="text1"/>
        </w:rPr>
        <w:t>s</w:t>
      </w:r>
      <w:r w:rsidRPr="003D2628">
        <w:rPr>
          <w:color w:val="000000" w:themeColor="text1"/>
        </w:rPr>
        <w:t>oftware (EMS) helps organizations monitor, analy</w:t>
      </w:r>
      <w:r w:rsidR="00144843">
        <w:rPr>
          <w:color w:val="000000" w:themeColor="text1"/>
        </w:rPr>
        <w:t>s</w:t>
      </w:r>
      <w:r w:rsidRPr="003D2628">
        <w:rPr>
          <w:color w:val="000000" w:themeColor="text1"/>
        </w:rPr>
        <w:t xml:space="preserve">e and optimize energy use across building portfolios. It integrates data from building systems, </w:t>
      </w:r>
      <w:r w:rsidR="00A3032C">
        <w:rPr>
          <w:color w:val="000000" w:themeColor="text1"/>
        </w:rPr>
        <w:t>Internet of Things (</w:t>
      </w:r>
      <w:r w:rsidRPr="003D2628">
        <w:rPr>
          <w:color w:val="000000" w:themeColor="text1"/>
        </w:rPr>
        <w:t>IoT</w:t>
      </w:r>
      <w:r w:rsidR="00A3032C">
        <w:rPr>
          <w:color w:val="000000" w:themeColor="text1"/>
        </w:rPr>
        <w:t>)</w:t>
      </w:r>
      <w:r w:rsidRPr="003D2628">
        <w:rPr>
          <w:color w:val="000000" w:themeColor="text1"/>
        </w:rPr>
        <w:t xml:space="preserve"> sensors and utilities into centralized platforms, offering real-time analytics, automated control and carbon tracking. EMS supports energy procurement, fault detection, predictive maintenance,</w:t>
      </w:r>
      <w:r w:rsidR="002415B6">
        <w:rPr>
          <w:color w:val="000000" w:themeColor="text1"/>
        </w:rPr>
        <w:t xml:space="preserve"> project performance</w:t>
      </w:r>
      <w:r w:rsidRPr="003D2628">
        <w:rPr>
          <w:color w:val="000000" w:themeColor="text1"/>
        </w:rPr>
        <w:t xml:space="preserve"> and emissions management, leveraging AI to improve efficiency, reduce costs and ensure regulatory compliance. It</w:t>
      </w:r>
      <w:r w:rsidR="00A3032C">
        <w:rPr>
          <w:color w:val="000000" w:themeColor="text1"/>
        </w:rPr>
        <w:t xml:space="preserve"> i</w:t>
      </w:r>
      <w:r w:rsidRPr="003D2628">
        <w:rPr>
          <w:color w:val="000000" w:themeColor="text1"/>
        </w:rPr>
        <w:t>s essential for managing energy risks, grid variability and sustainability goals</w:t>
      </w:r>
      <w:r>
        <w:rPr>
          <w:color w:val="000000" w:themeColor="text1"/>
        </w:rPr>
        <w:t xml:space="preserve"> (see </w:t>
      </w:r>
      <w:hyperlink r:id="rId45" w:history="1">
        <w:r w:rsidR="00A3032C">
          <w:rPr>
            <w:rStyle w:val="Hyperlink"/>
          </w:rPr>
          <w:t>Verdantix Smart Innovators: Energy Management Software (EMS) (2025)</w:t>
        </w:r>
      </w:hyperlink>
      <w:r w:rsidR="00A3032C">
        <w:t>).</w:t>
      </w:r>
    </w:p>
    <w:p w14:paraId="5054556B" w14:textId="77777777" w:rsidR="0068092A" w:rsidRDefault="0068092A" w:rsidP="0068092A">
      <w:pPr>
        <w:pStyle w:val="ListParagraph"/>
        <w:spacing w:after="20"/>
        <w:ind w:left="360"/>
        <w:rPr>
          <w:b/>
          <w:bCs/>
          <w:color w:val="000000" w:themeColor="text1"/>
        </w:rPr>
      </w:pPr>
    </w:p>
    <w:p w14:paraId="1A453A0D" w14:textId="571AA268" w:rsidR="0068092A" w:rsidRPr="008D65AB" w:rsidRDefault="0068092A">
      <w:pPr>
        <w:pStyle w:val="ListParagraph"/>
        <w:numPr>
          <w:ilvl w:val="0"/>
          <w:numId w:val="16"/>
        </w:numPr>
        <w:spacing w:after="20"/>
        <w:ind w:left="360"/>
        <w:rPr>
          <w:rFonts w:ascii="Calibri" w:eastAsia="Calibri" w:hAnsi="Calibri" w:cs="Calibri"/>
          <w:color w:val="000000" w:themeColor="text1"/>
          <w:lang w:val="en-US"/>
        </w:rPr>
      </w:pPr>
      <w:r w:rsidRPr="008D65AB">
        <w:rPr>
          <w:b/>
          <w:bCs/>
          <w:color w:val="000000" w:themeColor="text1"/>
        </w:rPr>
        <w:t>Maturity</w:t>
      </w:r>
      <w:r w:rsidR="00827166" w:rsidRPr="008D65AB">
        <w:rPr>
          <w:b/>
          <w:bCs/>
          <w:color w:val="000000" w:themeColor="text1"/>
        </w:rPr>
        <w:t xml:space="preserve"> phase</w:t>
      </w:r>
      <w:r w:rsidRPr="008D65AB">
        <w:rPr>
          <w:b/>
          <w:bCs/>
          <w:color w:val="000000" w:themeColor="text1"/>
        </w:rPr>
        <w:t xml:space="preserve">: Mature. </w:t>
      </w:r>
      <w:r w:rsidR="00A3032C">
        <w:rPr>
          <w:color w:val="000000" w:themeColor="text1"/>
        </w:rPr>
        <w:t>EMS</w:t>
      </w:r>
      <w:r w:rsidR="005F7E16" w:rsidRPr="008D65AB">
        <w:rPr>
          <w:color w:val="000000" w:themeColor="text1"/>
        </w:rPr>
        <w:t xml:space="preserve"> </w:t>
      </w:r>
      <w:r w:rsidR="00A3032C">
        <w:rPr>
          <w:color w:val="000000" w:themeColor="text1"/>
        </w:rPr>
        <w:t xml:space="preserve">has </w:t>
      </w:r>
      <w:r w:rsidR="005F7E16" w:rsidRPr="008D65AB">
        <w:rPr>
          <w:color w:val="000000" w:themeColor="text1"/>
        </w:rPr>
        <w:t>evolved from monitoring and targeting applications in the 2000s, experiencing strong growth</w:t>
      </w:r>
      <w:r w:rsidR="00BB19BF">
        <w:rPr>
          <w:color w:val="000000" w:themeColor="text1"/>
        </w:rPr>
        <w:t xml:space="preserve">. </w:t>
      </w:r>
      <w:r w:rsidR="005F7E16" w:rsidRPr="008D65AB">
        <w:rPr>
          <w:color w:val="000000" w:themeColor="text1"/>
        </w:rPr>
        <w:t xml:space="preserve">After energy prices stabilized between 2014 and 2020, investment slowed, prompting some vendors to exit or pivot (see </w:t>
      </w:r>
      <w:hyperlink r:id="rId46" w:anchor=":~:text=This%20Tech%20Roadmap%20report%20provides%20an%20analysis%20of,storage%2C%20generation%2C%20lighting%2C%20windows%2C%20software%2C%20controls%20and%20sensors." w:history="1">
        <w:r w:rsidR="005F7E16" w:rsidRPr="008F0B9B">
          <w:rPr>
            <w:rStyle w:val="Hyperlink"/>
          </w:rPr>
          <w:t>Verdantix Tech Roadmap: Energy Management Technologies (2024)</w:t>
        </w:r>
      </w:hyperlink>
      <w:r w:rsidR="005F7E16" w:rsidRPr="008D65AB">
        <w:rPr>
          <w:color w:val="000000" w:themeColor="text1"/>
        </w:rPr>
        <w:t>). However, recent price volatility</w:t>
      </w:r>
      <w:r w:rsidR="00A3032C">
        <w:rPr>
          <w:color w:val="000000" w:themeColor="text1"/>
        </w:rPr>
        <w:t xml:space="preserve"> has</w:t>
      </w:r>
      <w:r w:rsidR="005F7E16" w:rsidRPr="008D65AB">
        <w:rPr>
          <w:color w:val="000000" w:themeColor="text1"/>
        </w:rPr>
        <w:t xml:space="preserve"> reignited demand. Modern EMS platforms </w:t>
      </w:r>
      <w:r w:rsidR="00A3032C">
        <w:rPr>
          <w:color w:val="000000" w:themeColor="text1"/>
        </w:rPr>
        <w:t xml:space="preserve">have </w:t>
      </w:r>
      <w:r w:rsidR="005F7E16" w:rsidRPr="008D65AB">
        <w:rPr>
          <w:color w:val="000000" w:themeColor="text1"/>
        </w:rPr>
        <w:t xml:space="preserve">transformed from basic dashboards into integrated, cloud-based solutions offering real-time analytics, automated controls, carbon management and procurement risk analysis. Vendors embed AI and machine learning </w:t>
      </w:r>
      <w:r w:rsidR="00A3032C">
        <w:rPr>
          <w:color w:val="000000" w:themeColor="text1"/>
        </w:rPr>
        <w:t xml:space="preserve">(ML) </w:t>
      </w:r>
      <w:r w:rsidR="005F7E16" w:rsidRPr="008D65AB">
        <w:rPr>
          <w:color w:val="000000" w:themeColor="text1"/>
        </w:rPr>
        <w:t>for predictive maintenance, autonomous HVAC optimization and emissions</w:t>
      </w:r>
      <w:r w:rsidR="0037503F">
        <w:rPr>
          <w:color w:val="000000" w:themeColor="text1"/>
        </w:rPr>
        <w:t xml:space="preserve"> </w:t>
      </w:r>
      <w:r w:rsidR="005F7E16" w:rsidRPr="008D65AB">
        <w:rPr>
          <w:color w:val="000000" w:themeColor="text1"/>
        </w:rPr>
        <w:t>reduction planning</w:t>
      </w:r>
      <w:r w:rsidR="00773DB8">
        <w:rPr>
          <w:color w:val="000000" w:themeColor="text1"/>
        </w:rPr>
        <w:t>.</w:t>
      </w:r>
      <w:r w:rsidR="005F7E16" w:rsidRPr="008D65AB">
        <w:rPr>
          <w:color w:val="000000" w:themeColor="text1"/>
        </w:rPr>
        <w:t xml:space="preserve"> Buyers prioritize portfolio-wide scalability, deep integration and advanced carbon tracking aligned with ESG regulations. </w:t>
      </w:r>
    </w:p>
    <w:p w14:paraId="75E7D4E9" w14:textId="77777777" w:rsidR="008D65AB" w:rsidRPr="008D65AB" w:rsidRDefault="008D65AB" w:rsidP="008D65AB">
      <w:pPr>
        <w:pStyle w:val="ListParagraph"/>
        <w:spacing w:after="20"/>
        <w:ind w:left="360"/>
        <w:rPr>
          <w:rFonts w:ascii="Calibri" w:eastAsia="Calibri" w:hAnsi="Calibri" w:cs="Calibri"/>
          <w:color w:val="000000" w:themeColor="text1"/>
          <w:lang w:val="en-US"/>
        </w:rPr>
      </w:pPr>
    </w:p>
    <w:p w14:paraId="6CD0BE31" w14:textId="07BCEFD5" w:rsidR="0068092A" w:rsidRDefault="0068092A" w:rsidP="0068092A">
      <w:pPr>
        <w:pStyle w:val="ListParagraph"/>
        <w:numPr>
          <w:ilvl w:val="0"/>
          <w:numId w:val="16"/>
        </w:numPr>
        <w:spacing w:after="20"/>
        <w:ind w:left="360"/>
        <w:rPr>
          <w:color w:val="000000" w:themeColor="text1"/>
        </w:rPr>
      </w:pPr>
      <w:r w:rsidRPr="00E13445">
        <w:rPr>
          <w:b/>
          <w:bCs/>
          <w:color w:val="000000" w:themeColor="text1"/>
        </w:rPr>
        <w:t xml:space="preserve">Business </w:t>
      </w:r>
      <w:r w:rsidR="00827166">
        <w:rPr>
          <w:b/>
          <w:bCs/>
          <w:color w:val="000000" w:themeColor="text1"/>
        </w:rPr>
        <w:t>v</w:t>
      </w:r>
      <w:r w:rsidRPr="00E13445">
        <w:rPr>
          <w:b/>
          <w:bCs/>
          <w:color w:val="000000" w:themeColor="text1"/>
        </w:rPr>
        <w:t xml:space="preserve">alue: High. </w:t>
      </w:r>
      <w:r w:rsidRPr="00E13445">
        <w:rPr>
          <w:color w:val="000000" w:themeColor="text1"/>
        </w:rPr>
        <w:t>Access to accurate, real-time energy consumption data drives significant cost savings. EMS empowers real estate managers to collect, analy</w:t>
      </w:r>
      <w:r w:rsidR="00144843">
        <w:rPr>
          <w:color w:val="000000" w:themeColor="text1"/>
        </w:rPr>
        <w:t>s</w:t>
      </w:r>
      <w:r w:rsidRPr="00E13445">
        <w:rPr>
          <w:color w:val="000000" w:themeColor="text1"/>
        </w:rPr>
        <w:t xml:space="preserve">e and act on detailed energy data to identify inefficiencies and optimize consumption. Advanced solutions integrate external data such as real-time energy prices and weather forecasts, enabling more agile and informed operational decisions. Integration with </w:t>
      </w:r>
      <w:r w:rsidR="00E71A97">
        <w:rPr>
          <w:color w:val="000000" w:themeColor="text1"/>
        </w:rPr>
        <w:t>b</w:t>
      </w:r>
      <w:r w:rsidRPr="00E13445">
        <w:rPr>
          <w:color w:val="000000" w:themeColor="text1"/>
        </w:rPr>
        <w:t xml:space="preserve">uilding </w:t>
      </w:r>
      <w:r w:rsidR="00E71A97">
        <w:rPr>
          <w:color w:val="000000" w:themeColor="text1"/>
        </w:rPr>
        <w:t>m</w:t>
      </w:r>
      <w:r w:rsidRPr="00E13445">
        <w:rPr>
          <w:color w:val="000000" w:themeColor="text1"/>
        </w:rPr>
        <w:t xml:space="preserve">anagement </w:t>
      </w:r>
      <w:r w:rsidR="00E71A97">
        <w:rPr>
          <w:color w:val="000000" w:themeColor="text1"/>
        </w:rPr>
        <w:t>s</w:t>
      </w:r>
      <w:r w:rsidRPr="00E13445">
        <w:rPr>
          <w:color w:val="000000" w:themeColor="text1"/>
        </w:rPr>
        <w:t>ystems (BMS) allows EMS platforms to enhance control strategies and optimize building performance. Beyond cost savings, EMS plays a vital role in sustainability by centralizing carbon emissions data, simplifying compliance and supporting reporting aligned with evolving regulatory requirements.</w:t>
      </w:r>
    </w:p>
    <w:p w14:paraId="1F1D43DB" w14:textId="77777777" w:rsidR="0068092A" w:rsidRPr="00E13445" w:rsidRDefault="0068092A" w:rsidP="0068092A">
      <w:pPr>
        <w:pStyle w:val="ListParagraph"/>
        <w:spacing w:after="20"/>
        <w:ind w:left="360"/>
        <w:rPr>
          <w:color w:val="000000" w:themeColor="text1"/>
        </w:rPr>
      </w:pPr>
    </w:p>
    <w:p w14:paraId="40C0EB52" w14:textId="3E81CED5" w:rsidR="0068092A" w:rsidRPr="00EB0A9D" w:rsidRDefault="0068092A" w:rsidP="0068092A">
      <w:pPr>
        <w:pStyle w:val="ListParagraph"/>
        <w:numPr>
          <w:ilvl w:val="0"/>
          <w:numId w:val="16"/>
        </w:numPr>
        <w:spacing w:after="20"/>
        <w:ind w:left="360"/>
        <w:rPr>
          <w:b/>
          <w:bCs/>
          <w:color w:val="000000" w:themeColor="text1"/>
        </w:rPr>
      </w:pPr>
      <w:r w:rsidRPr="00B53F3A">
        <w:rPr>
          <w:b/>
          <w:bCs/>
          <w:color w:val="000000" w:themeColor="text1"/>
        </w:rPr>
        <w:t xml:space="preserve">Pace </w:t>
      </w:r>
      <w:r w:rsidR="00827166">
        <w:rPr>
          <w:b/>
          <w:bCs/>
          <w:color w:val="000000" w:themeColor="text1"/>
        </w:rPr>
        <w:t>o</w:t>
      </w:r>
      <w:r w:rsidRPr="00B53F3A">
        <w:rPr>
          <w:b/>
          <w:bCs/>
          <w:color w:val="000000" w:themeColor="text1"/>
        </w:rPr>
        <w:t xml:space="preserve">f </w:t>
      </w:r>
      <w:r w:rsidR="00827166">
        <w:rPr>
          <w:b/>
          <w:bCs/>
          <w:color w:val="000000" w:themeColor="text1"/>
        </w:rPr>
        <w:t>i</w:t>
      </w:r>
      <w:r w:rsidRPr="00B53F3A">
        <w:rPr>
          <w:b/>
          <w:bCs/>
          <w:color w:val="000000" w:themeColor="text1"/>
        </w:rPr>
        <w:t>nnovation:</w:t>
      </w:r>
      <w:r>
        <w:rPr>
          <w:b/>
          <w:bCs/>
          <w:color w:val="000000" w:themeColor="text1"/>
        </w:rPr>
        <w:t xml:space="preserve"> 10+ years to </w:t>
      </w:r>
      <w:r w:rsidR="0032240F">
        <w:rPr>
          <w:b/>
          <w:bCs/>
          <w:color w:val="000000" w:themeColor="text1"/>
        </w:rPr>
        <w:t>D</w:t>
      </w:r>
      <w:r>
        <w:rPr>
          <w:b/>
          <w:bCs/>
          <w:color w:val="000000" w:themeColor="text1"/>
        </w:rPr>
        <w:t>ecline</w:t>
      </w:r>
      <w:r w:rsidRPr="00EB0A9D">
        <w:rPr>
          <w:color w:val="000000" w:themeColor="text1"/>
        </w:rPr>
        <w:t>. Improving the IoT capabilities of EM</w:t>
      </w:r>
      <w:r w:rsidR="00B51F09">
        <w:rPr>
          <w:color w:val="000000" w:themeColor="text1"/>
        </w:rPr>
        <w:t>S</w:t>
      </w:r>
      <w:r w:rsidRPr="00EB0A9D">
        <w:rPr>
          <w:color w:val="000000" w:themeColor="text1"/>
        </w:rPr>
        <w:t xml:space="preserve"> is a key focus for many vendors, as the ability to collect detailed usage data from distributed assets provides valuable insights into energy consumption patterns. Advanced solutions are increasingly integrating AI and </w:t>
      </w:r>
      <w:r w:rsidR="00E71A97">
        <w:rPr>
          <w:color w:val="000000" w:themeColor="text1"/>
        </w:rPr>
        <w:t>ML</w:t>
      </w:r>
      <w:r w:rsidRPr="00EB0A9D">
        <w:rPr>
          <w:color w:val="000000" w:themeColor="text1"/>
        </w:rPr>
        <w:t xml:space="preserve"> to enable more powerful analytics and predictive capabilities</w:t>
      </w:r>
      <w:r w:rsidR="00E71A97" w:rsidRPr="00E71A97">
        <w:t xml:space="preserve"> </w:t>
      </w:r>
      <w:r w:rsidR="00E71A97" w:rsidRPr="00E71A97">
        <w:rPr>
          <w:color w:val="000000" w:themeColor="text1"/>
        </w:rPr>
        <w:t>–</w:t>
      </w:r>
      <w:r w:rsidR="00E71A97" w:rsidRPr="00E71A97" w:rsidDel="00E71A97">
        <w:rPr>
          <w:color w:val="000000" w:themeColor="text1"/>
        </w:rPr>
        <w:t xml:space="preserve"> </w:t>
      </w:r>
      <w:r w:rsidRPr="00EB0A9D">
        <w:rPr>
          <w:color w:val="000000" w:themeColor="text1"/>
        </w:rPr>
        <w:t xml:space="preserve">such as forecasting future energy use based on historical data, weather conditions and occupancy trends. Additionally, with emerging sustainability regulations </w:t>
      </w:r>
      <w:r w:rsidR="00E71A97">
        <w:rPr>
          <w:color w:val="000000" w:themeColor="text1"/>
        </w:rPr>
        <w:t>such as</w:t>
      </w:r>
      <w:r w:rsidR="00E71A97" w:rsidRPr="00EB0A9D">
        <w:rPr>
          <w:color w:val="000000" w:themeColor="text1"/>
        </w:rPr>
        <w:t xml:space="preserve"> </w:t>
      </w:r>
      <w:r w:rsidRPr="00EB0A9D">
        <w:rPr>
          <w:color w:val="000000" w:themeColor="text1"/>
        </w:rPr>
        <w:t>the EU’s Corporate Sustainability Reporting Directive (CSRD), EMS platforms are evolving to support carbon emissions tracking and reporting, making them essential tools for compliance and sustainability strategy.</w:t>
      </w:r>
    </w:p>
    <w:p w14:paraId="44107C8F" w14:textId="77777777" w:rsidR="0068092A" w:rsidRPr="00094680" w:rsidRDefault="0068092A" w:rsidP="0068092A">
      <w:pPr>
        <w:spacing w:after="20"/>
        <w:rPr>
          <w:b/>
          <w:bCs/>
          <w:color w:val="000000" w:themeColor="text1"/>
        </w:rPr>
      </w:pPr>
    </w:p>
    <w:p w14:paraId="2E137924" w14:textId="68A7584E" w:rsidR="0068092A" w:rsidRPr="0079372F" w:rsidRDefault="0068092A" w:rsidP="0068092A">
      <w:pPr>
        <w:pStyle w:val="ListParagraph"/>
        <w:numPr>
          <w:ilvl w:val="0"/>
          <w:numId w:val="16"/>
        </w:numPr>
        <w:spacing w:after="20"/>
        <w:ind w:left="360"/>
        <w:rPr>
          <w:b/>
          <w:bCs/>
          <w:color w:val="000000" w:themeColor="text1"/>
        </w:rPr>
      </w:pPr>
      <w:r w:rsidRPr="00B53F3A">
        <w:rPr>
          <w:b/>
          <w:bCs/>
          <w:color w:val="000000" w:themeColor="text1"/>
        </w:rPr>
        <w:t xml:space="preserve">Example </w:t>
      </w:r>
      <w:r w:rsidR="00827166">
        <w:rPr>
          <w:b/>
          <w:bCs/>
          <w:color w:val="000000" w:themeColor="text1"/>
        </w:rPr>
        <w:t>v</w:t>
      </w:r>
      <w:r w:rsidRPr="00B53F3A">
        <w:rPr>
          <w:b/>
          <w:bCs/>
          <w:color w:val="000000" w:themeColor="text1"/>
        </w:rPr>
        <w:t>endors:</w:t>
      </w:r>
      <w:r w:rsidRPr="00EB0A9D">
        <w:rPr>
          <w:b/>
          <w:bCs/>
          <w:color w:val="000000" w:themeColor="text1"/>
        </w:rPr>
        <w:t xml:space="preserve"> </w:t>
      </w:r>
      <w:r w:rsidR="00BA25FB" w:rsidRPr="00BA25FB">
        <w:rPr>
          <w:color w:val="000000" w:themeColor="text1"/>
        </w:rPr>
        <w:t xml:space="preserve">ABB, </w:t>
      </w:r>
      <w:proofErr w:type="spellStart"/>
      <w:r w:rsidR="00BA25FB" w:rsidRPr="00BA25FB">
        <w:rPr>
          <w:color w:val="000000" w:themeColor="text1"/>
        </w:rPr>
        <w:t>Accruent</w:t>
      </w:r>
      <w:proofErr w:type="spellEnd"/>
      <w:r w:rsidR="00BA25FB" w:rsidRPr="00BA25FB">
        <w:rPr>
          <w:color w:val="000000" w:themeColor="text1"/>
        </w:rPr>
        <w:t xml:space="preserve">, </w:t>
      </w:r>
      <w:proofErr w:type="spellStart"/>
      <w:r w:rsidR="00E71A97">
        <w:rPr>
          <w:color w:val="000000" w:themeColor="text1"/>
        </w:rPr>
        <w:t>a</w:t>
      </w:r>
      <w:r w:rsidR="00BA25FB" w:rsidRPr="00BA25FB">
        <w:rPr>
          <w:color w:val="000000" w:themeColor="text1"/>
        </w:rPr>
        <w:t>edifion</w:t>
      </w:r>
      <w:proofErr w:type="spellEnd"/>
      <w:r w:rsidR="00BA25FB" w:rsidRPr="00BA25FB">
        <w:rPr>
          <w:color w:val="000000" w:themeColor="text1"/>
        </w:rPr>
        <w:t>, Am</w:t>
      </w:r>
      <w:r w:rsidR="00623EA9">
        <w:rPr>
          <w:color w:val="000000" w:themeColor="text1"/>
        </w:rPr>
        <w:t>eresco</w:t>
      </w:r>
      <w:r w:rsidR="00BA25FB" w:rsidRPr="00BA25FB">
        <w:rPr>
          <w:color w:val="000000" w:themeColor="text1"/>
        </w:rPr>
        <w:t xml:space="preserve">, Bosch, </w:t>
      </w:r>
      <w:proofErr w:type="spellStart"/>
      <w:r w:rsidR="00BA25FB" w:rsidRPr="00BA25FB">
        <w:rPr>
          <w:color w:val="000000" w:themeColor="text1"/>
        </w:rPr>
        <w:t>BrainBox</w:t>
      </w:r>
      <w:proofErr w:type="spellEnd"/>
      <w:r w:rsidR="00BA25FB" w:rsidRPr="00BA25FB">
        <w:rPr>
          <w:color w:val="000000" w:themeColor="text1"/>
        </w:rPr>
        <w:t xml:space="preserve"> AI, Bueno, Clockworks Analytics, </w:t>
      </w:r>
      <w:r w:rsidR="00E71A97">
        <w:rPr>
          <w:color w:val="000000" w:themeColor="text1"/>
        </w:rPr>
        <w:t>d</w:t>
      </w:r>
      <w:r w:rsidR="00BA25FB" w:rsidRPr="00BA25FB">
        <w:rPr>
          <w:color w:val="000000" w:themeColor="text1"/>
        </w:rPr>
        <w:t xml:space="preserve">igital </w:t>
      </w:r>
      <w:r w:rsidR="00E71A97">
        <w:rPr>
          <w:color w:val="000000" w:themeColor="text1"/>
        </w:rPr>
        <w:t>b</w:t>
      </w:r>
      <w:r w:rsidR="00BA25FB" w:rsidRPr="00BA25FB">
        <w:rPr>
          <w:color w:val="000000" w:themeColor="text1"/>
        </w:rPr>
        <w:t xml:space="preserve">lanket, Enel X, </w:t>
      </w:r>
      <w:proofErr w:type="spellStart"/>
      <w:r w:rsidR="00E71A97" w:rsidRPr="00E71A97">
        <w:rPr>
          <w:color w:val="000000" w:themeColor="text1"/>
        </w:rPr>
        <w:t>EnergyC</w:t>
      </w:r>
      <w:r w:rsidR="00E71A97">
        <w:rPr>
          <w:color w:val="000000" w:themeColor="text1"/>
        </w:rPr>
        <w:t>AP</w:t>
      </w:r>
      <w:proofErr w:type="spellEnd"/>
      <w:r w:rsidR="00E71A97" w:rsidRPr="00E71A97">
        <w:rPr>
          <w:color w:val="000000" w:themeColor="text1"/>
        </w:rPr>
        <w:t xml:space="preserve">, </w:t>
      </w:r>
      <w:proofErr w:type="spellStart"/>
      <w:r w:rsidR="00BA25FB" w:rsidRPr="00BA25FB">
        <w:rPr>
          <w:color w:val="000000" w:themeColor="text1"/>
        </w:rPr>
        <w:t>EnergyElephant</w:t>
      </w:r>
      <w:proofErr w:type="spellEnd"/>
      <w:r w:rsidR="00BA25FB" w:rsidRPr="00BA25FB">
        <w:rPr>
          <w:color w:val="000000" w:themeColor="text1"/>
        </w:rPr>
        <w:t xml:space="preserve">, </w:t>
      </w:r>
      <w:proofErr w:type="spellStart"/>
      <w:r w:rsidR="00BA25FB" w:rsidRPr="00BA25FB">
        <w:rPr>
          <w:color w:val="000000" w:themeColor="text1"/>
        </w:rPr>
        <w:t>Eptura</w:t>
      </w:r>
      <w:proofErr w:type="spellEnd"/>
      <w:r w:rsidR="00BA25FB" w:rsidRPr="00BA25FB">
        <w:rPr>
          <w:color w:val="000000" w:themeColor="text1"/>
        </w:rPr>
        <w:t xml:space="preserve">, </w:t>
      </w:r>
      <w:proofErr w:type="spellStart"/>
      <w:r w:rsidR="00BA25FB" w:rsidRPr="00BA25FB">
        <w:rPr>
          <w:color w:val="000000" w:themeColor="text1"/>
        </w:rPr>
        <w:t>Facilio</w:t>
      </w:r>
      <w:proofErr w:type="spellEnd"/>
      <w:r w:rsidR="00BA25FB" w:rsidRPr="00BA25FB">
        <w:rPr>
          <w:color w:val="000000" w:themeColor="text1"/>
        </w:rPr>
        <w:t xml:space="preserve">, Grid Edge, </w:t>
      </w:r>
      <w:proofErr w:type="spellStart"/>
      <w:r w:rsidR="00BA25FB" w:rsidRPr="00BA25FB">
        <w:rPr>
          <w:color w:val="000000" w:themeColor="text1"/>
        </w:rPr>
        <w:lastRenderedPageBreak/>
        <w:t>GridPoint</w:t>
      </w:r>
      <w:proofErr w:type="spellEnd"/>
      <w:r w:rsidR="00BA25FB" w:rsidRPr="00BA25FB">
        <w:rPr>
          <w:color w:val="000000" w:themeColor="text1"/>
        </w:rPr>
        <w:t xml:space="preserve">, Hank Solutions, Honeywell, </w:t>
      </w:r>
      <w:r w:rsidR="00E71A97" w:rsidRPr="00E71A97">
        <w:rPr>
          <w:color w:val="000000" w:themeColor="text1"/>
        </w:rPr>
        <w:t xml:space="preserve">IBM, </w:t>
      </w:r>
      <w:proofErr w:type="spellStart"/>
      <w:r w:rsidR="00BA25FB" w:rsidRPr="00BA25FB">
        <w:rPr>
          <w:color w:val="000000" w:themeColor="text1"/>
        </w:rPr>
        <w:t>Infogrid</w:t>
      </w:r>
      <w:proofErr w:type="spellEnd"/>
      <w:r w:rsidR="00BA25FB" w:rsidRPr="00BA25FB">
        <w:rPr>
          <w:color w:val="000000" w:themeColor="text1"/>
        </w:rPr>
        <w:t>, Johnson Controls, Metron, MRI</w:t>
      </w:r>
      <w:r w:rsidR="00E71A97">
        <w:rPr>
          <w:color w:val="000000" w:themeColor="text1"/>
        </w:rPr>
        <w:t xml:space="preserve"> Software</w:t>
      </w:r>
      <w:r w:rsidR="00BA25FB" w:rsidRPr="00BA25FB">
        <w:rPr>
          <w:color w:val="000000" w:themeColor="text1"/>
        </w:rPr>
        <w:t xml:space="preserve">, </w:t>
      </w:r>
      <w:proofErr w:type="spellStart"/>
      <w:r w:rsidR="00BA25FB" w:rsidRPr="00BA25FB">
        <w:rPr>
          <w:color w:val="000000" w:themeColor="text1"/>
        </w:rPr>
        <w:t>NodaAI</w:t>
      </w:r>
      <w:proofErr w:type="spellEnd"/>
      <w:r w:rsidR="00BA25FB" w:rsidRPr="00BA25FB">
        <w:rPr>
          <w:color w:val="000000" w:themeColor="text1"/>
        </w:rPr>
        <w:t xml:space="preserve">, </w:t>
      </w:r>
      <w:proofErr w:type="spellStart"/>
      <w:r w:rsidR="00BA25FB" w:rsidRPr="00BA25FB">
        <w:rPr>
          <w:color w:val="000000" w:themeColor="text1"/>
        </w:rPr>
        <w:t>Planon</w:t>
      </w:r>
      <w:proofErr w:type="spellEnd"/>
      <w:r w:rsidR="00BA25FB" w:rsidRPr="00BA25FB">
        <w:rPr>
          <w:color w:val="000000" w:themeColor="text1"/>
        </w:rPr>
        <w:t xml:space="preserve">, Resolute, </w:t>
      </w:r>
      <w:proofErr w:type="spellStart"/>
      <w:r w:rsidR="00BA25FB" w:rsidRPr="00BA25FB">
        <w:rPr>
          <w:color w:val="000000" w:themeColor="text1"/>
        </w:rPr>
        <w:t>Runwise</w:t>
      </w:r>
      <w:proofErr w:type="spellEnd"/>
      <w:r w:rsidR="00BA25FB" w:rsidRPr="00BA25FB">
        <w:rPr>
          <w:color w:val="000000" w:themeColor="text1"/>
        </w:rPr>
        <w:t xml:space="preserve">, Schneider Electric, </w:t>
      </w:r>
      <w:proofErr w:type="spellStart"/>
      <w:r w:rsidR="00BA25FB" w:rsidRPr="00BA25FB">
        <w:rPr>
          <w:color w:val="000000" w:themeColor="text1"/>
        </w:rPr>
        <w:t>Sidara</w:t>
      </w:r>
      <w:proofErr w:type="spellEnd"/>
      <w:r w:rsidR="00BA25FB" w:rsidRPr="00BA25FB">
        <w:rPr>
          <w:color w:val="000000" w:themeColor="text1"/>
        </w:rPr>
        <w:t>, Smarkia, Spacewell.</w:t>
      </w:r>
    </w:p>
    <w:p w14:paraId="33AB8B8E" w14:textId="77777777" w:rsidR="00E71A97" w:rsidRPr="0079372F" w:rsidRDefault="00E71A97" w:rsidP="0079372F">
      <w:pPr>
        <w:pStyle w:val="ListParagraph"/>
        <w:rPr>
          <w:b/>
          <w:bCs/>
          <w:color w:val="000000" w:themeColor="text1"/>
        </w:rPr>
      </w:pPr>
    </w:p>
    <w:p w14:paraId="75DCD385" w14:textId="77777777" w:rsidR="00E71A97" w:rsidRDefault="00E71A97" w:rsidP="0079372F">
      <w:pPr>
        <w:spacing w:after="20"/>
        <w:rPr>
          <w:b/>
          <w:bCs/>
          <w:color w:val="000000" w:themeColor="text1"/>
        </w:rPr>
      </w:pPr>
    </w:p>
    <w:p w14:paraId="0C0710C1" w14:textId="77777777" w:rsidR="00B418E7" w:rsidRDefault="00B418E7" w:rsidP="0079372F">
      <w:pPr>
        <w:spacing w:after="20"/>
        <w:rPr>
          <w:b/>
          <w:bCs/>
          <w:color w:val="000000" w:themeColor="text1"/>
        </w:rPr>
      </w:pPr>
    </w:p>
    <w:p w14:paraId="709E8F6E" w14:textId="77777777" w:rsidR="00B418E7" w:rsidRDefault="00B418E7" w:rsidP="0079372F">
      <w:pPr>
        <w:spacing w:after="20"/>
        <w:rPr>
          <w:b/>
          <w:bCs/>
          <w:color w:val="000000" w:themeColor="text1"/>
        </w:rPr>
      </w:pPr>
    </w:p>
    <w:p w14:paraId="7D6CAE46" w14:textId="77777777" w:rsidR="00B418E7" w:rsidRDefault="00B418E7" w:rsidP="0079372F">
      <w:pPr>
        <w:spacing w:after="20"/>
        <w:rPr>
          <w:b/>
          <w:bCs/>
          <w:color w:val="000000" w:themeColor="text1"/>
        </w:rPr>
      </w:pPr>
    </w:p>
    <w:p w14:paraId="719F3B0B" w14:textId="77777777" w:rsidR="00B418E7" w:rsidRDefault="00B418E7" w:rsidP="0079372F">
      <w:pPr>
        <w:spacing w:after="20"/>
        <w:rPr>
          <w:b/>
          <w:bCs/>
          <w:color w:val="000000" w:themeColor="text1"/>
        </w:rPr>
      </w:pPr>
    </w:p>
    <w:p w14:paraId="6B608E33" w14:textId="77777777" w:rsidR="00B418E7" w:rsidRDefault="00B418E7" w:rsidP="0079372F">
      <w:pPr>
        <w:spacing w:after="20"/>
        <w:rPr>
          <w:b/>
          <w:bCs/>
          <w:color w:val="000000" w:themeColor="text1"/>
        </w:rPr>
      </w:pPr>
    </w:p>
    <w:p w14:paraId="22DECD77" w14:textId="77777777" w:rsidR="00B418E7" w:rsidRDefault="00B418E7" w:rsidP="0079372F">
      <w:pPr>
        <w:spacing w:after="20"/>
        <w:rPr>
          <w:b/>
          <w:bCs/>
          <w:color w:val="000000" w:themeColor="text1"/>
        </w:rPr>
      </w:pPr>
    </w:p>
    <w:p w14:paraId="2DCB0930" w14:textId="77777777" w:rsidR="00B418E7" w:rsidRDefault="00B418E7" w:rsidP="0079372F">
      <w:pPr>
        <w:spacing w:after="20"/>
        <w:rPr>
          <w:b/>
          <w:bCs/>
          <w:color w:val="000000" w:themeColor="text1"/>
        </w:rPr>
      </w:pPr>
    </w:p>
    <w:p w14:paraId="05884D96" w14:textId="77777777" w:rsidR="00B418E7" w:rsidRDefault="00B418E7" w:rsidP="0079372F">
      <w:pPr>
        <w:spacing w:after="20"/>
        <w:rPr>
          <w:b/>
          <w:bCs/>
          <w:color w:val="000000" w:themeColor="text1"/>
        </w:rPr>
      </w:pPr>
    </w:p>
    <w:p w14:paraId="56F73199" w14:textId="77777777" w:rsidR="00B418E7" w:rsidRDefault="00B418E7" w:rsidP="0079372F">
      <w:pPr>
        <w:spacing w:after="20"/>
        <w:rPr>
          <w:b/>
          <w:bCs/>
          <w:color w:val="000000" w:themeColor="text1"/>
        </w:rPr>
      </w:pPr>
    </w:p>
    <w:p w14:paraId="03BB10BE" w14:textId="77777777" w:rsidR="00B418E7" w:rsidRDefault="00B418E7" w:rsidP="0079372F">
      <w:pPr>
        <w:spacing w:after="20"/>
        <w:rPr>
          <w:b/>
          <w:bCs/>
          <w:color w:val="000000" w:themeColor="text1"/>
        </w:rPr>
      </w:pPr>
    </w:p>
    <w:p w14:paraId="53ED1A0E" w14:textId="77777777" w:rsidR="00B418E7" w:rsidRDefault="00B418E7" w:rsidP="0079372F">
      <w:pPr>
        <w:spacing w:after="20"/>
        <w:rPr>
          <w:b/>
          <w:bCs/>
          <w:color w:val="000000" w:themeColor="text1"/>
        </w:rPr>
      </w:pPr>
    </w:p>
    <w:p w14:paraId="324A3E23" w14:textId="77777777" w:rsidR="00B418E7" w:rsidRDefault="00B418E7" w:rsidP="0079372F">
      <w:pPr>
        <w:spacing w:after="20"/>
        <w:rPr>
          <w:b/>
          <w:bCs/>
          <w:color w:val="000000" w:themeColor="text1"/>
        </w:rPr>
      </w:pPr>
    </w:p>
    <w:p w14:paraId="2D1ADDFA" w14:textId="77777777" w:rsidR="00B418E7" w:rsidRDefault="00B418E7" w:rsidP="0079372F">
      <w:pPr>
        <w:spacing w:after="20"/>
        <w:rPr>
          <w:b/>
          <w:bCs/>
          <w:color w:val="000000" w:themeColor="text1"/>
        </w:rPr>
      </w:pPr>
    </w:p>
    <w:p w14:paraId="128E178A" w14:textId="77777777" w:rsidR="00B418E7" w:rsidRDefault="00B418E7" w:rsidP="0079372F">
      <w:pPr>
        <w:spacing w:after="20"/>
        <w:rPr>
          <w:b/>
          <w:bCs/>
          <w:color w:val="000000" w:themeColor="text1"/>
        </w:rPr>
      </w:pPr>
    </w:p>
    <w:p w14:paraId="4FBB2B17" w14:textId="77777777" w:rsidR="00B418E7" w:rsidRDefault="00B418E7" w:rsidP="0079372F">
      <w:pPr>
        <w:spacing w:after="20"/>
        <w:rPr>
          <w:b/>
          <w:bCs/>
          <w:color w:val="000000" w:themeColor="text1"/>
        </w:rPr>
      </w:pPr>
    </w:p>
    <w:p w14:paraId="049E2A34" w14:textId="77777777" w:rsidR="00B418E7" w:rsidRDefault="00B418E7" w:rsidP="0079372F">
      <w:pPr>
        <w:spacing w:after="20"/>
        <w:rPr>
          <w:b/>
          <w:bCs/>
          <w:color w:val="000000" w:themeColor="text1"/>
        </w:rPr>
      </w:pPr>
    </w:p>
    <w:p w14:paraId="43B0186D" w14:textId="77777777" w:rsidR="00B418E7" w:rsidRDefault="00B418E7" w:rsidP="0079372F">
      <w:pPr>
        <w:spacing w:after="20"/>
        <w:rPr>
          <w:b/>
          <w:bCs/>
          <w:color w:val="000000" w:themeColor="text1"/>
        </w:rPr>
      </w:pPr>
    </w:p>
    <w:p w14:paraId="590771AF" w14:textId="77777777" w:rsidR="00B418E7" w:rsidRDefault="00B418E7" w:rsidP="0079372F">
      <w:pPr>
        <w:spacing w:after="20"/>
        <w:rPr>
          <w:b/>
          <w:bCs/>
          <w:color w:val="000000" w:themeColor="text1"/>
        </w:rPr>
      </w:pPr>
    </w:p>
    <w:p w14:paraId="5FD63B55" w14:textId="77777777" w:rsidR="00B418E7" w:rsidRDefault="00B418E7" w:rsidP="0079372F">
      <w:pPr>
        <w:spacing w:after="20"/>
        <w:rPr>
          <w:b/>
          <w:bCs/>
          <w:color w:val="000000" w:themeColor="text1"/>
        </w:rPr>
      </w:pPr>
    </w:p>
    <w:p w14:paraId="7B4E861E" w14:textId="77777777" w:rsidR="00B418E7" w:rsidRDefault="00B418E7" w:rsidP="0079372F">
      <w:pPr>
        <w:spacing w:after="20"/>
        <w:rPr>
          <w:b/>
          <w:bCs/>
          <w:color w:val="000000" w:themeColor="text1"/>
        </w:rPr>
      </w:pPr>
    </w:p>
    <w:p w14:paraId="3AB6779A" w14:textId="77777777" w:rsidR="00B418E7" w:rsidRDefault="00B418E7" w:rsidP="0079372F">
      <w:pPr>
        <w:spacing w:after="20"/>
        <w:rPr>
          <w:b/>
          <w:bCs/>
          <w:color w:val="000000" w:themeColor="text1"/>
        </w:rPr>
      </w:pPr>
    </w:p>
    <w:p w14:paraId="2F459BAB" w14:textId="77777777" w:rsidR="00B418E7" w:rsidRDefault="00B418E7" w:rsidP="0079372F">
      <w:pPr>
        <w:spacing w:after="20"/>
        <w:rPr>
          <w:b/>
          <w:bCs/>
          <w:color w:val="000000" w:themeColor="text1"/>
        </w:rPr>
      </w:pPr>
    </w:p>
    <w:p w14:paraId="4FCE4C3E" w14:textId="77777777" w:rsidR="00B418E7" w:rsidRDefault="00B418E7" w:rsidP="0079372F">
      <w:pPr>
        <w:spacing w:after="20"/>
        <w:rPr>
          <w:b/>
          <w:bCs/>
          <w:color w:val="000000" w:themeColor="text1"/>
        </w:rPr>
      </w:pPr>
    </w:p>
    <w:p w14:paraId="73026F33" w14:textId="77777777" w:rsidR="00B418E7" w:rsidRDefault="00B418E7" w:rsidP="0079372F">
      <w:pPr>
        <w:spacing w:after="20"/>
        <w:rPr>
          <w:b/>
          <w:bCs/>
          <w:color w:val="000000" w:themeColor="text1"/>
        </w:rPr>
      </w:pPr>
    </w:p>
    <w:p w14:paraId="5C45F295" w14:textId="77777777" w:rsidR="00B418E7" w:rsidRDefault="00B418E7" w:rsidP="0079372F">
      <w:pPr>
        <w:spacing w:after="20"/>
        <w:rPr>
          <w:b/>
          <w:bCs/>
          <w:color w:val="000000" w:themeColor="text1"/>
        </w:rPr>
      </w:pPr>
    </w:p>
    <w:p w14:paraId="3831661C" w14:textId="77777777" w:rsidR="00B418E7" w:rsidRDefault="00B418E7" w:rsidP="0079372F">
      <w:pPr>
        <w:spacing w:after="20"/>
        <w:rPr>
          <w:b/>
          <w:bCs/>
          <w:color w:val="000000" w:themeColor="text1"/>
        </w:rPr>
      </w:pPr>
    </w:p>
    <w:p w14:paraId="020FAF09" w14:textId="77777777" w:rsidR="00B418E7" w:rsidRDefault="00B418E7" w:rsidP="0079372F">
      <w:pPr>
        <w:spacing w:after="20"/>
        <w:rPr>
          <w:b/>
          <w:bCs/>
          <w:color w:val="000000" w:themeColor="text1"/>
        </w:rPr>
      </w:pPr>
    </w:p>
    <w:p w14:paraId="768852E1" w14:textId="77777777" w:rsidR="00B418E7" w:rsidRDefault="00B418E7" w:rsidP="0079372F">
      <w:pPr>
        <w:spacing w:after="20"/>
        <w:rPr>
          <w:b/>
          <w:bCs/>
          <w:color w:val="000000" w:themeColor="text1"/>
        </w:rPr>
      </w:pPr>
    </w:p>
    <w:p w14:paraId="2DE94B06" w14:textId="77777777" w:rsidR="00B418E7" w:rsidRDefault="00B418E7" w:rsidP="0079372F">
      <w:pPr>
        <w:spacing w:after="20"/>
        <w:rPr>
          <w:b/>
          <w:bCs/>
          <w:color w:val="000000" w:themeColor="text1"/>
        </w:rPr>
      </w:pPr>
    </w:p>
    <w:p w14:paraId="4D7E93CF" w14:textId="77777777" w:rsidR="00B418E7" w:rsidRDefault="00B418E7" w:rsidP="0079372F">
      <w:pPr>
        <w:spacing w:after="20"/>
        <w:rPr>
          <w:b/>
          <w:bCs/>
          <w:color w:val="000000" w:themeColor="text1"/>
        </w:rPr>
      </w:pPr>
    </w:p>
    <w:p w14:paraId="516CED4A" w14:textId="77777777" w:rsidR="00B418E7" w:rsidRDefault="00B418E7" w:rsidP="0079372F">
      <w:pPr>
        <w:spacing w:after="20"/>
        <w:rPr>
          <w:b/>
          <w:bCs/>
          <w:color w:val="000000" w:themeColor="text1"/>
        </w:rPr>
      </w:pPr>
    </w:p>
    <w:p w14:paraId="720D473A" w14:textId="77777777" w:rsidR="00B418E7" w:rsidRDefault="00B418E7" w:rsidP="0079372F">
      <w:pPr>
        <w:spacing w:after="20"/>
        <w:rPr>
          <w:b/>
          <w:bCs/>
          <w:color w:val="000000" w:themeColor="text1"/>
        </w:rPr>
      </w:pPr>
    </w:p>
    <w:p w14:paraId="07C33E57" w14:textId="77777777" w:rsidR="00B418E7" w:rsidRDefault="00B418E7" w:rsidP="0079372F">
      <w:pPr>
        <w:spacing w:after="20"/>
        <w:rPr>
          <w:b/>
          <w:bCs/>
          <w:color w:val="000000" w:themeColor="text1"/>
        </w:rPr>
      </w:pPr>
    </w:p>
    <w:p w14:paraId="4B3A29C0" w14:textId="77777777" w:rsidR="00B418E7" w:rsidRDefault="00B418E7" w:rsidP="0079372F">
      <w:pPr>
        <w:spacing w:after="20"/>
        <w:rPr>
          <w:b/>
          <w:bCs/>
          <w:color w:val="000000" w:themeColor="text1"/>
        </w:rPr>
      </w:pPr>
    </w:p>
    <w:p w14:paraId="7740A806" w14:textId="77777777" w:rsidR="00B418E7" w:rsidRDefault="00B418E7" w:rsidP="0079372F">
      <w:pPr>
        <w:spacing w:after="20"/>
        <w:rPr>
          <w:b/>
          <w:bCs/>
          <w:color w:val="000000" w:themeColor="text1"/>
        </w:rPr>
      </w:pPr>
    </w:p>
    <w:p w14:paraId="657635E7" w14:textId="77777777" w:rsidR="00B418E7" w:rsidRDefault="00B418E7" w:rsidP="0079372F">
      <w:pPr>
        <w:spacing w:after="20"/>
        <w:rPr>
          <w:b/>
          <w:bCs/>
          <w:color w:val="000000" w:themeColor="text1"/>
        </w:rPr>
      </w:pPr>
    </w:p>
    <w:p w14:paraId="4201C96A" w14:textId="77777777" w:rsidR="00B418E7" w:rsidRDefault="00B418E7" w:rsidP="0079372F">
      <w:pPr>
        <w:spacing w:after="20"/>
        <w:rPr>
          <w:b/>
          <w:bCs/>
          <w:color w:val="000000" w:themeColor="text1"/>
        </w:rPr>
      </w:pPr>
    </w:p>
    <w:p w14:paraId="065145A9" w14:textId="77777777" w:rsidR="00B418E7" w:rsidRDefault="00B418E7" w:rsidP="0079372F">
      <w:pPr>
        <w:spacing w:after="20"/>
        <w:rPr>
          <w:b/>
          <w:bCs/>
          <w:color w:val="000000" w:themeColor="text1"/>
        </w:rPr>
      </w:pPr>
    </w:p>
    <w:p w14:paraId="2A159833" w14:textId="77777777" w:rsidR="00B418E7" w:rsidRPr="0079372F" w:rsidRDefault="00B418E7" w:rsidP="0079372F">
      <w:pPr>
        <w:spacing w:after="20"/>
        <w:rPr>
          <w:b/>
          <w:bCs/>
          <w:color w:val="000000" w:themeColor="text1"/>
        </w:rPr>
      </w:pPr>
    </w:p>
    <w:p w14:paraId="6304C322" w14:textId="77777777" w:rsidR="006A315A" w:rsidRDefault="006A315A" w:rsidP="006A315A">
      <w:pPr>
        <w:pStyle w:val="Heading2"/>
      </w:pPr>
      <w:bookmarkStart w:id="39" w:name="_Toc205297656"/>
      <w:r>
        <w:lastRenderedPageBreak/>
        <w:t>Access control systems</w:t>
      </w:r>
      <w:bookmarkEnd w:id="39"/>
      <w:r>
        <w:t xml:space="preserve">  </w:t>
      </w:r>
    </w:p>
    <w:p w14:paraId="48BEE237" w14:textId="77777777" w:rsidR="006A315A" w:rsidRDefault="006A315A" w:rsidP="006A315A"/>
    <w:p w14:paraId="5DF94347" w14:textId="57160D11" w:rsidR="006A315A" w:rsidRPr="001A7DE9" w:rsidRDefault="006A315A" w:rsidP="006A315A">
      <w:pPr>
        <w:pStyle w:val="ListParagraph"/>
        <w:numPr>
          <w:ilvl w:val="0"/>
          <w:numId w:val="16"/>
        </w:numPr>
        <w:spacing w:after="20"/>
        <w:ind w:left="360"/>
        <w:rPr>
          <w:b/>
          <w:bCs/>
          <w:color w:val="000000" w:themeColor="text1"/>
        </w:rPr>
      </w:pPr>
      <w:r w:rsidRPr="001A7DE9">
        <w:rPr>
          <w:b/>
          <w:bCs/>
          <w:color w:val="000000" w:themeColor="text1"/>
        </w:rPr>
        <w:t xml:space="preserve">Definition: </w:t>
      </w:r>
      <w:r w:rsidR="005527A2" w:rsidRPr="005527A2">
        <w:rPr>
          <w:color w:val="000000" w:themeColor="text1"/>
        </w:rPr>
        <w:t xml:space="preserve">Access control </w:t>
      </w:r>
      <w:r w:rsidR="00D42015">
        <w:rPr>
          <w:color w:val="000000" w:themeColor="text1"/>
        </w:rPr>
        <w:t xml:space="preserve">systems </w:t>
      </w:r>
      <w:r w:rsidR="005527A2" w:rsidRPr="005527A2">
        <w:rPr>
          <w:color w:val="000000" w:themeColor="text1"/>
        </w:rPr>
        <w:t xml:space="preserve">provide facilities management </w:t>
      </w:r>
      <w:r w:rsidR="008D50FD">
        <w:rPr>
          <w:color w:val="000000" w:themeColor="text1"/>
        </w:rPr>
        <w:t xml:space="preserve">(FM) </w:t>
      </w:r>
      <w:r w:rsidR="005527A2" w:rsidRPr="005527A2">
        <w:rPr>
          <w:color w:val="000000" w:themeColor="text1"/>
        </w:rPr>
        <w:t>teams with data and analytics on occupancy levels at the building or floor level. Capturing data on space usage, the technology offers an alternative to Internet of Things (IoT) sensors or Wi-Fi-based approaches. It can also provide data on employee identity, helping corporate heads of real estate and facilities identify who is entering buildings.</w:t>
      </w:r>
    </w:p>
    <w:p w14:paraId="3E96D8D4" w14:textId="77777777" w:rsidR="006A315A" w:rsidRPr="001A7DE9" w:rsidRDefault="006A315A" w:rsidP="006A315A">
      <w:pPr>
        <w:pStyle w:val="ListParagraph"/>
        <w:spacing w:after="20"/>
        <w:ind w:left="360"/>
        <w:rPr>
          <w:b/>
          <w:bCs/>
          <w:color w:val="000000" w:themeColor="text1"/>
        </w:rPr>
      </w:pPr>
    </w:p>
    <w:p w14:paraId="3C091548" w14:textId="1174B419" w:rsidR="006A315A" w:rsidRPr="00400C48" w:rsidRDefault="006A315A" w:rsidP="006A315A">
      <w:pPr>
        <w:pStyle w:val="ListParagraph"/>
        <w:numPr>
          <w:ilvl w:val="0"/>
          <w:numId w:val="16"/>
        </w:numPr>
        <w:spacing w:after="20"/>
        <w:ind w:left="360"/>
        <w:rPr>
          <w:rFonts w:ascii="Calibri" w:eastAsia="Calibri" w:hAnsi="Calibri" w:cs="Calibri"/>
          <w:color w:val="000000" w:themeColor="text1"/>
          <w:lang w:val="en-US"/>
        </w:rPr>
      </w:pPr>
      <w:r w:rsidRPr="00400C48">
        <w:rPr>
          <w:b/>
          <w:bCs/>
          <w:color w:val="000000" w:themeColor="text1"/>
        </w:rPr>
        <w:t>Maturity</w:t>
      </w:r>
      <w:r w:rsidR="00827166">
        <w:rPr>
          <w:b/>
          <w:bCs/>
          <w:color w:val="000000" w:themeColor="text1"/>
        </w:rPr>
        <w:t xml:space="preserve"> phase</w:t>
      </w:r>
      <w:r w:rsidRPr="00400C48">
        <w:rPr>
          <w:b/>
          <w:bCs/>
          <w:color w:val="000000" w:themeColor="text1"/>
        </w:rPr>
        <w:t xml:space="preserve">: Mature. </w:t>
      </w:r>
      <w:r w:rsidRPr="00400C48">
        <w:rPr>
          <w:color w:val="000000" w:themeColor="text1"/>
        </w:rPr>
        <w:t xml:space="preserve">Electronic access control systems have been used </w:t>
      </w:r>
      <w:r w:rsidR="00FD0EF1">
        <w:rPr>
          <w:color w:val="000000" w:themeColor="text1"/>
        </w:rPr>
        <w:t xml:space="preserve">widely </w:t>
      </w:r>
      <w:r w:rsidRPr="00400C48">
        <w:rPr>
          <w:color w:val="000000" w:themeColor="text1"/>
        </w:rPr>
        <w:t>for decades, with card-based access common in office buildings from the 1990s. The technology is well-established, particularly in medium to large commercial and institutional facilities</w:t>
      </w:r>
      <w:r w:rsidR="00FD0EF1" w:rsidRPr="00FD0EF1">
        <w:t xml:space="preserve"> </w:t>
      </w:r>
      <w:r w:rsidR="00FD0EF1" w:rsidRPr="00FD0EF1">
        <w:rPr>
          <w:color w:val="000000" w:themeColor="text1"/>
        </w:rPr>
        <w:t>–</w:t>
      </w:r>
      <w:r w:rsidR="00FD0EF1" w:rsidRPr="00FD0EF1" w:rsidDel="00FD0EF1">
        <w:rPr>
          <w:color w:val="000000" w:themeColor="text1"/>
        </w:rPr>
        <w:t xml:space="preserve"> </w:t>
      </w:r>
      <w:r w:rsidRPr="00400C48">
        <w:rPr>
          <w:color w:val="000000" w:themeColor="text1"/>
        </w:rPr>
        <w:t xml:space="preserve">most office towers, hospitals and campuses now rely on some form of electronic access control. However, smaller businesses and older residential buildings are still catching up. While traditional components </w:t>
      </w:r>
      <w:r w:rsidR="00FD0EF1">
        <w:rPr>
          <w:color w:val="000000" w:themeColor="text1"/>
        </w:rPr>
        <w:t>such as</w:t>
      </w:r>
      <w:r w:rsidR="00FD0EF1" w:rsidRPr="00400C48">
        <w:rPr>
          <w:color w:val="000000" w:themeColor="text1"/>
        </w:rPr>
        <w:t xml:space="preserve"> </w:t>
      </w:r>
      <w:r w:rsidR="00FD0EF1">
        <w:rPr>
          <w:color w:val="000000" w:themeColor="text1"/>
        </w:rPr>
        <w:t>radio-frequency identification (</w:t>
      </w:r>
      <w:r w:rsidRPr="00400C48">
        <w:rPr>
          <w:color w:val="000000" w:themeColor="text1"/>
        </w:rPr>
        <w:t>RFID</w:t>
      </w:r>
      <w:r w:rsidR="00FD0EF1">
        <w:rPr>
          <w:color w:val="000000" w:themeColor="text1"/>
        </w:rPr>
        <w:t>)</w:t>
      </w:r>
      <w:r w:rsidRPr="00400C48">
        <w:rPr>
          <w:color w:val="000000" w:themeColor="text1"/>
        </w:rPr>
        <w:t xml:space="preserve"> cards and electronic locks are mature and standardized, the industry is evolving toward</w:t>
      </w:r>
      <w:r w:rsidR="00DC4B7B">
        <w:rPr>
          <w:color w:val="000000" w:themeColor="text1"/>
        </w:rPr>
        <w:t>s</w:t>
      </w:r>
      <w:r w:rsidRPr="00400C48">
        <w:rPr>
          <w:color w:val="000000" w:themeColor="text1"/>
        </w:rPr>
        <w:t xml:space="preserve"> more advanced and integrated solutions, such as biometric and smartphone-based systems. </w:t>
      </w:r>
      <w:r w:rsidR="00FD0EF1">
        <w:rPr>
          <w:color w:val="000000" w:themeColor="text1"/>
        </w:rPr>
        <w:t>A</w:t>
      </w:r>
      <w:r w:rsidRPr="00400C48">
        <w:rPr>
          <w:color w:val="000000" w:themeColor="text1"/>
        </w:rPr>
        <w:t>ccess controls are a critical component of integrated smart building security platforms, increasingly converging with video surveillance, intrusion detection and broader building management systems</w:t>
      </w:r>
      <w:r w:rsidR="00FD0EF1">
        <w:rPr>
          <w:color w:val="000000" w:themeColor="text1"/>
        </w:rPr>
        <w:t xml:space="preserve"> (BMS)</w:t>
      </w:r>
      <w:r w:rsidR="00FD0EF1" w:rsidRPr="00FD0EF1">
        <w:rPr>
          <w:color w:val="000000" w:themeColor="text1"/>
        </w:rPr>
        <w:t xml:space="preserve"> </w:t>
      </w:r>
      <w:r w:rsidR="00FD0EF1" w:rsidRPr="00400C48">
        <w:rPr>
          <w:color w:val="000000" w:themeColor="text1"/>
        </w:rPr>
        <w:t xml:space="preserve">(see </w:t>
      </w:r>
      <w:hyperlink r:id="rId47" w:history="1">
        <w:r w:rsidR="00FD0EF1">
          <w:rPr>
            <w:rStyle w:val="Hyperlink"/>
          </w:rPr>
          <w:t>Verdantix Market Size And Forecast: Building Security Technology 2022-2028 (Global)</w:t>
        </w:r>
      </w:hyperlink>
      <w:r w:rsidR="00FD0EF1" w:rsidRPr="00400C48">
        <w:rPr>
          <w:color w:val="000000" w:themeColor="text1"/>
        </w:rPr>
        <w:t>)</w:t>
      </w:r>
      <w:r w:rsidRPr="00400C48">
        <w:rPr>
          <w:color w:val="000000" w:themeColor="text1"/>
        </w:rPr>
        <w:t xml:space="preserve">. </w:t>
      </w:r>
      <w:r w:rsidR="00FD0EF1">
        <w:rPr>
          <w:color w:val="000000" w:themeColor="text1"/>
        </w:rPr>
        <w:t>T</w:t>
      </w:r>
      <w:r w:rsidRPr="00400C48">
        <w:rPr>
          <w:color w:val="000000" w:themeColor="text1"/>
        </w:rPr>
        <w:t xml:space="preserve">he sector can </w:t>
      </w:r>
      <w:r w:rsidR="00FD0EF1">
        <w:rPr>
          <w:color w:val="000000" w:themeColor="text1"/>
        </w:rPr>
        <w:t xml:space="preserve">thus </w:t>
      </w:r>
      <w:r w:rsidRPr="00400C48">
        <w:rPr>
          <w:color w:val="000000" w:themeColor="text1"/>
        </w:rPr>
        <w:t xml:space="preserve">be described as </w:t>
      </w:r>
      <w:r w:rsidR="00FD0EF1">
        <w:rPr>
          <w:color w:val="000000" w:themeColor="text1"/>
        </w:rPr>
        <w:t>‘</w:t>
      </w:r>
      <w:r w:rsidRPr="00400C48">
        <w:rPr>
          <w:color w:val="000000" w:themeColor="text1"/>
        </w:rPr>
        <w:t>early mature</w:t>
      </w:r>
      <w:r w:rsidR="00FD0EF1">
        <w:rPr>
          <w:color w:val="000000" w:themeColor="text1"/>
        </w:rPr>
        <w:t>’</w:t>
      </w:r>
      <w:r w:rsidRPr="00400C48">
        <w:rPr>
          <w:color w:val="000000" w:themeColor="text1"/>
        </w:rPr>
        <w:t xml:space="preserve">: the core technology is stable, </w:t>
      </w:r>
      <w:r>
        <w:rPr>
          <w:color w:val="000000" w:themeColor="text1"/>
        </w:rPr>
        <w:t xml:space="preserve">but innovation centres on integration and mobile-first approaches. </w:t>
      </w:r>
    </w:p>
    <w:p w14:paraId="438243F2" w14:textId="77777777" w:rsidR="006A315A" w:rsidRPr="00400C48" w:rsidRDefault="006A315A" w:rsidP="006A315A">
      <w:pPr>
        <w:pStyle w:val="ListParagraph"/>
        <w:spacing w:after="20"/>
        <w:ind w:left="360"/>
        <w:rPr>
          <w:rFonts w:ascii="Calibri" w:eastAsia="Calibri" w:hAnsi="Calibri" w:cs="Calibri"/>
          <w:color w:val="000000" w:themeColor="text1"/>
          <w:lang w:val="en-US"/>
        </w:rPr>
      </w:pPr>
    </w:p>
    <w:p w14:paraId="77757E1E" w14:textId="353B046F" w:rsidR="006A315A" w:rsidRPr="00B53F3A" w:rsidRDefault="006A315A" w:rsidP="006A315A">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Business </w:t>
      </w:r>
      <w:r w:rsidR="00827166">
        <w:rPr>
          <w:b/>
          <w:bCs/>
          <w:color w:val="000000" w:themeColor="text1"/>
        </w:rPr>
        <w:t>v</w:t>
      </w:r>
      <w:r w:rsidRPr="00B53F3A">
        <w:rPr>
          <w:b/>
          <w:bCs/>
          <w:color w:val="000000" w:themeColor="text1"/>
        </w:rPr>
        <w:t xml:space="preserve">alue: </w:t>
      </w:r>
      <w:r>
        <w:rPr>
          <w:b/>
          <w:bCs/>
          <w:color w:val="000000" w:themeColor="text1"/>
        </w:rPr>
        <w:t>High</w:t>
      </w:r>
      <w:r w:rsidRPr="00E017E2">
        <w:rPr>
          <w:b/>
          <w:bCs/>
          <w:color w:val="000000" w:themeColor="text1"/>
        </w:rPr>
        <w:t xml:space="preserve">. </w:t>
      </w:r>
      <w:r w:rsidRPr="00303F47">
        <w:rPr>
          <w:color w:val="000000" w:themeColor="text1"/>
        </w:rPr>
        <w:t xml:space="preserve">Electronic access control delivers strong business value, primarily through enhanced security and operational efficiency. It plays a key role in risk mitigation by controlling who can access facilities, reducing threats </w:t>
      </w:r>
      <w:r w:rsidR="00FD0EF1">
        <w:rPr>
          <w:color w:val="000000" w:themeColor="text1"/>
        </w:rPr>
        <w:t>such as</w:t>
      </w:r>
      <w:r w:rsidR="00FD0EF1" w:rsidRPr="00303F47">
        <w:rPr>
          <w:color w:val="000000" w:themeColor="text1"/>
        </w:rPr>
        <w:t xml:space="preserve"> </w:t>
      </w:r>
      <w:r w:rsidRPr="00303F47">
        <w:rPr>
          <w:color w:val="000000" w:themeColor="text1"/>
        </w:rPr>
        <w:t>theft, workplace violence and espionage</w:t>
      </w:r>
      <w:r w:rsidR="00FD0EF1">
        <w:rPr>
          <w:color w:val="000000" w:themeColor="text1"/>
        </w:rPr>
        <w:t xml:space="preserve"> </w:t>
      </w:r>
      <w:r w:rsidR="00FD0EF1" w:rsidRPr="00FD0EF1">
        <w:rPr>
          <w:color w:val="000000" w:themeColor="text1"/>
        </w:rPr>
        <w:t>–</w:t>
      </w:r>
      <w:r w:rsidR="00FD0EF1">
        <w:rPr>
          <w:color w:val="000000" w:themeColor="text1"/>
        </w:rPr>
        <w:t xml:space="preserve"> </w:t>
      </w:r>
      <w:r w:rsidRPr="00303F47">
        <w:rPr>
          <w:color w:val="000000" w:themeColor="text1"/>
        </w:rPr>
        <w:t xml:space="preserve">making it essential for many organizations, especially </w:t>
      </w:r>
      <w:r w:rsidR="00FD0EF1">
        <w:rPr>
          <w:color w:val="000000" w:themeColor="text1"/>
        </w:rPr>
        <w:t>when it is</w:t>
      </w:r>
      <w:r w:rsidR="00FD0EF1" w:rsidRPr="00303F47">
        <w:rPr>
          <w:color w:val="000000" w:themeColor="text1"/>
        </w:rPr>
        <w:t xml:space="preserve"> </w:t>
      </w:r>
      <w:r w:rsidRPr="00303F47">
        <w:rPr>
          <w:color w:val="000000" w:themeColor="text1"/>
        </w:rPr>
        <w:t>mandated by policies or insurance. Its auditability supports compliance in regulated industries</w:t>
      </w:r>
      <w:r w:rsidR="00FD0EF1">
        <w:rPr>
          <w:color w:val="000000" w:themeColor="text1"/>
        </w:rPr>
        <w:t>,</w:t>
      </w:r>
      <w:r w:rsidRPr="00303F47">
        <w:rPr>
          <w:color w:val="000000" w:themeColor="text1"/>
        </w:rPr>
        <w:t xml:space="preserve"> </w:t>
      </w:r>
      <w:r w:rsidR="00FD0EF1">
        <w:rPr>
          <w:color w:val="000000" w:themeColor="text1"/>
        </w:rPr>
        <w:t>such as</w:t>
      </w:r>
      <w:r w:rsidRPr="00303F47">
        <w:rPr>
          <w:color w:val="000000" w:themeColor="text1"/>
        </w:rPr>
        <w:t xml:space="preserve"> pharmaceuticals, offering traceability that physical keys can</w:t>
      </w:r>
      <w:r w:rsidR="00FD0EF1">
        <w:rPr>
          <w:color w:val="000000" w:themeColor="text1"/>
        </w:rPr>
        <w:t>no</w:t>
      </w:r>
      <w:r w:rsidRPr="00303F47">
        <w:rPr>
          <w:color w:val="000000" w:themeColor="text1"/>
        </w:rPr>
        <w:t>t. Operationally, it enables rapid response</w:t>
      </w:r>
      <w:r w:rsidR="00FD0EF1">
        <w:rPr>
          <w:color w:val="000000" w:themeColor="text1"/>
        </w:rPr>
        <w:t xml:space="preserve"> </w:t>
      </w:r>
      <w:r w:rsidR="00FD0EF1" w:rsidRPr="00FD0EF1">
        <w:rPr>
          <w:color w:val="000000" w:themeColor="text1"/>
        </w:rPr>
        <w:t>–</w:t>
      </w:r>
      <w:r w:rsidR="00FD0EF1">
        <w:rPr>
          <w:color w:val="000000" w:themeColor="text1"/>
        </w:rPr>
        <w:t xml:space="preserve"> </w:t>
      </w:r>
      <w:r w:rsidRPr="00303F47">
        <w:rPr>
          <w:color w:val="000000" w:themeColor="text1"/>
        </w:rPr>
        <w:t xml:space="preserve">credentials can be deactivated instantly, avoiding delays and security gaps tied to lost or unreturned keys. </w:t>
      </w:r>
      <w:r w:rsidR="00FD0EF1">
        <w:rPr>
          <w:color w:val="000000" w:themeColor="text1"/>
        </w:rPr>
        <w:t>Though</w:t>
      </w:r>
      <w:r w:rsidR="00FD0EF1" w:rsidRPr="00303F47">
        <w:rPr>
          <w:color w:val="000000" w:themeColor="text1"/>
        </w:rPr>
        <w:t xml:space="preserve"> </w:t>
      </w:r>
      <w:r w:rsidRPr="00303F47">
        <w:rPr>
          <w:color w:val="000000" w:themeColor="text1"/>
        </w:rPr>
        <w:t xml:space="preserve">its financial </w:t>
      </w:r>
      <w:r w:rsidR="00FD0EF1">
        <w:rPr>
          <w:color w:val="000000" w:themeColor="text1"/>
        </w:rPr>
        <w:t>return on investment (</w:t>
      </w:r>
      <w:r w:rsidRPr="00303F47">
        <w:rPr>
          <w:color w:val="000000" w:themeColor="text1"/>
        </w:rPr>
        <w:t>ROI</w:t>
      </w:r>
      <w:r w:rsidR="00FD0EF1">
        <w:rPr>
          <w:color w:val="000000" w:themeColor="text1"/>
        </w:rPr>
        <w:t>)</w:t>
      </w:r>
      <w:r w:rsidRPr="00303F47">
        <w:rPr>
          <w:color w:val="000000" w:themeColor="text1"/>
        </w:rPr>
        <w:t xml:space="preserve"> is hard to quantify directly, like insurance, its value lies in preventing massive losses and streamlining access processes</w:t>
      </w:r>
      <w:r w:rsidR="00CF75F2">
        <w:rPr>
          <w:color w:val="000000" w:themeColor="text1"/>
        </w:rPr>
        <w:t xml:space="preserve">. </w:t>
      </w:r>
      <w:r w:rsidRPr="00303F47">
        <w:rPr>
          <w:color w:val="000000" w:themeColor="text1"/>
        </w:rPr>
        <w:t xml:space="preserve">For large or high-risk facilities </w:t>
      </w:r>
      <w:r w:rsidR="00FD0EF1">
        <w:rPr>
          <w:color w:val="000000" w:themeColor="text1"/>
        </w:rPr>
        <w:t>such as</w:t>
      </w:r>
      <w:r w:rsidR="00FD0EF1" w:rsidRPr="00303F47">
        <w:rPr>
          <w:color w:val="000000" w:themeColor="text1"/>
        </w:rPr>
        <w:t xml:space="preserve"> </w:t>
      </w:r>
      <w:r w:rsidRPr="00303F47">
        <w:rPr>
          <w:color w:val="000000" w:themeColor="text1"/>
        </w:rPr>
        <w:t xml:space="preserve">data centres, </w:t>
      </w:r>
      <w:r>
        <w:rPr>
          <w:color w:val="000000" w:themeColor="text1"/>
        </w:rPr>
        <w:t>the technology is</w:t>
      </w:r>
      <w:r w:rsidRPr="00303F47">
        <w:rPr>
          <w:color w:val="000000" w:themeColor="text1"/>
        </w:rPr>
        <w:t xml:space="preserve"> mission-critical; for smaller offices, it</w:t>
      </w:r>
      <w:r w:rsidR="00FD0EF1">
        <w:rPr>
          <w:color w:val="000000" w:themeColor="text1"/>
        </w:rPr>
        <w:t xml:space="preserve"> i</w:t>
      </w:r>
      <w:r w:rsidRPr="00303F47">
        <w:rPr>
          <w:color w:val="000000" w:themeColor="text1"/>
        </w:rPr>
        <w:t>s still beneficial, though less vital.</w:t>
      </w:r>
    </w:p>
    <w:p w14:paraId="7174319E" w14:textId="77777777" w:rsidR="006A315A" w:rsidRPr="00B53F3A" w:rsidRDefault="006A315A" w:rsidP="006A315A">
      <w:pPr>
        <w:spacing w:after="20"/>
        <w:rPr>
          <w:color w:val="000000" w:themeColor="text1"/>
        </w:rPr>
      </w:pPr>
    </w:p>
    <w:p w14:paraId="11A069D2" w14:textId="04EE5E91" w:rsidR="006A315A" w:rsidRPr="00C037BC" w:rsidRDefault="006A315A" w:rsidP="006A315A">
      <w:pPr>
        <w:pStyle w:val="ListParagraph"/>
        <w:numPr>
          <w:ilvl w:val="0"/>
          <w:numId w:val="16"/>
        </w:numPr>
        <w:spacing w:after="20"/>
        <w:ind w:left="360"/>
        <w:rPr>
          <w:b/>
          <w:bCs/>
          <w:color w:val="000000" w:themeColor="text1"/>
        </w:rPr>
      </w:pPr>
      <w:r w:rsidRPr="00C037BC">
        <w:rPr>
          <w:b/>
          <w:bCs/>
          <w:color w:val="000000" w:themeColor="text1"/>
        </w:rPr>
        <w:t xml:space="preserve">Pace </w:t>
      </w:r>
      <w:r w:rsidR="00827166">
        <w:rPr>
          <w:b/>
          <w:bCs/>
          <w:color w:val="000000" w:themeColor="text1"/>
        </w:rPr>
        <w:t>o</w:t>
      </w:r>
      <w:r w:rsidRPr="00C037BC">
        <w:rPr>
          <w:b/>
          <w:bCs/>
          <w:color w:val="000000" w:themeColor="text1"/>
        </w:rPr>
        <w:t xml:space="preserve">f </w:t>
      </w:r>
      <w:r w:rsidR="00827166">
        <w:rPr>
          <w:b/>
          <w:bCs/>
          <w:color w:val="000000" w:themeColor="text1"/>
        </w:rPr>
        <w:t>i</w:t>
      </w:r>
      <w:r w:rsidRPr="00C037BC">
        <w:rPr>
          <w:b/>
          <w:bCs/>
          <w:color w:val="000000" w:themeColor="text1"/>
        </w:rPr>
        <w:t xml:space="preserve">nnovation: </w:t>
      </w:r>
      <w:r>
        <w:rPr>
          <w:b/>
          <w:bCs/>
          <w:color w:val="000000" w:themeColor="text1"/>
        </w:rPr>
        <w:t xml:space="preserve">10+ years to </w:t>
      </w:r>
      <w:r w:rsidR="0032240F">
        <w:rPr>
          <w:b/>
          <w:bCs/>
          <w:color w:val="000000" w:themeColor="text1"/>
        </w:rPr>
        <w:t>D</w:t>
      </w:r>
      <w:r>
        <w:rPr>
          <w:b/>
          <w:bCs/>
          <w:color w:val="000000" w:themeColor="text1"/>
        </w:rPr>
        <w:t>ecline</w:t>
      </w:r>
      <w:r w:rsidRPr="00C037BC">
        <w:rPr>
          <w:b/>
          <w:bCs/>
          <w:color w:val="000000" w:themeColor="text1"/>
        </w:rPr>
        <w:t>.</w:t>
      </w:r>
      <w:r w:rsidRPr="00C037BC">
        <w:rPr>
          <w:color w:val="000000" w:themeColor="text1"/>
        </w:rPr>
        <w:t xml:space="preserve"> Traditional access control technology</w:t>
      </w:r>
      <w:r w:rsidR="00FD0EF1">
        <w:rPr>
          <w:color w:val="000000" w:themeColor="text1"/>
        </w:rPr>
        <w:t xml:space="preserve"> </w:t>
      </w:r>
      <w:r w:rsidR="00FD0EF1" w:rsidRPr="00FD0EF1">
        <w:rPr>
          <w:color w:val="000000" w:themeColor="text1"/>
        </w:rPr>
        <w:t>–</w:t>
      </w:r>
      <w:r w:rsidR="00FD0EF1">
        <w:rPr>
          <w:color w:val="000000" w:themeColor="text1"/>
        </w:rPr>
        <w:t xml:space="preserve"> </w:t>
      </w:r>
      <w:r w:rsidRPr="00C037BC">
        <w:rPr>
          <w:color w:val="000000" w:themeColor="text1"/>
        </w:rPr>
        <w:t>centred on card readers, control panels and on-premise server software</w:t>
      </w:r>
      <w:r w:rsidR="00FD0EF1">
        <w:rPr>
          <w:color w:val="000000" w:themeColor="text1"/>
        </w:rPr>
        <w:t xml:space="preserve"> </w:t>
      </w:r>
      <w:r w:rsidR="00FD0EF1" w:rsidRPr="00FD0EF1">
        <w:rPr>
          <w:color w:val="000000" w:themeColor="text1"/>
        </w:rPr>
        <w:t>–</w:t>
      </w:r>
      <w:r w:rsidR="00FD0EF1">
        <w:rPr>
          <w:color w:val="000000" w:themeColor="text1"/>
        </w:rPr>
        <w:t xml:space="preserve"> </w:t>
      </w:r>
      <w:r w:rsidRPr="00C037BC">
        <w:rPr>
          <w:color w:val="000000" w:themeColor="text1"/>
        </w:rPr>
        <w:t xml:space="preserve">still has </w:t>
      </w:r>
      <w:r w:rsidR="00FD0EF1">
        <w:rPr>
          <w:color w:val="000000" w:themeColor="text1"/>
        </w:rPr>
        <w:t xml:space="preserve">more than </w:t>
      </w:r>
      <w:r w:rsidRPr="00C037BC">
        <w:rPr>
          <w:color w:val="000000" w:themeColor="text1"/>
        </w:rPr>
        <w:t>10 years before any real decline, as it remains widely used and reliable. However, the industry is now undergoing a moderate refresh</w:t>
      </w:r>
      <w:r w:rsidR="00FD0EF1">
        <w:rPr>
          <w:color w:val="000000" w:themeColor="text1"/>
        </w:rPr>
        <w:t>,</w:t>
      </w:r>
      <w:r w:rsidRPr="00C037BC">
        <w:rPr>
          <w:color w:val="000000" w:themeColor="text1"/>
        </w:rPr>
        <w:t xml:space="preserve"> driven by innovations </w:t>
      </w:r>
      <w:r w:rsidR="00FD0EF1">
        <w:rPr>
          <w:color w:val="000000" w:themeColor="text1"/>
        </w:rPr>
        <w:t>such as</w:t>
      </w:r>
      <w:r w:rsidR="00FD0EF1" w:rsidRPr="00C037BC">
        <w:rPr>
          <w:color w:val="000000" w:themeColor="text1"/>
        </w:rPr>
        <w:t xml:space="preserve"> </w:t>
      </w:r>
      <w:r w:rsidRPr="00C037BC">
        <w:rPr>
          <w:color w:val="000000" w:themeColor="text1"/>
        </w:rPr>
        <w:t>mobile credentials, cloud-based management, biometric authentication, and integration with systems such as video surveillance and visitor management. While the core function of electronically controlling access remains unchanged, improvements in user convenience, system integration, analytics and emergency response are steadily modernizing the ecosystem. Adoption is cautious due to the critical nature of security</w:t>
      </w:r>
      <w:r w:rsidR="00FD0EF1">
        <w:rPr>
          <w:color w:val="000000" w:themeColor="text1"/>
        </w:rPr>
        <w:t>;</w:t>
      </w:r>
      <w:r w:rsidRPr="00C037BC">
        <w:rPr>
          <w:color w:val="000000" w:themeColor="text1"/>
        </w:rPr>
        <w:t xml:space="preserve"> most new or upgraded systems are expected to incorporate mobile and cloud capabilities, along with </w:t>
      </w:r>
      <w:r w:rsidR="00FD0EF1">
        <w:rPr>
          <w:color w:val="000000" w:themeColor="text1"/>
        </w:rPr>
        <w:t xml:space="preserve">the </w:t>
      </w:r>
      <w:r w:rsidRPr="00C037BC">
        <w:rPr>
          <w:color w:val="000000" w:themeColor="text1"/>
        </w:rPr>
        <w:t xml:space="preserve">gradual adoption of AI and biometrics. </w:t>
      </w:r>
    </w:p>
    <w:p w14:paraId="520854A9" w14:textId="77777777" w:rsidR="006A315A" w:rsidRPr="00C037BC" w:rsidRDefault="006A315A" w:rsidP="006A315A">
      <w:pPr>
        <w:spacing w:after="20"/>
        <w:rPr>
          <w:b/>
          <w:bCs/>
          <w:color w:val="000000" w:themeColor="text1"/>
        </w:rPr>
      </w:pPr>
    </w:p>
    <w:p w14:paraId="04B10B4D" w14:textId="4E797D6B" w:rsidR="00FD0EF1" w:rsidRPr="00B418E7" w:rsidRDefault="006A315A" w:rsidP="0079372F">
      <w:pPr>
        <w:pStyle w:val="ListParagraph"/>
        <w:numPr>
          <w:ilvl w:val="0"/>
          <w:numId w:val="16"/>
        </w:numPr>
        <w:spacing w:after="20"/>
        <w:ind w:left="360"/>
        <w:rPr>
          <w:b/>
          <w:bCs/>
          <w:color w:val="000000" w:themeColor="text1"/>
        </w:rPr>
      </w:pPr>
      <w:r w:rsidRPr="00A6309C">
        <w:rPr>
          <w:b/>
          <w:bCs/>
          <w:color w:val="000000" w:themeColor="text1"/>
        </w:rPr>
        <w:t xml:space="preserve">Example vendors: </w:t>
      </w:r>
      <w:r w:rsidR="00FD0EF1">
        <w:rPr>
          <w:color w:val="000000" w:themeColor="text1"/>
        </w:rPr>
        <w:t>ASSA ABLOY</w:t>
      </w:r>
      <w:r w:rsidRPr="00860F90">
        <w:rPr>
          <w:color w:val="000000" w:themeColor="text1"/>
        </w:rPr>
        <w:t xml:space="preserve">, Bosch Access Control, </w:t>
      </w:r>
      <w:proofErr w:type="spellStart"/>
      <w:r w:rsidRPr="00860F90">
        <w:rPr>
          <w:color w:val="000000" w:themeColor="text1"/>
        </w:rPr>
        <w:t>Brivo</w:t>
      </w:r>
      <w:proofErr w:type="spellEnd"/>
      <w:r w:rsidRPr="00860F90">
        <w:rPr>
          <w:color w:val="000000" w:themeColor="text1"/>
        </w:rPr>
        <w:t xml:space="preserve">, HID Global, Honeywell Security, Johnson Controls, Kastle Systems, LenelS2, Salto Systems, Siemens </w:t>
      </w:r>
      <w:proofErr w:type="spellStart"/>
      <w:r w:rsidRPr="00860F90">
        <w:rPr>
          <w:color w:val="000000" w:themeColor="text1"/>
        </w:rPr>
        <w:t>SiPass</w:t>
      </w:r>
      <w:proofErr w:type="spellEnd"/>
      <w:r w:rsidRPr="00860F90">
        <w:rPr>
          <w:color w:val="000000" w:themeColor="text1"/>
        </w:rPr>
        <w:t xml:space="preserve"> </w:t>
      </w:r>
      <w:r w:rsidR="00FD0EF1">
        <w:rPr>
          <w:color w:val="000000" w:themeColor="text1"/>
        </w:rPr>
        <w:t>i</w:t>
      </w:r>
      <w:r w:rsidRPr="00860F90">
        <w:rPr>
          <w:color w:val="000000" w:themeColor="text1"/>
        </w:rPr>
        <w:t>ntegrated.</w:t>
      </w:r>
    </w:p>
    <w:p w14:paraId="66880006" w14:textId="6C7B4DFF" w:rsidR="006A315A" w:rsidRDefault="006A315A" w:rsidP="006A315A">
      <w:pPr>
        <w:pStyle w:val="Heading2"/>
      </w:pPr>
      <w:bookmarkStart w:id="40" w:name="_Toc205297657"/>
      <w:r>
        <w:lastRenderedPageBreak/>
        <w:t>Property and lease management software</w:t>
      </w:r>
      <w:bookmarkEnd w:id="40"/>
    </w:p>
    <w:p w14:paraId="0A75CA70" w14:textId="77777777" w:rsidR="006A315A" w:rsidRPr="00094680" w:rsidRDefault="006A315A" w:rsidP="006A315A"/>
    <w:p w14:paraId="63E3DF83" w14:textId="3F4BB822" w:rsidR="006A315A" w:rsidRPr="00B53F3A" w:rsidRDefault="006A315A" w:rsidP="006A315A">
      <w:pPr>
        <w:pStyle w:val="ListParagraph"/>
        <w:numPr>
          <w:ilvl w:val="0"/>
          <w:numId w:val="16"/>
        </w:numPr>
        <w:spacing w:after="20"/>
        <w:ind w:left="360"/>
        <w:rPr>
          <w:b/>
          <w:bCs/>
          <w:color w:val="000000" w:themeColor="text1"/>
        </w:rPr>
      </w:pPr>
      <w:r w:rsidRPr="00B53F3A">
        <w:rPr>
          <w:b/>
          <w:bCs/>
          <w:color w:val="000000" w:themeColor="text1"/>
        </w:rPr>
        <w:t xml:space="preserve">Definition: </w:t>
      </w:r>
      <w:r w:rsidR="000213B3" w:rsidRPr="000213B3">
        <w:rPr>
          <w:color w:val="000000" w:themeColor="text1"/>
        </w:rPr>
        <w:t>Property and lease management software refers to technology solutions designed primarily for landlords and property owners to manage real estate assets efficiently. These tools handle tenant engagement, lease administration, rent collection, maintenance coordination, compliance tracking and financial reporting, helping landlords optimize asset performance and streamline operational processes.</w:t>
      </w:r>
    </w:p>
    <w:p w14:paraId="3802809A" w14:textId="77777777" w:rsidR="006A315A" w:rsidRPr="00B53F3A" w:rsidRDefault="006A315A" w:rsidP="006A315A">
      <w:pPr>
        <w:spacing w:after="20"/>
        <w:rPr>
          <w:b/>
          <w:bCs/>
          <w:color w:val="000000" w:themeColor="text1"/>
        </w:rPr>
      </w:pPr>
    </w:p>
    <w:p w14:paraId="530C6FE2" w14:textId="7298C39D" w:rsidR="006A315A" w:rsidRPr="00B53F3A" w:rsidRDefault="006A315A" w:rsidP="006A315A">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Maturity</w:t>
      </w:r>
      <w:r w:rsidR="00827166">
        <w:rPr>
          <w:b/>
          <w:bCs/>
          <w:color w:val="000000" w:themeColor="text1"/>
        </w:rPr>
        <w:t xml:space="preserve"> phase:</w:t>
      </w:r>
      <w:r w:rsidRPr="00B53F3A">
        <w:rPr>
          <w:b/>
          <w:bCs/>
          <w:color w:val="000000" w:themeColor="text1"/>
        </w:rPr>
        <w:t xml:space="preserve"> </w:t>
      </w:r>
      <w:r>
        <w:rPr>
          <w:b/>
          <w:bCs/>
          <w:color w:val="000000" w:themeColor="text1"/>
        </w:rPr>
        <w:t xml:space="preserve">Mature. </w:t>
      </w:r>
      <w:r w:rsidRPr="00420224">
        <w:rPr>
          <w:color w:val="000000" w:themeColor="text1"/>
        </w:rPr>
        <w:t>These technologies are currently in the Maturity phase of the technology life</w:t>
      </w:r>
      <w:r w:rsidR="00157771">
        <w:rPr>
          <w:color w:val="000000" w:themeColor="text1"/>
        </w:rPr>
        <w:t xml:space="preserve"> </w:t>
      </w:r>
      <w:r w:rsidRPr="00420224">
        <w:rPr>
          <w:color w:val="000000" w:themeColor="text1"/>
        </w:rPr>
        <w:t xml:space="preserve">cycle. They have achieved widespread adoption across various sectors, including commercial, residential and industrial real estate. The market has seen significant consolidation, with leading vendors offering comprehensive, integrated solutions that address a wide range of property management needs. </w:t>
      </w:r>
      <w:r w:rsidRPr="00B50473">
        <w:rPr>
          <w:color w:val="000000" w:themeColor="text1"/>
        </w:rPr>
        <w:t xml:space="preserve">Today’s leading platforms offer integrated lease administration, space optimization and financial compliance modules. </w:t>
      </w:r>
      <w:r w:rsidRPr="00D51BBD">
        <w:rPr>
          <w:color w:val="000000" w:themeColor="text1"/>
        </w:rPr>
        <w:t>This maturity also reflects the existence of established best practices, strong vendor ecosystems and ongoing investment in customer support and integrations.</w:t>
      </w:r>
    </w:p>
    <w:p w14:paraId="1F2D0613" w14:textId="77777777" w:rsidR="006A315A" w:rsidRPr="00B53F3A" w:rsidRDefault="006A315A" w:rsidP="006A315A">
      <w:pPr>
        <w:spacing w:after="20"/>
        <w:rPr>
          <w:rFonts w:ascii="Calibri" w:eastAsia="Calibri" w:hAnsi="Calibri" w:cs="Calibri"/>
          <w:color w:val="000000" w:themeColor="text1"/>
          <w:lang w:val="en-US"/>
        </w:rPr>
      </w:pPr>
    </w:p>
    <w:p w14:paraId="1D4EB9A2" w14:textId="767D69F1" w:rsidR="006A315A" w:rsidRPr="00B53F3A" w:rsidRDefault="006A315A" w:rsidP="006A315A">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Business </w:t>
      </w:r>
      <w:r w:rsidR="00827166">
        <w:rPr>
          <w:b/>
          <w:bCs/>
          <w:color w:val="000000" w:themeColor="text1"/>
        </w:rPr>
        <w:t>v</w:t>
      </w:r>
      <w:r w:rsidRPr="00B53F3A">
        <w:rPr>
          <w:b/>
          <w:bCs/>
          <w:color w:val="000000" w:themeColor="text1"/>
        </w:rPr>
        <w:t xml:space="preserve">alue: </w:t>
      </w:r>
      <w:r>
        <w:rPr>
          <w:b/>
          <w:bCs/>
          <w:color w:val="000000" w:themeColor="text1"/>
        </w:rPr>
        <w:t xml:space="preserve">High. </w:t>
      </w:r>
      <w:r w:rsidRPr="00B50473">
        <w:rPr>
          <w:color w:val="000000" w:themeColor="text1"/>
        </w:rPr>
        <w:t>The business value of property and lease management systems is consistently rated as high due to their broad impact on operational efficiency, cost savings and regulatory adherence. Automating lease lifecycle processes reduces human error and administrative costs, while improving speed and accuracy. Financially, these technologies help track and forecast rent revenues, manage operating expenses, and ensure timely payments and renewals</w:t>
      </w:r>
      <w:r w:rsidR="00157771" w:rsidRPr="00157771">
        <w:t xml:space="preserve"> </w:t>
      </w:r>
      <w:r w:rsidR="00157771" w:rsidRPr="00157771">
        <w:rPr>
          <w:color w:val="000000" w:themeColor="text1"/>
        </w:rPr>
        <w:t>–</w:t>
      </w:r>
      <w:r w:rsidRPr="00B50473">
        <w:rPr>
          <w:color w:val="000000" w:themeColor="text1"/>
        </w:rPr>
        <w:t xml:space="preserve"> all of which enhance cash flow management. Strategic decision-making is also strengthened through dashboards and analytics, allowing real estate managers to optimize space utilization, assess portfolio performance and drive sustainability goals. Market data support th</w:t>
      </w:r>
      <w:r w:rsidR="00157771">
        <w:rPr>
          <w:color w:val="000000" w:themeColor="text1"/>
        </w:rPr>
        <w:t>e</w:t>
      </w:r>
      <w:r w:rsidRPr="00B50473">
        <w:rPr>
          <w:color w:val="000000" w:themeColor="text1"/>
        </w:rPr>
        <w:t xml:space="preserve"> </w:t>
      </w:r>
      <w:r w:rsidR="00157771">
        <w:rPr>
          <w:color w:val="000000" w:themeColor="text1"/>
        </w:rPr>
        <w:t>importance of these systems</w:t>
      </w:r>
      <w:r w:rsidRPr="00B50473">
        <w:rPr>
          <w:color w:val="000000" w:themeColor="text1"/>
        </w:rPr>
        <w:t xml:space="preserve"> </w:t>
      </w:r>
      <w:r w:rsidR="00157771" w:rsidRPr="00157771">
        <w:rPr>
          <w:color w:val="000000" w:themeColor="text1"/>
        </w:rPr>
        <w:t xml:space="preserve">– </w:t>
      </w:r>
      <w:r w:rsidRPr="00B50473">
        <w:rPr>
          <w:color w:val="000000" w:themeColor="text1"/>
        </w:rPr>
        <w:t xml:space="preserve">the </w:t>
      </w:r>
      <w:hyperlink r:id="rId48" w:history="1">
        <w:r w:rsidRPr="003E1930">
          <w:rPr>
            <w:rStyle w:val="Hyperlink"/>
          </w:rPr>
          <w:t>global property management software market</w:t>
        </w:r>
      </w:hyperlink>
      <w:r>
        <w:rPr>
          <w:color w:val="000000" w:themeColor="text1"/>
        </w:rPr>
        <w:t xml:space="preserve"> is </w:t>
      </w:r>
      <w:r w:rsidR="00157771">
        <w:rPr>
          <w:color w:val="000000" w:themeColor="text1"/>
        </w:rPr>
        <w:t xml:space="preserve">projected </w:t>
      </w:r>
      <w:r>
        <w:rPr>
          <w:color w:val="000000" w:themeColor="text1"/>
        </w:rPr>
        <w:t xml:space="preserve">to grow </w:t>
      </w:r>
      <w:r w:rsidR="00157771">
        <w:rPr>
          <w:color w:val="000000" w:themeColor="text1"/>
        </w:rPr>
        <w:t xml:space="preserve">at </w:t>
      </w:r>
      <w:r>
        <w:rPr>
          <w:color w:val="000000" w:themeColor="text1"/>
        </w:rPr>
        <w:t xml:space="preserve">a </w:t>
      </w:r>
      <w:r w:rsidR="00157771">
        <w:rPr>
          <w:color w:val="000000" w:themeColor="text1"/>
        </w:rPr>
        <w:t>C</w:t>
      </w:r>
      <w:r>
        <w:rPr>
          <w:color w:val="000000" w:themeColor="text1"/>
        </w:rPr>
        <w:t>AGR of 10.</w:t>
      </w:r>
      <w:r w:rsidR="00157771">
        <w:rPr>
          <w:color w:val="000000" w:themeColor="text1"/>
        </w:rPr>
        <w:t>9</w:t>
      </w:r>
      <w:r>
        <w:rPr>
          <w:color w:val="000000" w:themeColor="text1"/>
        </w:rPr>
        <w:t xml:space="preserve">% </w:t>
      </w:r>
      <w:r w:rsidR="00157771">
        <w:rPr>
          <w:color w:val="000000" w:themeColor="text1"/>
        </w:rPr>
        <w:t xml:space="preserve">to </w:t>
      </w:r>
      <w:r>
        <w:rPr>
          <w:color w:val="000000" w:themeColor="text1"/>
        </w:rPr>
        <w:t xml:space="preserve">2029. </w:t>
      </w:r>
    </w:p>
    <w:p w14:paraId="70342E33" w14:textId="77777777" w:rsidR="006A315A" w:rsidRPr="00B53F3A" w:rsidRDefault="006A315A" w:rsidP="006A315A">
      <w:pPr>
        <w:spacing w:after="20"/>
        <w:rPr>
          <w:color w:val="000000" w:themeColor="text1"/>
        </w:rPr>
      </w:pPr>
    </w:p>
    <w:p w14:paraId="1CDD5D21" w14:textId="628F267C" w:rsidR="006A315A" w:rsidRDefault="006A315A" w:rsidP="006A315A">
      <w:pPr>
        <w:pStyle w:val="ListParagraph"/>
        <w:numPr>
          <w:ilvl w:val="0"/>
          <w:numId w:val="16"/>
        </w:numPr>
        <w:spacing w:after="20"/>
        <w:ind w:left="360"/>
        <w:rPr>
          <w:color w:val="000000" w:themeColor="text1"/>
        </w:rPr>
      </w:pPr>
      <w:r w:rsidRPr="00B53F3A">
        <w:rPr>
          <w:b/>
          <w:bCs/>
          <w:color w:val="000000" w:themeColor="text1"/>
        </w:rPr>
        <w:t xml:space="preserve">Pace </w:t>
      </w:r>
      <w:r w:rsidR="00BE4BD4">
        <w:rPr>
          <w:b/>
          <w:bCs/>
          <w:color w:val="000000" w:themeColor="text1"/>
        </w:rPr>
        <w:t>of i</w:t>
      </w:r>
      <w:r w:rsidRPr="00B53F3A">
        <w:rPr>
          <w:b/>
          <w:bCs/>
          <w:color w:val="000000" w:themeColor="text1"/>
        </w:rPr>
        <w:t>nnovation:</w:t>
      </w:r>
      <w:r>
        <w:rPr>
          <w:b/>
          <w:bCs/>
          <w:color w:val="000000" w:themeColor="text1"/>
        </w:rPr>
        <w:t xml:space="preserve"> 5 to 10 years.</w:t>
      </w:r>
      <w:r w:rsidRPr="00B53F3A">
        <w:rPr>
          <w:b/>
          <w:bCs/>
          <w:color w:val="000000" w:themeColor="text1"/>
        </w:rPr>
        <w:t xml:space="preserve"> </w:t>
      </w:r>
      <w:r w:rsidRPr="000E37B3">
        <w:rPr>
          <w:color w:val="000000" w:themeColor="text1"/>
        </w:rPr>
        <w:t>This</w:t>
      </w:r>
      <w:r>
        <w:rPr>
          <w:b/>
          <w:bCs/>
          <w:color w:val="000000" w:themeColor="text1"/>
        </w:rPr>
        <w:t xml:space="preserve"> </w:t>
      </w:r>
      <w:r w:rsidRPr="00E5584E">
        <w:rPr>
          <w:color w:val="000000" w:themeColor="text1"/>
        </w:rPr>
        <w:t xml:space="preserve">category is expected to remain in the </w:t>
      </w:r>
      <w:r w:rsidR="00157771">
        <w:rPr>
          <w:color w:val="000000" w:themeColor="text1"/>
        </w:rPr>
        <w:t>M</w:t>
      </w:r>
      <w:r w:rsidRPr="00E5584E">
        <w:rPr>
          <w:color w:val="000000" w:themeColor="text1"/>
        </w:rPr>
        <w:t xml:space="preserve">aturity phase for the next </w:t>
      </w:r>
      <w:r w:rsidR="00157771">
        <w:rPr>
          <w:color w:val="000000" w:themeColor="text1"/>
        </w:rPr>
        <w:t>five</w:t>
      </w:r>
      <w:r w:rsidRPr="00E5584E">
        <w:rPr>
          <w:color w:val="000000" w:themeColor="text1"/>
        </w:rPr>
        <w:t xml:space="preserve"> to 10 years</w:t>
      </w:r>
      <w:r w:rsidR="00157771">
        <w:rPr>
          <w:color w:val="000000" w:themeColor="text1"/>
        </w:rPr>
        <w:t>,</w:t>
      </w:r>
      <w:r w:rsidRPr="00E5584E">
        <w:rPr>
          <w:color w:val="000000" w:themeColor="text1"/>
        </w:rPr>
        <w:t xml:space="preserve"> before entering a potential </w:t>
      </w:r>
      <w:r w:rsidR="00157771">
        <w:rPr>
          <w:color w:val="000000" w:themeColor="text1"/>
        </w:rPr>
        <w:t>D</w:t>
      </w:r>
      <w:r w:rsidRPr="00E5584E">
        <w:rPr>
          <w:color w:val="000000" w:themeColor="text1"/>
        </w:rPr>
        <w:t xml:space="preserve">ecline phase. This relatively extended timeframe reflects the ongoing evolution of core functionality, continued integration with AI and </w:t>
      </w:r>
      <w:r w:rsidR="00157771">
        <w:rPr>
          <w:color w:val="000000" w:themeColor="text1"/>
        </w:rPr>
        <w:t>Internet of Things (</w:t>
      </w:r>
      <w:r w:rsidRPr="00E5584E">
        <w:rPr>
          <w:color w:val="000000" w:themeColor="text1"/>
        </w:rPr>
        <w:t>IoT</w:t>
      </w:r>
      <w:r w:rsidR="00157771">
        <w:rPr>
          <w:color w:val="000000" w:themeColor="text1"/>
        </w:rPr>
        <w:t>)</w:t>
      </w:r>
      <w:r w:rsidRPr="00E5584E">
        <w:rPr>
          <w:color w:val="000000" w:themeColor="text1"/>
        </w:rPr>
        <w:t>, and</w:t>
      </w:r>
      <w:r w:rsidR="00157771">
        <w:rPr>
          <w:color w:val="000000" w:themeColor="text1"/>
        </w:rPr>
        <w:t xml:space="preserve"> the</w:t>
      </w:r>
      <w:r w:rsidRPr="00E5584E">
        <w:rPr>
          <w:color w:val="000000" w:themeColor="text1"/>
        </w:rPr>
        <w:t xml:space="preserve"> </w:t>
      </w:r>
      <w:r w:rsidR="00157771">
        <w:rPr>
          <w:color w:val="000000" w:themeColor="text1"/>
        </w:rPr>
        <w:t>growing</w:t>
      </w:r>
      <w:r w:rsidR="00157771" w:rsidRPr="00E5584E">
        <w:rPr>
          <w:color w:val="000000" w:themeColor="text1"/>
        </w:rPr>
        <w:t xml:space="preserve"> </w:t>
      </w:r>
      <w:r w:rsidRPr="00E5584E">
        <w:rPr>
          <w:color w:val="000000" w:themeColor="text1"/>
        </w:rPr>
        <w:t>regulatory complexity that will keep driving product enhancements. Over the next decade, innovation will likely focus on real-time analytics, machine</w:t>
      </w:r>
      <w:r w:rsidR="00157771">
        <w:rPr>
          <w:color w:val="000000" w:themeColor="text1"/>
        </w:rPr>
        <w:t xml:space="preserve"> </w:t>
      </w:r>
      <w:r w:rsidRPr="00E5584E">
        <w:rPr>
          <w:color w:val="000000" w:themeColor="text1"/>
        </w:rPr>
        <w:t xml:space="preserve">learning </w:t>
      </w:r>
      <w:r w:rsidR="00157771">
        <w:rPr>
          <w:color w:val="000000" w:themeColor="text1"/>
        </w:rPr>
        <w:t xml:space="preserve">(ML) </w:t>
      </w:r>
      <w:r w:rsidRPr="00E5584E">
        <w:rPr>
          <w:color w:val="000000" w:themeColor="text1"/>
        </w:rPr>
        <w:t>lease risk models, sustainability tracking, and deeper</w:t>
      </w:r>
      <w:r w:rsidR="00157771">
        <w:rPr>
          <w:color w:val="000000" w:themeColor="text1"/>
        </w:rPr>
        <w:t xml:space="preserve"> enterprise resource planning</w:t>
      </w:r>
      <w:r w:rsidRPr="00E5584E">
        <w:rPr>
          <w:color w:val="000000" w:themeColor="text1"/>
        </w:rPr>
        <w:t xml:space="preserve"> </w:t>
      </w:r>
      <w:r w:rsidR="00157771">
        <w:rPr>
          <w:color w:val="000000" w:themeColor="text1"/>
        </w:rPr>
        <w:t>(</w:t>
      </w:r>
      <w:r w:rsidRPr="00E5584E">
        <w:rPr>
          <w:color w:val="000000" w:themeColor="text1"/>
        </w:rPr>
        <w:t>ERP</w:t>
      </w:r>
      <w:r w:rsidR="00157771">
        <w:rPr>
          <w:color w:val="000000" w:themeColor="text1"/>
        </w:rPr>
        <w:t>)</w:t>
      </w:r>
      <w:r w:rsidRPr="00E5584E">
        <w:rPr>
          <w:color w:val="000000" w:themeColor="text1"/>
        </w:rPr>
        <w:t xml:space="preserve"> and workplace system integrations.</w:t>
      </w:r>
      <w:r>
        <w:rPr>
          <w:color w:val="000000" w:themeColor="text1"/>
        </w:rPr>
        <w:t xml:space="preserve"> </w:t>
      </w:r>
      <w:r w:rsidRPr="0065253D">
        <w:rPr>
          <w:color w:val="000000" w:themeColor="text1"/>
        </w:rPr>
        <w:t>However, once these advanced capabilities are fully embedded and the market reaches saturation, innovation will plateau. At that point</w:t>
      </w:r>
      <w:r>
        <w:rPr>
          <w:color w:val="000000" w:themeColor="text1"/>
        </w:rPr>
        <w:t xml:space="preserve">, </w:t>
      </w:r>
      <w:r w:rsidRPr="0065253D">
        <w:rPr>
          <w:color w:val="000000" w:themeColor="text1"/>
        </w:rPr>
        <w:t>most organizations will already be on their second or third generation of these platforms, and new growth will depend on replacing legacy systems or expanding into adjacent offerings. Unless a disruptive paradigm emerges (</w:t>
      </w:r>
      <w:r w:rsidR="00157771">
        <w:rPr>
          <w:color w:val="000000" w:themeColor="text1"/>
        </w:rPr>
        <w:t>such as</w:t>
      </w:r>
      <w:r w:rsidRPr="0065253D">
        <w:rPr>
          <w:color w:val="000000" w:themeColor="text1"/>
        </w:rPr>
        <w:t xml:space="preserve"> blockchain-based lease execution or fully autonomous smart buildings), the technology will gradually transition into the </w:t>
      </w:r>
      <w:r w:rsidR="00157771">
        <w:rPr>
          <w:color w:val="000000" w:themeColor="text1"/>
        </w:rPr>
        <w:t>D</w:t>
      </w:r>
      <w:r w:rsidRPr="0065253D">
        <w:rPr>
          <w:color w:val="000000" w:themeColor="text1"/>
        </w:rPr>
        <w:t>ecline phase as adoption stabilizes and differentiation among platforms diminishes.</w:t>
      </w:r>
    </w:p>
    <w:p w14:paraId="734A858A" w14:textId="77777777" w:rsidR="006A315A" w:rsidRPr="0065253D" w:rsidRDefault="006A315A" w:rsidP="006A315A">
      <w:pPr>
        <w:pStyle w:val="ListParagraph"/>
        <w:spacing w:after="20"/>
        <w:ind w:left="360"/>
        <w:rPr>
          <w:color w:val="000000" w:themeColor="text1"/>
        </w:rPr>
      </w:pPr>
    </w:p>
    <w:p w14:paraId="69CAA36C" w14:textId="5BC3728D" w:rsidR="00A85FB3" w:rsidRPr="006445C9" w:rsidRDefault="006A315A">
      <w:pPr>
        <w:pStyle w:val="ListParagraph"/>
        <w:numPr>
          <w:ilvl w:val="0"/>
          <w:numId w:val="16"/>
        </w:numPr>
        <w:spacing w:after="20"/>
        <w:ind w:left="360"/>
        <w:rPr>
          <w:rFonts w:ascii="Calibri" w:eastAsia="Calibri" w:hAnsi="Calibri" w:cs="Calibri"/>
          <w:color w:val="000000" w:themeColor="text1"/>
          <w:lang w:val="en-US"/>
        </w:rPr>
      </w:pPr>
      <w:r w:rsidRPr="006445C9">
        <w:rPr>
          <w:b/>
          <w:bCs/>
          <w:color w:val="000000" w:themeColor="text1"/>
        </w:rPr>
        <w:t xml:space="preserve">Example </w:t>
      </w:r>
      <w:r w:rsidR="00827166">
        <w:rPr>
          <w:b/>
          <w:bCs/>
          <w:color w:val="000000" w:themeColor="text1"/>
        </w:rPr>
        <w:t>v</w:t>
      </w:r>
      <w:r w:rsidRPr="006445C9">
        <w:rPr>
          <w:b/>
          <w:bCs/>
          <w:color w:val="000000" w:themeColor="text1"/>
        </w:rPr>
        <w:t>endors:</w:t>
      </w:r>
      <w:r w:rsidRPr="006445C9">
        <w:rPr>
          <w:rFonts w:ascii="Calibri" w:eastAsia="Calibri" w:hAnsi="Calibri" w:cs="Calibri"/>
          <w:color w:val="000000" w:themeColor="text1"/>
          <w:lang w:val="en-US"/>
        </w:rPr>
        <w:t xml:space="preserve"> </w:t>
      </w:r>
      <w:proofErr w:type="spellStart"/>
      <w:r w:rsidR="006445C9" w:rsidRPr="006445C9">
        <w:rPr>
          <w:rFonts w:ascii="Calibri" w:eastAsia="Calibri" w:hAnsi="Calibri" w:cs="Calibri"/>
          <w:color w:val="000000" w:themeColor="text1"/>
        </w:rPr>
        <w:t>Accruent</w:t>
      </w:r>
      <w:proofErr w:type="spellEnd"/>
      <w:r w:rsidR="006445C9" w:rsidRPr="006445C9">
        <w:rPr>
          <w:rFonts w:ascii="Calibri" w:eastAsia="Calibri" w:hAnsi="Calibri" w:cs="Calibri"/>
          <w:color w:val="000000" w:themeColor="text1"/>
        </w:rPr>
        <w:t xml:space="preserve">, AppFolio, </w:t>
      </w:r>
      <w:proofErr w:type="spellStart"/>
      <w:r w:rsidR="006445C9" w:rsidRPr="006445C9">
        <w:rPr>
          <w:rFonts w:ascii="Calibri" w:eastAsia="Calibri" w:hAnsi="Calibri" w:cs="Calibri"/>
          <w:color w:val="000000" w:themeColor="text1"/>
        </w:rPr>
        <w:t>Buildium</w:t>
      </w:r>
      <w:proofErr w:type="spellEnd"/>
      <w:r w:rsidR="006445C9" w:rsidRPr="006445C9">
        <w:rPr>
          <w:rFonts w:ascii="Calibri" w:eastAsia="Calibri" w:hAnsi="Calibri" w:cs="Calibri"/>
          <w:color w:val="000000" w:themeColor="text1"/>
        </w:rPr>
        <w:t xml:space="preserve">, </w:t>
      </w:r>
      <w:proofErr w:type="spellStart"/>
      <w:r w:rsidR="006445C9" w:rsidRPr="006445C9">
        <w:rPr>
          <w:rFonts w:ascii="Calibri" w:eastAsia="Calibri" w:hAnsi="Calibri" w:cs="Calibri"/>
          <w:color w:val="000000" w:themeColor="text1"/>
        </w:rPr>
        <w:t>DoorLoop</w:t>
      </w:r>
      <w:proofErr w:type="spellEnd"/>
      <w:r w:rsidR="006445C9" w:rsidRPr="006445C9">
        <w:rPr>
          <w:rFonts w:ascii="Calibri" w:eastAsia="Calibri" w:hAnsi="Calibri" w:cs="Calibri"/>
          <w:color w:val="000000" w:themeColor="text1"/>
        </w:rPr>
        <w:t xml:space="preserve">, Entrata, </w:t>
      </w:r>
      <w:proofErr w:type="spellStart"/>
      <w:r w:rsidR="006445C9" w:rsidRPr="006445C9">
        <w:rPr>
          <w:rFonts w:ascii="Calibri" w:eastAsia="Calibri" w:hAnsi="Calibri" w:cs="Calibri"/>
          <w:color w:val="000000" w:themeColor="text1"/>
        </w:rPr>
        <w:t>FinQuery</w:t>
      </w:r>
      <w:proofErr w:type="spellEnd"/>
      <w:r w:rsidR="006445C9" w:rsidRPr="006445C9">
        <w:rPr>
          <w:rFonts w:ascii="Calibri" w:eastAsia="Calibri" w:hAnsi="Calibri" w:cs="Calibri"/>
          <w:color w:val="000000" w:themeColor="text1"/>
        </w:rPr>
        <w:t xml:space="preserve">, </w:t>
      </w:r>
      <w:r w:rsidR="006445C9" w:rsidRPr="00FE498B">
        <w:rPr>
          <w:rFonts w:ascii="Calibri" w:eastAsia="Calibri" w:hAnsi="Calibri" w:cs="Calibri"/>
          <w:color w:val="000000" w:themeColor="text1"/>
        </w:rPr>
        <w:t>Grosvenor</w:t>
      </w:r>
      <w:r w:rsidR="006445C9" w:rsidRPr="006445C9">
        <w:rPr>
          <w:rFonts w:ascii="Calibri" w:eastAsia="Calibri" w:hAnsi="Calibri" w:cs="Calibri"/>
          <w:color w:val="000000" w:themeColor="text1"/>
        </w:rPr>
        <w:t xml:space="preserve"> Systems, </w:t>
      </w:r>
      <w:proofErr w:type="spellStart"/>
      <w:r w:rsidR="003A7880">
        <w:rPr>
          <w:rFonts w:ascii="Calibri" w:eastAsia="Calibri" w:hAnsi="Calibri" w:cs="Calibri"/>
          <w:color w:val="000000" w:themeColor="text1"/>
        </w:rPr>
        <w:t>i</w:t>
      </w:r>
      <w:r w:rsidR="006445C9" w:rsidRPr="006445C9">
        <w:rPr>
          <w:rFonts w:ascii="Calibri" w:eastAsia="Calibri" w:hAnsi="Calibri" w:cs="Calibri"/>
          <w:color w:val="000000" w:themeColor="text1"/>
        </w:rPr>
        <w:t>nsight</w:t>
      </w:r>
      <w:r w:rsidR="003A7880">
        <w:rPr>
          <w:rFonts w:ascii="Calibri" w:eastAsia="Calibri" w:hAnsi="Calibri" w:cs="Calibri"/>
          <w:color w:val="000000" w:themeColor="text1"/>
        </w:rPr>
        <w:t>s</w:t>
      </w:r>
      <w:r w:rsidR="006445C9" w:rsidRPr="006445C9">
        <w:rPr>
          <w:rFonts w:ascii="Calibri" w:eastAsia="Calibri" w:hAnsi="Calibri" w:cs="Calibri"/>
          <w:color w:val="000000" w:themeColor="text1"/>
        </w:rPr>
        <w:t>oftware</w:t>
      </w:r>
      <w:proofErr w:type="spellEnd"/>
      <w:r w:rsidR="006445C9" w:rsidRPr="006445C9">
        <w:rPr>
          <w:rFonts w:ascii="Calibri" w:eastAsia="Calibri" w:hAnsi="Calibri" w:cs="Calibri"/>
          <w:color w:val="000000" w:themeColor="text1"/>
        </w:rPr>
        <w:t xml:space="preserve">, MRI Software, Oracle, RealPage, </w:t>
      </w:r>
      <w:proofErr w:type="spellStart"/>
      <w:r w:rsidR="006445C9" w:rsidRPr="006445C9">
        <w:rPr>
          <w:rFonts w:ascii="Calibri" w:eastAsia="Calibri" w:hAnsi="Calibri" w:cs="Calibri"/>
          <w:color w:val="000000" w:themeColor="text1"/>
        </w:rPr>
        <w:t>ReLeased</w:t>
      </w:r>
      <w:proofErr w:type="spellEnd"/>
      <w:r w:rsidR="006445C9" w:rsidRPr="006445C9">
        <w:rPr>
          <w:rFonts w:ascii="Calibri" w:eastAsia="Calibri" w:hAnsi="Calibri" w:cs="Calibri"/>
          <w:color w:val="000000" w:themeColor="text1"/>
        </w:rPr>
        <w:t xml:space="preserve">, SAGE, SAP, </w:t>
      </w:r>
      <w:proofErr w:type="spellStart"/>
      <w:r w:rsidR="006445C9" w:rsidRPr="006445C9">
        <w:rPr>
          <w:rFonts w:ascii="Calibri" w:eastAsia="Calibri" w:hAnsi="Calibri" w:cs="Calibri"/>
          <w:color w:val="000000" w:themeColor="text1"/>
        </w:rPr>
        <w:t>TenantCloud</w:t>
      </w:r>
      <w:proofErr w:type="spellEnd"/>
      <w:r w:rsidR="006445C9" w:rsidRPr="006445C9">
        <w:rPr>
          <w:rFonts w:ascii="Calibri" w:eastAsia="Calibri" w:hAnsi="Calibri" w:cs="Calibri"/>
          <w:color w:val="000000" w:themeColor="text1"/>
        </w:rPr>
        <w:t xml:space="preserve">, Trace Solutions, </w:t>
      </w:r>
      <w:r w:rsidR="003A7880">
        <w:rPr>
          <w:rFonts w:ascii="Calibri" w:eastAsia="Calibri" w:hAnsi="Calibri" w:cs="Calibri"/>
          <w:color w:val="000000" w:themeColor="text1"/>
        </w:rPr>
        <w:t>View The Space (</w:t>
      </w:r>
      <w:r w:rsidR="006445C9" w:rsidRPr="006445C9">
        <w:rPr>
          <w:rFonts w:ascii="Calibri" w:eastAsia="Calibri" w:hAnsi="Calibri" w:cs="Calibri"/>
          <w:color w:val="000000" w:themeColor="text1"/>
        </w:rPr>
        <w:t>VTS</w:t>
      </w:r>
      <w:r w:rsidR="003A7880">
        <w:rPr>
          <w:rFonts w:ascii="Calibri" w:eastAsia="Calibri" w:hAnsi="Calibri" w:cs="Calibri"/>
          <w:color w:val="000000" w:themeColor="text1"/>
        </w:rPr>
        <w:t>)</w:t>
      </w:r>
      <w:r w:rsidR="006445C9" w:rsidRPr="006445C9">
        <w:rPr>
          <w:rFonts w:ascii="Calibri" w:eastAsia="Calibri" w:hAnsi="Calibri" w:cs="Calibri"/>
          <w:color w:val="000000" w:themeColor="text1"/>
        </w:rPr>
        <w:t xml:space="preserve">, </w:t>
      </w:r>
      <w:r w:rsidR="00700571" w:rsidRPr="00700571">
        <w:rPr>
          <w:rFonts w:ascii="Calibri" w:eastAsia="Calibri" w:hAnsi="Calibri" w:cs="Calibri"/>
          <w:color w:val="000000" w:themeColor="text1"/>
        </w:rPr>
        <w:t xml:space="preserve">Visual Lease, </w:t>
      </w:r>
      <w:r w:rsidR="006445C9" w:rsidRPr="006445C9">
        <w:rPr>
          <w:rFonts w:ascii="Calibri" w:eastAsia="Calibri" w:hAnsi="Calibri" w:cs="Calibri"/>
          <w:color w:val="000000" w:themeColor="text1"/>
        </w:rPr>
        <w:t>Yardi Breeze</w:t>
      </w:r>
      <w:r w:rsidR="006445C9">
        <w:rPr>
          <w:rFonts w:ascii="Calibri" w:eastAsia="Calibri" w:hAnsi="Calibri" w:cs="Calibri"/>
          <w:color w:val="000000" w:themeColor="text1"/>
        </w:rPr>
        <w:t xml:space="preserve">. </w:t>
      </w:r>
    </w:p>
    <w:p w14:paraId="45BCDA45" w14:textId="77777777" w:rsidR="00A0122B" w:rsidRPr="006445C9" w:rsidRDefault="00A0122B" w:rsidP="006445C9">
      <w:pPr>
        <w:spacing w:after="20"/>
        <w:rPr>
          <w:rFonts w:ascii="Calibri" w:eastAsia="Calibri" w:hAnsi="Calibri" w:cs="Calibri"/>
          <w:color w:val="000000" w:themeColor="text1"/>
          <w:lang w:val="en-US"/>
        </w:rPr>
      </w:pPr>
    </w:p>
    <w:p w14:paraId="26BEFDE4" w14:textId="77777777" w:rsidR="00DD7E8C" w:rsidRDefault="00DD7E8C" w:rsidP="00DD7E8C">
      <w:pPr>
        <w:pStyle w:val="Heading2"/>
      </w:pPr>
      <w:bookmarkStart w:id="41" w:name="_Toc205297658"/>
      <w:r>
        <w:lastRenderedPageBreak/>
        <w:t>Integrated workplace management systems (IWMS)</w:t>
      </w:r>
      <w:bookmarkEnd w:id="41"/>
    </w:p>
    <w:p w14:paraId="081EECB2" w14:textId="77777777" w:rsidR="00DD7E8C" w:rsidRDefault="00DD7E8C" w:rsidP="00DD7E8C"/>
    <w:p w14:paraId="256B2C7A" w14:textId="5E75B4EB" w:rsidR="00DD7E8C" w:rsidRPr="00F33685" w:rsidRDefault="00DD7E8C" w:rsidP="00DD7E8C">
      <w:pPr>
        <w:pStyle w:val="ListParagraph"/>
        <w:numPr>
          <w:ilvl w:val="0"/>
          <w:numId w:val="16"/>
        </w:numPr>
        <w:spacing w:after="20"/>
        <w:ind w:left="360"/>
        <w:rPr>
          <w:color w:val="000000" w:themeColor="text1"/>
        </w:rPr>
      </w:pPr>
      <w:r w:rsidRPr="009E1845">
        <w:rPr>
          <w:b/>
          <w:bCs/>
          <w:color w:val="000000" w:themeColor="text1"/>
        </w:rPr>
        <w:t xml:space="preserve">Definition: </w:t>
      </w:r>
      <w:r w:rsidRPr="00F33685">
        <w:rPr>
          <w:color w:val="000000" w:themeColor="text1"/>
        </w:rPr>
        <w:t>Integrated workplace management systems (IWMS) are enterprise-scale software platforms that help organizations capture information and optimize and report on the management of real estate portfolios</w:t>
      </w:r>
      <w:r w:rsidR="00157771">
        <w:rPr>
          <w:color w:val="000000" w:themeColor="text1"/>
        </w:rPr>
        <w:t>. They do this</w:t>
      </w:r>
      <w:r w:rsidRPr="00F33685">
        <w:rPr>
          <w:color w:val="000000" w:themeColor="text1"/>
        </w:rPr>
        <w:t xml:space="preserve"> by gathering and storing data </w:t>
      </w:r>
      <w:r w:rsidR="00E7592C">
        <w:rPr>
          <w:color w:val="000000" w:themeColor="text1"/>
        </w:rPr>
        <w:t>on</w:t>
      </w:r>
      <w:r w:rsidR="00E7592C" w:rsidRPr="00F33685">
        <w:rPr>
          <w:color w:val="000000" w:themeColor="text1"/>
        </w:rPr>
        <w:t xml:space="preserve"> </w:t>
      </w:r>
      <w:r w:rsidRPr="00F33685">
        <w:rPr>
          <w:color w:val="000000" w:themeColor="text1"/>
        </w:rPr>
        <w:t xml:space="preserve">capital projects, space, maintenance, energy and sustainability metrics. IWMS solutions comprehensively support space and workplace management processes, covering space reporting, restacking, recharging, reservation tools and move management (see </w:t>
      </w:r>
      <w:hyperlink r:id="rId49" w:history="1">
        <w:r w:rsidRPr="00F33685">
          <w:rPr>
            <w:rStyle w:val="Hyperlink"/>
          </w:rPr>
          <w:t>Verdantix Green Quadrant: Integrated Workplace Management Systems (2022)</w:t>
        </w:r>
      </w:hyperlink>
      <w:r w:rsidRPr="00F33685">
        <w:rPr>
          <w:color w:val="000000" w:themeColor="text1"/>
        </w:rPr>
        <w:t xml:space="preserve">). </w:t>
      </w:r>
    </w:p>
    <w:p w14:paraId="1B96068F" w14:textId="77777777" w:rsidR="00DD7E8C" w:rsidRPr="00C96263" w:rsidRDefault="00DD7E8C" w:rsidP="00DD7E8C">
      <w:pPr>
        <w:spacing w:after="20"/>
        <w:rPr>
          <w:b/>
          <w:bCs/>
          <w:color w:val="000000" w:themeColor="text1"/>
        </w:rPr>
      </w:pPr>
    </w:p>
    <w:p w14:paraId="6586654D" w14:textId="2C16A5D7" w:rsidR="00DD7E8C" w:rsidRPr="0023096E" w:rsidRDefault="00DD7E8C" w:rsidP="00DD7E8C">
      <w:pPr>
        <w:pStyle w:val="ListParagraph"/>
        <w:numPr>
          <w:ilvl w:val="0"/>
          <w:numId w:val="16"/>
        </w:numPr>
        <w:spacing w:after="20"/>
        <w:ind w:left="360"/>
        <w:rPr>
          <w:b/>
          <w:bCs/>
          <w:color w:val="000000" w:themeColor="text1"/>
        </w:rPr>
      </w:pPr>
      <w:r w:rsidRPr="0023096E">
        <w:rPr>
          <w:b/>
          <w:bCs/>
          <w:color w:val="000000" w:themeColor="text1"/>
        </w:rPr>
        <w:t>Maturity</w:t>
      </w:r>
      <w:r w:rsidR="00827166">
        <w:rPr>
          <w:b/>
          <w:bCs/>
          <w:color w:val="000000" w:themeColor="text1"/>
        </w:rPr>
        <w:t xml:space="preserve"> phase</w:t>
      </w:r>
      <w:r w:rsidRPr="0023096E">
        <w:rPr>
          <w:b/>
          <w:bCs/>
          <w:color w:val="000000" w:themeColor="text1"/>
        </w:rPr>
        <w:t xml:space="preserve">: </w:t>
      </w:r>
      <w:r>
        <w:rPr>
          <w:b/>
          <w:bCs/>
          <w:color w:val="000000" w:themeColor="text1"/>
        </w:rPr>
        <w:t xml:space="preserve">Mature. </w:t>
      </w:r>
      <w:r w:rsidRPr="00DA4400">
        <w:rPr>
          <w:color w:val="000000" w:themeColor="text1"/>
        </w:rPr>
        <w:t xml:space="preserve">The IWMS software market has undergone a massive transformation since its inception in the 1980s. Initially, IWMS offerings </w:t>
      </w:r>
      <w:r w:rsidR="00E7592C">
        <w:rPr>
          <w:color w:val="000000" w:themeColor="text1"/>
        </w:rPr>
        <w:t>encompassed</w:t>
      </w:r>
      <w:r w:rsidR="00E7592C" w:rsidRPr="00DA4400">
        <w:rPr>
          <w:color w:val="000000" w:themeColor="text1"/>
        </w:rPr>
        <w:t xml:space="preserve"> </w:t>
      </w:r>
      <w:r w:rsidRPr="00DA4400">
        <w:rPr>
          <w:color w:val="000000" w:themeColor="text1"/>
        </w:rPr>
        <w:t>five key capability areas for real estate and facilities professionals</w:t>
      </w:r>
      <w:r w:rsidR="00FE498B">
        <w:rPr>
          <w:color w:val="000000" w:themeColor="text1"/>
        </w:rPr>
        <w:t>:</w:t>
      </w:r>
      <w:r w:rsidRPr="00DA4400">
        <w:rPr>
          <w:color w:val="000000" w:themeColor="text1"/>
        </w:rPr>
        <w:t xml:space="preserve"> property and lease management, maintenance management, capital project management, space and facilities management</w:t>
      </w:r>
      <w:r w:rsidR="008D50FD">
        <w:rPr>
          <w:color w:val="000000" w:themeColor="text1"/>
        </w:rPr>
        <w:t xml:space="preserve"> (FM)</w:t>
      </w:r>
      <w:r w:rsidR="00FE498B">
        <w:rPr>
          <w:color w:val="000000" w:themeColor="text1"/>
        </w:rPr>
        <w:t>,</w:t>
      </w:r>
      <w:r w:rsidRPr="00DA4400">
        <w:rPr>
          <w:color w:val="000000" w:themeColor="text1"/>
        </w:rPr>
        <w:t xml:space="preserve"> and energy and utility bill reporting. Over time, IWMS vendors broadened and evolved their solutions in response to new customer demands and technological advances, such as the Internet of Things (IoT) and advanced analytics</w:t>
      </w:r>
      <w:r w:rsidR="00FE498B">
        <w:rPr>
          <w:color w:val="000000" w:themeColor="text1"/>
        </w:rPr>
        <w:t>,</w:t>
      </w:r>
      <w:r w:rsidR="00803056">
        <w:rPr>
          <w:color w:val="000000" w:themeColor="text1"/>
        </w:rPr>
        <w:t xml:space="preserve"> </w:t>
      </w:r>
      <w:r w:rsidR="006B6153">
        <w:rPr>
          <w:color w:val="000000" w:themeColor="text1"/>
        </w:rPr>
        <w:t xml:space="preserve">with many developing into </w:t>
      </w:r>
      <w:r w:rsidR="00FE498B">
        <w:rPr>
          <w:color w:val="000000" w:themeColor="text1"/>
        </w:rPr>
        <w:t>connected portfolio intelligence platforms (</w:t>
      </w:r>
      <w:r w:rsidR="006B6153">
        <w:rPr>
          <w:color w:val="000000" w:themeColor="text1"/>
        </w:rPr>
        <w:t>CPIP</w:t>
      </w:r>
      <w:r w:rsidR="00FE498B">
        <w:rPr>
          <w:color w:val="000000" w:themeColor="text1"/>
        </w:rPr>
        <w:t>)</w:t>
      </w:r>
      <w:r w:rsidR="006B6153">
        <w:rPr>
          <w:color w:val="000000" w:themeColor="text1"/>
        </w:rPr>
        <w:t>.</w:t>
      </w:r>
    </w:p>
    <w:p w14:paraId="6FE93481" w14:textId="77777777" w:rsidR="00DD7E8C" w:rsidRPr="0023096E" w:rsidRDefault="00DD7E8C" w:rsidP="00DD7E8C">
      <w:pPr>
        <w:spacing w:after="20"/>
        <w:rPr>
          <w:b/>
          <w:bCs/>
          <w:color w:val="000000" w:themeColor="text1"/>
        </w:rPr>
      </w:pPr>
    </w:p>
    <w:p w14:paraId="60902A87" w14:textId="51E8A088" w:rsidR="00DD7E8C" w:rsidRPr="003032E4" w:rsidRDefault="00DD7E8C" w:rsidP="00DD7E8C">
      <w:pPr>
        <w:pStyle w:val="ListParagraph"/>
        <w:numPr>
          <w:ilvl w:val="0"/>
          <w:numId w:val="16"/>
        </w:numPr>
        <w:spacing w:after="20"/>
        <w:ind w:left="360"/>
        <w:rPr>
          <w:rFonts w:ascii="Calibri" w:eastAsia="Calibri" w:hAnsi="Calibri" w:cs="Calibri"/>
          <w:color w:val="000000" w:themeColor="text1"/>
        </w:rPr>
      </w:pPr>
      <w:r w:rsidRPr="003032E4">
        <w:rPr>
          <w:b/>
          <w:bCs/>
          <w:color w:val="000000" w:themeColor="text1"/>
        </w:rPr>
        <w:t>Business value:</w:t>
      </w:r>
      <w:r>
        <w:rPr>
          <w:b/>
          <w:bCs/>
          <w:color w:val="000000" w:themeColor="text1"/>
        </w:rPr>
        <w:t xml:space="preserve"> </w:t>
      </w:r>
      <w:r w:rsidR="002D53D7">
        <w:rPr>
          <w:b/>
          <w:bCs/>
          <w:color w:val="000000" w:themeColor="text1"/>
        </w:rPr>
        <w:t>M</w:t>
      </w:r>
      <w:r w:rsidR="002155A2">
        <w:rPr>
          <w:b/>
          <w:bCs/>
          <w:color w:val="000000" w:themeColor="text1"/>
        </w:rPr>
        <w:t>oderate</w:t>
      </w:r>
      <w:r>
        <w:rPr>
          <w:b/>
          <w:bCs/>
          <w:color w:val="000000" w:themeColor="text1"/>
        </w:rPr>
        <w:t>.</w:t>
      </w:r>
      <w:r w:rsidRPr="003032E4">
        <w:rPr>
          <w:b/>
          <w:bCs/>
          <w:color w:val="000000" w:themeColor="text1"/>
        </w:rPr>
        <w:t xml:space="preserve"> </w:t>
      </w:r>
      <w:r w:rsidRPr="00D3796B">
        <w:rPr>
          <w:color w:val="000000" w:themeColor="text1"/>
        </w:rPr>
        <w:t>The business value of IWMS lies in providing a unified platform that improves data quality by creating a single source of truth, driving process standardization, and reducing</w:t>
      </w:r>
      <w:r w:rsidR="00FE498B">
        <w:rPr>
          <w:color w:val="000000" w:themeColor="text1"/>
        </w:rPr>
        <w:t xml:space="preserve"> the information technology</w:t>
      </w:r>
      <w:r w:rsidRPr="00D3796B">
        <w:rPr>
          <w:color w:val="000000" w:themeColor="text1"/>
        </w:rPr>
        <w:t xml:space="preserve"> </w:t>
      </w:r>
      <w:r w:rsidR="00FE498B">
        <w:rPr>
          <w:color w:val="000000" w:themeColor="text1"/>
        </w:rPr>
        <w:t>(</w:t>
      </w:r>
      <w:r w:rsidRPr="00D3796B">
        <w:rPr>
          <w:color w:val="000000" w:themeColor="text1"/>
        </w:rPr>
        <w:t>IT</w:t>
      </w:r>
      <w:r w:rsidR="00FE498B">
        <w:rPr>
          <w:color w:val="000000" w:themeColor="text1"/>
        </w:rPr>
        <w:t>)</w:t>
      </w:r>
      <w:r w:rsidRPr="00D3796B">
        <w:rPr>
          <w:color w:val="000000" w:themeColor="text1"/>
        </w:rPr>
        <w:t xml:space="preserve"> costs associated with managing multiple applications. IWMS enhances decision-making across real estate management through better space utilization, optimized maintenance scheduling, stronger financial control over capital projects, timely lease renegotiations, improved lease accounting, and streamlined supplier management. Post-COVID-19, firms are leveraging IWMS lease modules to implement systematic lease renegotiation program</w:t>
      </w:r>
      <w:r w:rsidR="00FE498B">
        <w:rPr>
          <w:color w:val="000000" w:themeColor="text1"/>
        </w:rPr>
        <w:t>me</w:t>
      </w:r>
      <w:r w:rsidRPr="00D3796B">
        <w:rPr>
          <w:color w:val="000000" w:themeColor="text1"/>
        </w:rPr>
        <w:t xml:space="preserve">s, unlocking further cost savings. While the push for all-in-one platforms has softened due to open </w:t>
      </w:r>
      <w:r w:rsidR="00FE498B">
        <w:rPr>
          <w:color w:val="000000" w:themeColor="text1"/>
        </w:rPr>
        <w:t>application programming interfaces (</w:t>
      </w:r>
      <w:r w:rsidRPr="00D3796B">
        <w:rPr>
          <w:color w:val="000000" w:themeColor="text1"/>
        </w:rPr>
        <w:t>APIs</w:t>
      </w:r>
      <w:r w:rsidR="00FE498B">
        <w:rPr>
          <w:color w:val="000000" w:themeColor="text1"/>
        </w:rPr>
        <w:t>)</w:t>
      </w:r>
      <w:r w:rsidRPr="00D3796B">
        <w:rPr>
          <w:color w:val="000000" w:themeColor="text1"/>
        </w:rPr>
        <w:t xml:space="preserve"> enabling better system connectivity, IWMS remains a critical tool for operational efficiency, financial management and portfolio optimization.</w:t>
      </w:r>
      <w:r w:rsidR="00411EE2">
        <w:rPr>
          <w:color w:val="000000" w:themeColor="text1"/>
        </w:rPr>
        <w:t xml:space="preserve"> </w:t>
      </w:r>
      <w:r w:rsidR="00FE498B">
        <w:rPr>
          <w:color w:val="000000" w:themeColor="text1"/>
        </w:rPr>
        <w:t>However, the v</w:t>
      </w:r>
      <w:r w:rsidR="005A30B9">
        <w:rPr>
          <w:color w:val="000000" w:themeColor="text1"/>
        </w:rPr>
        <w:t xml:space="preserve">alue of IWMS is </w:t>
      </w:r>
      <w:r w:rsidR="00AE5756">
        <w:rPr>
          <w:color w:val="000000" w:themeColor="text1"/>
        </w:rPr>
        <w:t xml:space="preserve">reduced when the various modules </w:t>
      </w:r>
      <w:r w:rsidR="00BA411A">
        <w:rPr>
          <w:color w:val="000000" w:themeColor="text1"/>
        </w:rPr>
        <w:t>lack full integration with each other, other compl</w:t>
      </w:r>
      <w:r w:rsidR="00FE498B">
        <w:rPr>
          <w:color w:val="000000" w:themeColor="text1"/>
        </w:rPr>
        <w:t>e</w:t>
      </w:r>
      <w:r w:rsidR="00BA411A">
        <w:rPr>
          <w:color w:val="000000" w:themeColor="text1"/>
        </w:rPr>
        <w:t xml:space="preserve">mentary point solutions </w:t>
      </w:r>
      <w:r w:rsidR="00850A88">
        <w:rPr>
          <w:color w:val="000000" w:themeColor="text1"/>
        </w:rPr>
        <w:t>or with base building data.</w:t>
      </w:r>
    </w:p>
    <w:p w14:paraId="15BC6C04" w14:textId="77777777" w:rsidR="00DD7E8C" w:rsidRPr="003032E4" w:rsidRDefault="00DD7E8C" w:rsidP="00DD7E8C">
      <w:pPr>
        <w:spacing w:after="20"/>
        <w:rPr>
          <w:rFonts w:ascii="Calibri" w:eastAsia="Calibri" w:hAnsi="Calibri" w:cs="Calibri"/>
          <w:color w:val="000000" w:themeColor="text1"/>
        </w:rPr>
      </w:pPr>
    </w:p>
    <w:p w14:paraId="7888894D" w14:textId="0FD612A7" w:rsidR="00DD7E8C" w:rsidRPr="003032E4" w:rsidRDefault="00DD7E8C" w:rsidP="00DD7E8C">
      <w:pPr>
        <w:pStyle w:val="ListParagraph"/>
        <w:numPr>
          <w:ilvl w:val="0"/>
          <w:numId w:val="16"/>
        </w:numPr>
        <w:spacing w:after="20"/>
        <w:ind w:left="360"/>
        <w:rPr>
          <w:rFonts w:ascii="Calibri" w:eastAsia="Calibri" w:hAnsi="Calibri" w:cs="Calibri"/>
          <w:color w:val="000000" w:themeColor="text1"/>
        </w:rPr>
      </w:pPr>
      <w:r w:rsidRPr="003032E4">
        <w:rPr>
          <w:rFonts w:ascii="Calibri" w:eastAsia="Calibri" w:hAnsi="Calibri" w:cs="Calibri"/>
          <w:b/>
          <w:bCs/>
          <w:color w:val="000000" w:themeColor="text1"/>
          <w:lang w:val="en-US"/>
        </w:rPr>
        <w:t xml:space="preserve">Pace of innovation: </w:t>
      </w:r>
      <w:r w:rsidR="009107A5">
        <w:rPr>
          <w:rFonts w:ascii="Calibri" w:eastAsia="Calibri" w:hAnsi="Calibri" w:cs="Calibri"/>
          <w:b/>
          <w:bCs/>
          <w:color w:val="000000" w:themeColor="text1"/>
          <w:lang w:val="en-US"/>
        </w:rPr>
        <w:t>5 to 10 years</w:t>
      </w:r>
      <w:r w:rsidR="008D412B">
        <w:rPr>
          <w:rFonts w:ascii="Calibri" w:eastAsia="Calibri" w:hAnsi="Calibri" w:cs="Calibri"/>
          <w:b/>
          <w:bCs/>
          <w:color w:val="000000" w:themeColor="text1"/>
          <w:lang w:val="en-US"/>
        </w:rPr>
        <w:t xml:space="preserve">. </w:t>
      </w:r>
      <w:r w:rsidR="00D43D9B" w:rsidRPr="00D43D9B">
        <w:rPr>
          <w:rFonts w:ascii="Calibri" w:eastAsia="Calibri" w:hAnsi="Calibri" w:cs="Calibri"/>
          <w:color w:val="000000" w:themeColor="text1"/>
        </w:rPr>
        <w:t>Vendors are rapidly evolving traditional IWMS into CPIPs by integrating IoT data, AI-powered analytics and advanced data management capabilities</w:t>
      </w:r>
      <w:r w:rsidR="00D43D9B">
        <w:rPr>
          <w:rFonts w:ascii="Calibri" w:eastAsia="Calibri" w:hAnsi="Calibri" w:cs="Calibri"/>
          <w:color w:val="000000" w:themeColor="text1"/>
        </w:rPr>
        <w:t xml:space="preserve"> (see </w:t>
      </w:r>
      <w:hyperlink r:id="rId50" w:history="1">
        <w:r w:rsidR="00D43D9B" w:rsidRPr="002748CF">
          <w:rPr>
            <w:rStyle w:val="Hyperlink"/>
            <w:rFonts w:ascii="Calibri" w:eastAsia="Calibri" w:hAnsi="Calibri" w:cs="Calibri"/>
          </w:rPr>
          <w:t xml:space="preserve">Verdantix </w:t>
        </w:r>
        <w:r w:rsidR="00C27188" w:rsidRPr="002748CF">
          <w:rPr>
            <w:rStyle w:val="Hyperlink"/>
            <w:rFonts w:ascii="Calibri" w:eastAsia="Calibri" w:hAnsi="Calibri" w:cs="Calibri"/>
          </w:rPr>
          <w:t>Green Quadrant: Connected Portfolio Intelligence Platforms (CPIP/IWMS) (2025)</w:t>
        </w:r>
      </w:hyperlink>
      <w:r w:rsidR="00C27188">
        <w:rPr>
          <w:rFonts w:ascii="Calibri" w:eastAsia="Calibri" w:hAnsi="Calibri" w:cs="Calibri"/>
          <w:color w:val="000000" w:themeColor="text1"/>
        </w:rPr>
        <w:t xml:space="preserve">). </w:t>
      </w:r>
      <w:r w:rsidR="008D412B" w:rsidRPr="008D412B">
        <w:rPr>
          <w:rFonts w:ascii="Calibri" w:eastAsia="Calibri" w:hAnsi="Calibri" w:cs="Calibri"/>
          <w:color w:val="000000" w:themeColor="text1"/>
        </w:rPr>
        <w:t xml:space="preserve">Innovation is focused on expanding data integration from operational technology </w:t>
      </w:r>
      <w:r w:rsidR="00FE498B">
        <w:rPr>
          <w:rFonts w:ascii="Calibri" w:eastAsia="Calibri" w:hAnsi="Calibri" w:cs="Calibri"/>
          <w:color w:val="000000" w:themeColor="text1"/>
        </w:rPr>
        <w:t xml:space="preserve">(OT) </w:t>
      </w:r>
      <w:r w:rsidR="008D412B" w:rsidRPr="008D412B">
        <w:rPr>
          <w:rFonts w:ascii="Calibri" w:eastAsia="Calibri" w:hAnsi="Calibri" w:cs="Calibri"/>
          <w:color w:val="000000" w:themeColor="text1"/>
        </w:rPr>
        <w:t xml:space="preserve">systems, improving mobile applications for occupant and technician engagement, and embedding AI-driven tools such as chatbots and space optimization algorithms. While the core IWMS functions are </w:t>
      </w:r>
      <w:r w:rsidR="008D412B" w:rsidRPr="003A7880">
        <w:rPr>
          <w:rFonts w:ascii="Calibri" w:eastAsia="Calibri" w:hAnsi="Calibri" w:cs="Calibri"/>
          <w:color w:val="000000" w:themeColor="text1"/>
        </w:rPr>
        <w:t>well</w:t>
      </w:r>
      <w:r w:rsidR="003A7880">
        <w:rPr>
          <w:rFonts w:ascii="Calibri" w:eastAsia="Calibri" w:hAnsi="Calibri" w:cs="Calibri"/>
          <w:color w:val="000000" w:themeColor="text1"/>
        </w:rPr>
        <w:t>-</w:t>
      </w:r>
      <w:r w:rsidR="008D412B" w:rsidRPr="003A7880">
        <w:rPr>
          <w:rFonts w:ascii="Calibri" w:eastAsia="Calibri" w:hAnsi="Calibri" w:cs="Calibri"/>
          <w:color w:val="000000" w:themeColor="text1"/>
        </w:rPr>
        <w:t>established</w:t>
      </w:r>
      <w:r w:rsidR="008D412B" w:rsidRPr="008D412B">
        <w:rPr>
          <w:rFonts w:ascii="Calibri" w:eastAsia="Calibri" w:hAnsi="Calibri" w:cs="Calibri"/>
          <w:color w:val="000000" w:themeColor="text1"/>
        </w:rPr>
        <w:t xml:space="preserve">, vendors compete on the depth of integration, configurability and industry-specific capabilities. Overall, the innovation pace reflects a mature market adapting to new technologies and customer demands to deliver more intelligent, responsive real estate and </w:t>
      </w:r>
      <w:r w:rsidR="008D50FD">
        <w:rPr>
          <w:rFonts w:ascii="Calibri" w:eastAsia="Calibri" w:hAnsi="Calibri" w:cs="Calibri"/>
          <w:color w:val="000000" w:themeColor="text1"/>
        </w:rPr>
        <w:t>FM</w:t>
      </w:r>
      <w:r w:rsidR="008D412B" w:rsidRPr="008D412B">
        <w:rPr>
          <w:rFonts w:ascii="Calibri" w:eastAsia="Calibri" w:hAnsi="Calibri" w:cs="Calibri"/>
          <w:color w:val="000000" w:themeColor="text1"/>
        </w:rPr>
        <w:t xml:space="preserve"> solutions.</w:t>
      </w:r>
    </w:p>
    <w:p w14:paraId="2908437D" w14:textId="77777777" w:rsidR="00DD7E8C" w:rsidRPr="003032E4" w:rsidRDefault="00DD7E8C" w:rsidP="00DD7E8C">
      <w:pPr>
        <w:spacing w:after="20"/>
        <w:rPr>
          <w:rFonts w:ascii="Calibri" w:eastAsia="Calibri" w:hAnsi="Calibri" w:cs="Calibri"/>
          <w:color w:val="000000" w:themeColor="text1"/>
        </w:rPr>
      </w:pPr>
    </w:p>
    <w:p w14:paraId="781CE244" w14:textId="7B565EE0" w:rsidR="00A0122B" w:rsidRPr="00B418E7" w:rsidRDefault="00DD7E8C" w:rsidP="30BBA110">
      <w:pPr>
        <w:pStyle w:val="ListParagraph"/>
        <w:numPr>
          <w:ilvl w:val="0"/>
          <w:numId w:val="47"/>
        </w:numPr>
        <w:spacing w:after="20"/>
      </w:pPr>
      <w:r w:rsidRPr="00FA6B88">
        <w:rPr>
          <w:rFonts w:ascii="Calibri" w:eastAsia="Calibri" w:hAnsi="Calibri" w:cs="Calibri"/>
          <w:b/>
          <w:bCs/>
          <w:color w:val="000000" w:themeColor="text1"/>
        </w:rPr>
        <w:lastRenderedPageBreak/>
        <w:t xml:space="preserve">Example vendors: </w:t>
      </w:r>
      <w:proofErr w:type="spellStart"/>
      <w:r w:rsidR="00C0641D" w:rsidRPr="00C0641D">
        <w:rPr>
          <w:rFonts w:ascii="Calibri" w:eastAsia="Calibri" w:hAnsi="Calibri" w:cs="Calibri"/>
          <w:color w:val="000000" w:themeColor="text1"/>
        </w:rPr>
        <w:t>Accruent</w:t>
      </w:r>
      <w:proofErr w:type="spellEnd"/>
      <w:r w:rsidR="00C0641D" w:rsidRPr="00C0641D">
        <w:rPr>
          <w:rFonts w:ascii="Calibri" w:eastAsia="Calibri" w:hAnsi="Calibri" w:cs="Calibri"/>
          <w:color w:val="000000" w:themeColor="text1"/>
        </w:rPr>
        <w:t xml:space="preserve">, </w:t>
      </w:r>
      <w:proofErr w:type="spellStart"/>
      <w:r w:rsidR="00C0641D" w:rsidRPr="00C0641D">
        <w:rPr>
          <w:rFonts w:ascii="Calibri" w:eastAsia="Calibri" w:hAnsi="Calibri" w:cs="Calibri"/>
          <w:color w:val="000000" w:themeColor="text1"/>
        </w:rPr>
        <w:t>Collectiveview</w:t>
      </w:r>
      <w:proofErr w:type="spellEnd"/>
      <w:r w:rsidR="00C0641D" w:rsidRPr="00C0641D">
        <w:rPr>
          <w:rFonts w:ascii="Calibri" w:eastAsia="Calibri" w:hAnsi="Calibri" w:cs="Calibri"/>
          <w:color w:val="000000" w:themeColor="text1"/>
        </w:rPr>
        <w:t xml:space="preserve">, </w:t>
      </w:r>
      <w:proofErr w:type="spellStart"/>
      <w:r w:rsidR="00C0641D" w:rsidRPr="00C0641D">
        <w:rPr>
          <w:rFonts w:ascii="Calibri" w:eastAsia="Calibri" w:hAnsi="Calibri" w:cs="Calibri"/>
          <w:color w:val="000000" w:themeColor="text1"/>
        </w:rPr>
        <w:t>Eptura</w:t>
      </w:r>
      <w:proofErr w:type="spellEnd"/>
      <w:r w:rsidR="00C0641D" w:rsidRPr="00C0641D">
        <w:rPr>
          <w:rFonts w:ascii="Calibri" w:eastAsia="Calibri" w:hAnsi="Calibri" w:cs="Calibri"/>
          <w:color w:val="000000" w:themeColor="text1"/>
        </w:rPr>
        <w:t xml:space="preserve">, IBM (via TRIRIGA), Johnson Controls (including </w:t>
      </w:r>
      <w:proofErr w:type="spellStart"/>
      <w:r w:rsidR="00C0641D" w:rsidRPr="00C0641D">
        <w:rPr>
          <w:rFonts w:ascii="Calibri" w:eastAsia="Calibri" w:hAnsi="Calibri" w:cs="Calibri"/>
          <w:color w:val="000000" w:themeColor="text1"/>
        </w:rPr>
        <w:t>FM:Systems</w:t>
      </w:r>
      <w:proofErr w:type="spellEnd"/>
      <w:r w:rsidR="00C0641D" w:rsidRPr="00C0641D">
        <w:rPr>
          <w:rFonts w:ascii="Calibri" w:eastAsia="Calibri" w:hAnsi="Calibri" w:cs="Calibri"/>
          <w:color w:val="000000" w:themeColor="text1"/>
        </w:rPr>
        <w:t xml:space="preserve">), MRI Software, Nuvolo, </w:t>
      </w:r>
      <w:proofErr w:type="spellStart"/>
      <w:r w:rsidR="00C0641D" w:rsidRPr="00C0641D">
        <w:rPr>
          <w:rFonts w:ascii="Calibri" w:eastAsia="Calibri" w:hAnsi="Calibri" w:cs="Calibri"/>
          <w:color w:val="000000" w:themeColor="text1"/>
        </w:rPr>
        <w:t>Planon</w:t>
      </w:r>
      <w:proofErr w:type="spellEnd"/>
      <w:r w:rsidR="00C0641D" w:rsidRPr="00C0641D">
        <w:rPr>
          <w:rFonts w:ascii="Calibri" w:eastAsia="Calibri" w:hAnsi="Calibri" w:cs="Calibri"/>
          <w:color w:val="000000" w:themeColor="text1"/>
        </w:rPr>
        <w:t xml:space="preserve">, Service Works Group, </w:t>
      </w:r>
      <w:proofErr w:type="spellStart"/>
      <w:r w:rsidR="00C0641D" w:rsidRPr="00C0641D">
        <w:rPr>
          <w:rFonts w:ascii="Calibri" w:eastAsia="Calibri" w:hAnsi="Calibri" w:cs="Calibri"/>
          <w:color w:val="000000" w:themeColor="text1"/>
        </w:rPr>
        <w:t>Spacewell</w:t>
      </w:r>
      <w:proofErr w:type="spellEnd"/>
      <w:r w:rsidR="00C0641D" w:rsidRPr="00C0641D">
        <w:rPr>
          <w:rFonts w:ascii="Calibri" w:eastAsia="Calibri" w:hAnsi="Calibri" w:cs="Calibri"/>
          <w:color w:val="000000" w:themeColor="text1"/>
        </w:rPr>
        <w:t xml:space="preserve"> (part of the Nemetschek Group), Tango, </w:t>
      </w:r>
      <w:proofErr w:type="spellStart"/>
      <w:r w:rsidR="003A7880">
        <w:rPr>
          <w:rFonts w:ascii="Calibri" w:eastAsia="Calibri" w:hAnsi="Calibri" w:cs="Calibri"/>
          <w:color w:val="000000" w:themeColor="text1"/>
        </w:rPr>
        <w:t>V</w:t>
      </w:r>
      <w:r w:rsidR="00C0641D" w:rsidRPr="00C0641D">
        <w:rPr>
          <w:rFonts w:ascii="Calibri" w:eastAsia="Calibri" w:hAnsi="Calibri" w:cs="Calibri"/>
          <w:color w:val="000000" w:themeColor="text1"/>
        </w:rPr>
        <w:t>Logic</w:t>
      </w:r>
      <w:proofErr w:type="spellEnd"/>
      <w:r w:rsidR="00C0641D" w:rsidRPr="00C0641D">
        <w:rPr>
          <w:rFonts w:ascii="Calibri" w:eastAsia="Calibri" w:hAnsi="Calibri" w:cs="Calibri"/>
          <w:color w:val="000000" w:themeColor="text1"/>
        </w:rPr>
        <w:t xml:space="preserve"> Systems, zLink</w:t>
      </w:r>
      <w:r w:rsidR="00637A23">
        <w:rPr>
          <w:rFonts w:ascii="Calibri" w:eastAsia="Calibri" w:hAnsi="Calibri" w:cs="Calibri"/>
          <w:color w:val="000000" w:themeColor="text1"/>
        </w:rPr>
        <w:t>.</w:t>
      </w:r>
    </w:p>
    <w:p w14:paraId="4F939A27" w14:textId="77777777" w:rsidR="00B418E7" w:rsidRDefault="00B418E7" w:rsidP="00B418E7">
      <w:pPr>
        <w:spacing w:after="20"/>
      </w:pPr>
    </w:p>
    <w:p w14:paraId="77485336" w14:textId="77777777" w:rsidR="00B418E7" w:rsidRDefault="00B418E7" w:rsidP="00B418E7">
      <w:pPr>
        <w:spacing w:after="20"/>
      </w:pPr>
    </w:p>
    <w:p w14:paraId="46973190" w14:textId="77777777" w:rsidR="00B418E7" w:rsidRDefault="00B418E7" w:rsidP="00B418E7">
      <w:pPr>
        <w:spacing w:after="20"/>
      </w:pPr>
    </w:p>
    <w:p w14:paraId="6FB71D0E" w14:textId="77777777" w:rsidR="00B418E7" w:rsidRDefault="00B418E7" w:rsidP="00B418E7">
      <w:pPr>
        <w:spacing w:after="20"/>
      </w:pPr>
    </w:p>
    <w:p w14:paraId="558A5EFC" w14:textId="77777777" w:rsidR="00B418E7" w:rsidRDefault="00B418E7" w:rsidP="00B418E7">
      <w:pPr>
        <w:spacing w:after="20"/>
      </w:pPr>
    </w:p>
    <w:p w14:paraId="78B72AC1" w14:textId="77777777" w:rsidR="00B418E7" w:rsidRDefault="00B418E7" w:rsidP="00B418E7">
      <w:pPr>
        <w:spacing w:after="20"/>
      </w:pPr>
    </w:p>
    <w:p w14:paraId="5E6E715B" w14:textId="77777777" w:rsidR="00B418E7" w:rsidRDefault="00B418E7" w:rsidP="00B418E7">
      <w:pPr>
        <w:spacing w:after="20"/>
      </w:pPr>
    </w:p>
    <w:p w14:paraId="7435F61E" w14:textId="77777777" w:rsidR="00B418E7" w:rsidRDefault="00B418E7" w:rsidP="00B418E7">
      <w:pPr>
        <w:spacing w:after="20"/>
      </w:pPr>
    </w:p>
    <w:p w14:paraId="5EAF2C61" w14:textId="77777777" w:rsidR="00B418E7" w:rsidRDefault="00B418E7" w:rsidP="00B418E7">
      <w:pPr>
        <w:spacing w:after="20"/>
      </w:pPr>
    </w:p>
    <w:p w14:paraId="6066DD30" w14:textId="77777777" w:rsidR="00B418E7" w:rsidRDefault="00B418E7" w:rsidP="00B418E7">
      <w:pPr>
        <w:spacing w:after="20"/>
      </w:pPr>
    </w:p>
    <w:p w14:paraId="2DE29DC4" w14:textId="77777777" w:rsidR="00B418E7" w:rsidRDefault="00B418E7" w:rsidP="00B418E7">
      <w:pPr>
        <w:spacing w:after="20"/>
      </w:pPr>
    </w:p>
    <w:p w14:paraId="53007CB1" w14:textId="77777777" w:rsidR="00B418E7" w:rsidRDefault="00B418E7" w:rsidP="00B418E7">
      <w:pPr>
        <w:spacing w:after="20"/>
      </w:pPr>
    </w:p>
    <w:p w14:paraId="4CB9ACAA" w14:textId="77777777" w:rsidR="00B418E7" w:rsidRDefault="00B418E7" w:rsidP="00B418E7">
      <w:pPr>
        <w:spacing w:after="20"/>
      </w:pPr>
    </w:p>
    <w:p w14:paraId="395BE181" w14:textId="77777777" w:rsidR="00B418E7" w:rsidRDefault="00B418E7" w:rsidP="00B418E7">
      <w:pPr>
        <w:spacing w:after="20"/>
      </w:pPr>
    </w:p>
    <w:p w14:paraId="6E190136" w14:textId="77777777" w:rsidR="00B418E7" w:rsidRDefault="00B418E7" w:rsidP="00B418E7">
      <w:pPr>
        <w:spacing w:after="20"/>
      </w:pPr>
    </w:p>
    <w:p w14:paraId="3619247B" w14:textId="77777777" w:rsidR="00B418E7" w:rsidRDefault="00B418E7" w:rsidP="00B418E7">
      <w:pPr>
        <w:spacing w:after="20"/>
      </w:pPr>
    </w:p>
    <w:p w14:paraId="2B62680F" w14:textId="77777777" w:rsidR="00B418E7" w:rsidRDefault="00B418E7" w:rsidP="00B418E7">
      <w:pPr>
        <w:spacing w:after="20"/>
      </w:pPr>
    </w:p>
    <w:p w14:paraId="62D49FAB" w14:textId="77777777" w:rsidR="00B418E7" w:rsidRDefault="00B418E7" w:rsidP="00B418E7">
      <w:pPr>
        <w:spacing w:after="20"/>
      </w:pPr>
    </w:p>
    <w:p w14:paraId="18D54AAD" w14:textId="77777777" w:rsidR="00B418E7" w:rsidRDefault="00B418E7" w:rsidP="00B418E7">
      <w:pPr>
        <w:spacing w:after="20"/>
      </w:pPr>
    </w:p>
    <w:p w14:paraId="54D250C1" w14:textId="77777777" w:rsidR="00B418E7" w:rsidRDefault="00B418E7" w:rsidP="00B418E7">
      <w:pPr>
        <w:spacing w:after="20"/>
      </w:pPr>
    </w:p>
    <w:p w14:paraId="66FE6ABA" w14:textId="77777777" w:rsidR="00B418E7" w:rsidRDefault="00B418E7" w:rsidP="00B418E7">
      <w:pPr>
        <w:spacing w:after="20"/>
      </w:pPr>
    </w:p>
    <w:p w14:paraId="7B7F5367" w14:textId="77777777" w:rsidR="00B418E7" w:rsidRDefault="00B418E7" w:rsidP="00B418E7">
      <w:pPr>
        <w:spacing w:after="20"/>
      </w:pPr>
    </w:p>
    <w:p w14:paraId="176FC4E3" w14:textId="77777777" w:rsidR="00B418E7" w:rsidRDefault="00B418E7" w:rsidP="00B418E7">
      <w:pPr>
        <w:spacing w:after="20"/>
      </w:pPr>
    </w:p>
    <w:p w14:paraId="47D8B51F" w14:textId="77777777" w:rsidR="00B418E7" w:rsidRDefault="00B418E7" w:rsidP="00B418E7">
      <w:pPr>
        <w:spacing w:after="20"/>
      </w:pPr>
    </w:p>
    <w:p w14:paraId="7584630F" w14:textId="77777777" w:rsidR="00B418E7" w:rsidRDefault="00B418E7" w:rsidP="00B418E7">
      <w:pPr>
        <w:spacing w:after="20"/>
      </w:pPr>
    </w:p>
    <w:p w14:paraId="6D606BD9" w14:textId="77777777" w:rsidR="00B418E7" w:rsidRDefault="00B418E7" w:rsidP="00B418E7">
      <w:pPr>
        <w:spacing w:after="20"/>
      </w:pPr>
    </w:p>
    <w:p w14:paraId="3014A8D5" w14:textId="77777777" w:rsidR="00B418E7" w:rsidRDefault="00B418E7" w:rsidP="00B418E7">
      <w:pPr>
        <w:spacing w:after="20"/>
      </w:pPr>
    </w:p>
    <w:p w14:paraId="35B5123C" w14:textId="77777777" w:rsidR="00B418E7" w:rsidRDefault="00B418E7" w:rsidP="00B418E7">
      <w:pPr>
        <w:spacing w:after="20"/>
      </w:pPr>
    </w:p>
    <w:p w14:paraId="7CC14157" w14:textId="77777777" w:rsidR="00B418E7" w:rsidRDefault="00B418E7" w:rsidP="00B418E7">
      <w:pPr>
        <w:spacing w:after="20"/>
      </w:pPr>
    </w:p>
    <w:p w14:paraId="4F5F509C" w14:textId="77777777" w:rsidR="00B418E7" w:rsidRDefault="00B418E7" w:rsidP="00B418E7">
      <w:pPr>
        <w:spacing w:after="20"/>
      </w:pPr>
    </w:p>
    <w:p w14:paraId="7EE4795B" w14:textId="77777777" w:rsidR="00B418E7" w:rsidRDefault="00B418E7" w:rsidP="00B418E7">
      <w:pPr>
        <w:spacing w:after="20"/>
      </w:pPr>
    </w:p>
    <w:p w14:paraId="00CCBFA7" w14:textId="77777777" w:rsidR="00B418E7" w:rsidRDefault="00B418E7" w:rsidP="00B418E7">
      <w:pPr>
        <w:spacing w:after="20"/>
      </w:pPr>
    </w:p>
    <w:p w14:paraId="7E486BD5" w14:textId="77777777" w:rsidR="00B418E7" w:rsidRDefault="00B418E7" w:rsidP="00B418E7">
      <w:pPr>
        <w:spacing w:after="20"/>
      </w:pPr>
    </w:p>
    <w:p w14:paraId="6469EE0A" w14:textId="77777777" w:rsidR="00B418E7" w:rsidRDefault="00B418E7" w:rsidP="00B418E7">
      <w:pPr>
        <w:spacing w:after="20"/>
      </w:pPr>
    </w:p>
    <w:p w14:paraId="1EA8BBCC" w14:textId="77777777" w:rsidR="00B418E7" w:rsidRDefault="00B418E7" w:rsidP="00B418E7">
      <w:pPr>
        <w:spacing w:after="20"/>
      </w:pPr>
    </w:p>
    <w:p w14:paraId="2325A7B9" w14:textId="77777777" w:rsidR="00B418E7" w:rsidRDefault="00B418E7" w:rsidP="00B418E7">
      <w:pPr>
        <w:spacing w:after="20"/>
      </w:pPr>
    </w:p>
    <w:p w14:paraId="3954131A" w14:textId="77777777" w:rsidR="00B418E7" w:rsidRDefault="00B418E7" w:rsidP="00B418E7">
      <w:pPr>
        <w:spacing w:after="20"/>
      </w:pPr>
    </w:p>
    <w:p w14:paraId="16669552" w14:textId="77777777" w:rsidR="00B418E7" w:rsidRDefault="00B418E7" w:rsidP="00B418E7">
      <w:pPr>
        <w:spacing w:after="20"/>
      </w:pPr>
    </w:p>
    <w:p w14:paraId="35B79FE6" w14:textId="77777777" w:rsidR="00B418E7" w:rsidRDefault="00B418E7" w:rsidP="00B418E7">
      <w:pPr>
        <w:spacing w:after="20"/>
      </w:pPr>
    </w:p>
    <w:p w14:paraId="20CE6CEB" w14:textId="77777777" w:rsidR="00B418E7" w:rsidRPr="00CB7883" w:rsidRDefault="00B418E7" w:rsidP="00B418E7">
      <w:pPr>
        <w:spacing w:after="20"/>
      </w:pPr>
    </w:p>
    <w:p w14:paraId="30725B22" w14:textId="0AB6E875" w:rsidR="0065253D" w:rsidRDefault="005A3936" w:rsidP="0065253D">
      <w:pPr>
        <w:pStyle w:val="Heading1"/>
      </w:pPr>
      <w:bookmarkStart w:id="42" w:name="_Toc205297659"/>
      <w:r>
        <w:lastRenderedPageBreak/>
        <w:t xml:space="preserve">Real </w:t>
      </w:r>
      <w:r w:rsidR="00CC7948">
        <w:t>e</w:t>
      </w:r>
      <w:r>
        <w:t xml:space="preserve">state </w:t>
      </w:r>
      <w:r w:rsidR="00CC7948">
        <w:t>a</w:t>
      </w:r>
      <w:r>
        <w:t xml:space="preserve">nd </w:t>
      </w:r>
      <w:r w:rsidR="00CC7948">
        <w:t>f</w:t>
      </w:r>
      <w:r>
        <w:t xml:space="preserve">acilities </w:t>
      </w:r>
      <w:r w:rsidR="00CC7948">
        <w:t>software in P</w:t>
      </w:r>
      <w:r w:rsidR="00CF4533" w:rsidRPr="1E4F7FAB">
        <w:t xml:space="preserve">hase </w:t>
      </w:r>
      <w:r w:rsidR="00C2559C">
        <w:t>5</w:t>
      </w:r>
      <w:r w:rsidR="00CF4533" w:rsidRPr="1E4F7FAB">
        <w:t xml:space="preserve">: </w:t>
      </w:r>
      <w:r w:rsidR="00CF4533">
        <w:t>Decline</w:t>
      </w:r>
      <w:bookmarkEnd w:id="42"/>
    </w:p>
    <w:p w14:paraId="7F5164F4" w14:textId="77777777" w:rsidR="0065253D" w:rsidRPr="0065253D" w:rsidRDefault="0065253D" w:rsidP="0065253D"/>
    <w:p w14:paraId="668CFF77" w14:textId="3B82B182" w:rsidR="00DA4A90" w:rsidRDefault="00DA4A90" w:rsidP="00DA4A90">
      <w:pPr>
        <w:pStyle w:val="Heading2"/>
      </w:pPr>
      <w:bookmarkStart w:id="43" w:name="_Toc205297660"/>
      <w:r>
        <w:t>Computer</w:t>
      </w:r>
      <w:r w:rsidR="008A56AB">
        <w:t>-</w:t>
      </w:r>
      <w:r>
        <w:t xml:space="preserve">aided facility management </w:t>
      </w:r>
      <w:r w:rsidR="00E15D6E">
        <w:t>(CAFM)</w:t>
      </w:r>
      <w:bookmarkEnd w:id="43"/>
    </w:p>
    <w:p w14:paraId="2E25ABDE" w14:textId="77777777" w:rsidR="00C2559C" w:rsidRPr="00C2559C" w:rsidRDefault="00C2559C" w:rsidP="00C2559C">
      <w:pPr>
        <w:spacing w:after="20"/>
        <w:rPr>
          <w:b/>
          <w:bCs/>
          <w:color w:val="000000" w:themeColor="text1"/>
        </w:rPr>
      </w:pPr>
    </w:p>
    <w:p w14:paraId="763F2F19" w14:textId="45597C77" w:rsidR="00C2559C" w:rsidRPr="00B53F3A" w:rsidRDefault="00C2559C" w:rsidP="00C2559C">
      <w:pPr>
        <w:pStyle w:val="ListParagraph"/>
        <w:numPr>
          <w:ilvl w:val="0"/>
          <w:numId w:val="16"/>
        </w:numPr>
        <w:spacing w:after="20"/>
        <w:ind w:left="360"/>
        <w:rPr>
          <w:b/>
          <w:bCs/>
          <w:color w:val="000000" w:themeColor="text1"/>
        </w:rPr>
      </w:pPr>
      <w:r w:rsidRPr="00B53F3A">
        <w:rPr>
          <w:b/>
          <w:bCs/>
          <w:color w:val="000000" w:themeColor="text1"/>
        </w:rPr>
        <w:t>Definition</w:t>
      </w:r>
      <w:r w:rsidR="0031543C">
        <w:rPr>
          <w:b/>
          <w:bCs/>
          <w:color w:val="000000" w:themeColor="text1"/>
        </w:rPr>
        <w:t xml:space="preserve">: </w:t>
      </w:r>
      <w:r w:rsidR="0031543C" w:rsidRPr="0031543C">
        <w:rPr>
          <w:color w:val="000000" w:themeColor="text1"/>
        </w:rPr>
        <w:t xml:space="preserve">Computer-aided facility management (CAFM) is a real estate software solution that enables facilities management </w:t>
      </w:r>
      <w:r w:rsidR="008D50FD">
        <w:rPr>
          <w:color w:val="000000" w:themeColor="text1"/>
        </w:rPr>
        <w:t xml:space="preserve">(FM) </w:t>
      </w:r>
      <w:r w:rsidR="0031543C" w:rsidRPr="0031543C">
        <w:rPr>
          <w:color w:val="000000" w:themeColor="text1"/>
        </w:rPr>
        <w:t xml:space="preserve">operations to run smoothly, with minimal interruption. This is achieved by allowing end-users to track and coordinate customer service requests for soft </w:t>
      </w:r>
      <w:r w:rsidR="008D50FD">
        <w:rPr>
          <w:color w:val="000000" w:themeColor="text1"/>
        </w:rPr>
        <w:t>FM</w:t>
      </w:r>
      <w:r w:rsidR="0031543C" w:rsidRPr="0031543C">
        <w:rPr>
          <w:color w:val="000000" w:themeColor="text1"/>
        </w:rPr>
        <w:t xml:space="preserve"> services such as catering, space use, room booking and move management, and work orders for maintenance repairs. CAFM functionality is now included within </w:t>
      </w:r>
      <w:r w:rsidR="00E7592C">
        <w:rPr>
          <w:color w:val="000000" w:themeColor="text1"/>
        </w:rPr>
        <w:t>integrated workplace management system (</w:t>
      </w:r>
      <w:r w:rsidR="0031543C" w:rsidRPr="0031543C">
        <w:rPr>
          <w:color w:val="000000" w:themeColor="text1"/>
        </w:rPr>
        <w:t>IWMS</w:t>
      </w:r>
      <w:r w:rsidR="00E7592C">
        <w:rPr>
          <w:color w:val="000000" w:themeColor="text1"/>
        </w:rPr>
        <w:t>)</w:t>
      </w:r>
      <w:r w:rsidR="0031543C" w:rsidRPr="0031543C">
        <w:rPr>
          <w:color w:val="000000" w:themeColor="text1"/>
        </w:rPr>
        <w:t xml:space="preserve"> solutions</w:t>
      </w:r>
      <w:r w:rsidR="00352427">
        <w:rPr>
          <w:color w:val="000000" w:themeColor="text1"/>
        </w:rPr>
        <w:t xml:space="preserve"> for corporate</w:t>
      </w:r>
      <w:r w:rsidR="00301374">
        <w:rPr>
          <w:color w:val="000000" w:themeColor="text1"/>
        </w:rPr>
        <w:t xml:space="preserve"> enterprises and within many property management software </w:t>
      </w:r>
      <w:r w:rsidR="00FE498B">
        <w:rPr>
          <w:color w:val="000000" w:themeColor="text1"/>
        </w:rPr>
        <w:t xml:space="preserve">solutions </w:t>
      </w:r>
      <w:r w:rsidR="00301374">
        <w:rPr>
          <w:color w:val="000000" w:themeColor="text1"/>
        </w:rPr>
        <w:t>for building owners</w:t>
      </w:r>
      <w:r w:rsidR="00FE498B">
        <w:rPr>
          <w:color w:val="000000" w:themeColor="text1"/>
        </w:rPr>
        <w:t xml:space="preserve"> and </w:t>
      </w:r>
      <w:r w:rsidR="00301374">
        <w:rPr>
          <w:color w:val="000000" w:themeColor="text1"/>
        </w:rPr>
        <w:t>landlords</w:t>
      </w:r>
      <w:r w:rsidR="0031543C" w:rsidRPr="0031543C">
        <w:rPr>
          <w:color w:val="000000" w:themeColor="text1"/>
        </w:rPr>
        <w:t>.</w:t>
      </w:r>
    </w:p>
    <w:p w14:paraId="70FECEE9" w14:textId="77777777" w:rsidR="00C2559C" w:rsidRPr="00B53F3A" w:rsidRDefault="00C2559C" w:rsidP="00C2559C">
      <w:pPr>
        <w:spacing w:after="20"/>
        <w:rPr>
          <w:b/>
          <w:bCs/>
          <w:color w:val="000000" w:themeColor="text1"/>
        </w:rPr>
      </w:pPr>
    </w:p>
    <w:p w14:paraId="7A54B228" w14:textId="2B5475B5" w:rsidR="00C2559C" w:rsidRPr="00615901" w:rsidRDefault="00C2559C" w:rsidP="00C2559C">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Maturity</w:t>
      </w:r>
      <w:r w:rsidR="00827166">
        <w:rPr>
          <w:b/>
          <w:bCs/>
          <w:color w:val="000000" w:themeColor="text1"/>
        </w:rPr>
        <w:t xml:space="preserve"> phase</w:t>
      </w:r>
      <w:r w:rsidR="00D92F94">
        <w:rPr>
          <w:b/>
          <w:bCs/>
          <w:color w:val="000000" w:themeColor="text1"/>
        </w:rPr>
        <w:t xml:space="preserve">: Decline. </w:t>
      </w:r>
      <w:r w:rsidR="00E7592C">
        <w:rPr>
          <w:color w:val="000000" w:themeColor="text1"/>
        </w:rPr>
        <w:t>Though</w:t>
      </w:r>
      <w:r w:rsidR="00E7592C" w:rsidRPr="00615901">
        <w:rPr>
          <w:color w:val="000000" w:themeColor="text1"/>
        </w:rPr>
        <w:t xml:space="preserve"> </w:t>
      </w:r>
      <w:r w:rsidR="00615901" w:rsidRPr="00615901">
        <w:rPr>
          <w:color w:val="000000" w:themeColor="text1"/>
        </w:rPr>
        <w:t xml:space="preserve">CAFM solutions have been instrumental in </w:t>
      </w:r>
      <w:r w:rsidR="008D50FD">
        <w:rPr>
          <w:color w:val="000000" w:themeColor="text1"/>
        </w:rPr>
        <w:t>FM</w:t>
      </w:r>
      <w:r w:rsidR="00615901" w:rsidRPr="00615901">
        <w:rPr>
          <w:color w:val="000000" w:themeColor="text1"/>
        </w:rPr>
        <w:t>, the market is witnessing a shift towards more integrated platforms. The emergence of IWMS and the integration of advanced technologies are leading to a gradual phasing out of standalone CAFM systems. Organizations are increasingly adopting comprehensive solutions that offer broader functionalit</w:t>
      </w:r>
      <w:r w:rsidR="00FE498B">
        <w:rPr>
          <w:color w:val="000000" w:themeColor="text1"/>
        </w:rPr>
        <w:t>y</w:t>
      </w:r>
      <w:r w:rsidR="00615901" w:rsidRPr="00615901">
        <w:rPr>
          <w:color w:val="000000" w:themeColor="text1"/>
        </w:rPr>
        <w:t xml:space="preserve"> beyond traditional CAFM capabilities</w:t>
      </w:r>
      <w:r w:rsidR="00C02A51">
        <w:rPr>
          <w:color w:val="000000" w:themeColor="text1"/>
        </w:rPr>
        <w:t xml:space="preserve"> (see </w:t>
      </w:r>
      <w:hyperlink r:id="rId51" w:history="1">
        <w:r w:rsidR="003A7880">
          <w:rPr>
            <w:rStyle w:val="Hyperlink"/>
          </w:rPr>
          <w:t>Verdantix Market Insight: The Transformation Of IWMS To Connected Portfolio Intelligence Platforms (CPIP)</w:t>
        </w:r>
      </w:hyperlink>
      <w:r w:rsidR="003A7880">
        <w:t>).</w:t>
      </w:r>
      <w:r w:rsidR="00C1288F">
        <w:rPr>
          <w:color w:val="000000" w:themeColor="text1"/>
        </w:rPr>
        <w:t xml:space="preserve"> </w:t>
      </w:r>
    </w:p>
    <w:p w14:paraId="1E43AFEE" w14:textId="77777777" w:rsidR="00C2559C" w:rsidRPr="00B53F3A" w:rsidRDefault="00C2559C" w:rsidP="00C2559C">
      <w:pPr>
        <w:spacing w:after="20"/>
        <w:rPr>
          <w:rFonts w:ascii="Calibri" w:eastAsia="Calibri" w:hAnsi="Calibri" w:cs="Calibri"/>
          <w:color w:val="000000" w:themeColor="text1"/>
          <w:lang w:val="en-US"/>
        </w:rPr>
      </w:pPr>
    </w:p>
    <w:p w14:paraId="25C0F9A1" w14:textId="48995A8C" w:rsidR="00C2559C" w:rsidRPr="00B53F3A" w:rsidRDefault="00C2559C" w:rsidP="00C2559C">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Business </w:t>
      </w:r>
      <w:r w:rsidR="00827166">
        <w:rPr>
          <w:b/>
          <w:bCs/>
          <w:color w:val="000000" w:themeColor="text1"/>
        </w:rPr>
        <w:t>v</w:t>
      </w:r>
      <w:r w:rsidRPr="00B53F3A">
        <w:rPr>
          <w:b/>
          <w:bCs/>
          <w:color w:val="000000" w:themeColor="text1"/>
        </w:rPr>
        <w:t>alue</w:t>
      </w:r>
      <w:r w:rsidR="00264E24">
        <w:rPr>
          <w:b/>
          <w:bCs/>
          <w:color w:val="000000" w:themeColor="text1"/>
        </w:rPr>
        <w:t xml:space="preserve">: </w:t>
      </w:r>
      <w:r w:rsidR="005E3E7A">
        <w:rPr>
          <w:b/>
          <w:bCs/>
          <w:color w:val="000000" w:themeColor="text1"/>
        </w:rPr>
        <w:t>Low</w:t>
      </w:r>
      <w:r w:rsidR="00264E24">
        <w:rPr>
          <w:b/>
          <w:bCs/>
          <w:color w:val="000000" w:themeColor="text1"/>
        </w:rPr>
        <w:t xml:space="preserve">. </w:t>
      </w:r>
      <w:r w:rsidR="00264E24" w:rsidRPr="00264E24">
        <w:rPr>
          <w:color w:val="000000" w:themeColor="text1"/>
        </w:rPr>
        <w:t>CAFM systems continue to deliver value by enhancing operational efficiency, reducing downtime and providing insights into facility performance. However, as organizations seek more holistic solutions that encompass a wider range of functionalit</w:t>
      </w:r>
      <w:r w:rsidR="00FE498B">
        <w:rPr>
          <w:color w:val="000000" w:themeColor="text1"/>
        </w:rPr>
        <w:t>y,</w:t>
      </w:r>
      <w:r w:rsidR="006D6EDC">
        <w:rPr>
          <w:color w:val="000000" w:themeColor="text1"/>
        </w:rPr>
        <w:t xml:space="preserve"> as well as integrating with both </w:t>
      </w:r>
      <w:r w:rsidR="00FE498B">
        <w:rPr>
          <w:color w:val="000000" w:themeColor="text1"/>
        </w:rPr>
        <w:t>enterprise resource planning (</w:t>
      </w:r>
      <w:r w:rsidR="006D6EDC">
        <w:rPr>
          <w:color w:val="000000" w:themeColor="text1"/>
        </w:rPr>
        <w:t>ERP</w:t>
      </w:r>
      <w:r w:rsidR="00FE498B">
        <w:rPr>
          <w:color w:val="000000" w:themeColor="text1"/>
        </w:rPr>
        <w:t>)</w:t>
      </w:r>
      <w:r w:rsidR="006D6EDC">
        <w:rPr>
          <w:color w:val="000000" w:themeColor="text1"/>
        </w:rPr>
        <w:t xml:space="preserve"> and base building systems</w:t>
      </w:r>
      <w:r w:rsidR="00264E24" w:rsidRPr="00264E24">
        <w:rPr>
          <w:color w:val="000000" w:themeColor="text1"/>
        </w:rPr>
        <w:t>, the standalone value proposition of CAFM is diminishing. The integration of CAFM functionalit</w:t>
      </w:r>
      <w:r w:rsidR="00FE498B">
        <w:rPr>
          <w:color w:val="000000" w:themeColor="text1"/>
        </w:rPr>
        <w:t>y</w:t>
      </w:r>
      <w:r w:rsidR="00264E24" w:rsidRPr="00264E24">
        <w:rPr>
          <w:color w:val="000000" w:themeColor="text1"/>
        </w:rPr>
        <w:t xml:space="preserve"> into broader platforms is becoming the preferred approach for many enterprises.</w:t>
      </w:r>
    </w:p>
    <w:p w14:paraId="773569DB" w14:textId="77777777" w:rsidR="00C2559C" w:rsidRPr="00B53F3A" w:rsidRDefault="00C2559C" w:rsidP="00C2559C">
      <w:pPr>
        <w:spacing w:after="20"/>
        <w:rPr>
          <w:color w:val="000000" w:themeColor="text1"/>
        </w:rPr>
      </w:pPr>
    </w:p>
    <w:p w14:paraId="572AE4A1" w14:textId="2108BC58" w:rsidR="00C2559C" w:rsidRPr="001478F9" w:rsidRDefault="00C2559C" w:rsidP="00C2559C">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Pace </w:t>
      </w:r>
      <w:r w:rsidR="00827166">
        <w:rPr>
          <w:b/>
          <w:bCs/>
          <w:color w:val="000000" w:themeColor="text1"/>
        </w:rPr>
        <w:t>o</w:t>
      </w:r>
      <w:r w:rsidRPr="00B53F3A">
        <w:rPr>
          <w:b/>
          <w:bCs/>
          <w:color w:val="000000" w:themeColor="text1"/>
        </w:rPr>
        <w:t xml:space="preserve">f </w:t>
      </w:r>
      <w:r w:rsidR="00827166">
        <w:rPr>
          <w:b/>
          <w:bCs/>
          <w:color w:val="000000" w:themeColor="text1"/>
        </w:rPr>
        <w:t>i</w:t>
      </w:r>
      <w:r w:rsidRPr="00B53F3A">
        <w:rPr>
          <w:b/>
          <w:bCs/>
          <w:color w:val="000000" w:themeColor="text1"/>
        </w:rPr>
        <w:t>nnovation</w:t>
      </w:r>
      <w:r w:rsidR="001478F9">
        <w:rPr>
          <w:b/>
          <w:bCs/>
          <w:color w:val="000000" w:themeColor="text1"/>
        </w:rPr>
        <w:t xml:space="preserve">: </w:t>
      </w:r>
      <w:r w:rsidR="001478F9" w:rsidRPr="001478F9">
        <w:rPr>
          <w:b/>
          <w:bCs/>
          <w:color w:val="000000" w:themeColor="text1"/>
        </w:rPr>
        <w:t>5</w:t>
      </w:r>
      <w:r w:rsidR="00D33742">
        <w:rPr>
          <w:b/>
          <w:bCs/>
          <w:color w:val="000000" w:themeColor="text1"/>
        </w:rPr>
        <w:t xml:space="preserve"> to </w:t>
      </w:r>
      <w:r w:rsidR="001478F9" w:rsidRPr="001478F9">
        <w:rPr>
          <w:b/>
          <w:bCs/>
          <w:color w:val="000000" w:themeColor="text1"/>
        </w:rPr>
        <w:t xml:space="preserve">10 years until evolution or replacement by IWMS or IoT platforms. </w:t>
      </w:r>
      <w:r w:rsidR="001478F9" w:rsidRPr="001478F9">
        <w:rPr>
          <w:color w:val="000000" w:themeColor="text1"/>
        </w:rPr>
        <w:t xml:space="preserve">The </w:t>
      </w:r>
      <w:r w:rsidR="008D50FD">
        <w:rPr>
          <w:color w:val="000000" w:themeColor="text1"/>
        </w:rPr>
        <w:t>FM</w:t>
      </w:r>
      <w:r w:rsidR="001478F9" w:rsidRPr="001478F9">
        <w:rPr>
          <w:color w:val="000000" w:themeColor="text1"/>
        </w:rPr>
        <w:t xml:space="preserve"> landscape is evolving rapidly, with technologies such as AI, Internet of Things (IoT) and cloud computing reshaping operational paradigms. These advancements are driving the development of more comprehensive and intelligent systems, leading to the gradual obsolescence of traditional CAFM solutions.</w:t>
      </w:r>
    </w:p>
    <w:p w14:paraId="71A7FE3A" w14:textId="77777777" w:rsidR="00C2559C" w:rsidRPr="00EB0A9D" w:rsidRDefault="00C2559C" w:rsidP="00EB0A9D">
      <w:pPr>
        <w:spacing w:after="20"/>
        <w:rPr>
          <w:b/>
          <w:bCs/>
          <w:color w:val="000000" w:themeColor="text1"/>
        </w:rPr>
      </w:pPr>
    </w:p>
    <w:p w14:paraId="54D0F1CD" w14:textId="6FECB18B" w:rsidR="00C2559C" w:rsidRPr="000A2DB0" w:rsidRDefault="00C2559C" w:rsidP="00C2559C">
      <w:pPr>
        <w:pStyle w:val="ListParagraph"/>
        <w:numPr>
          <w:ilvl w:val="0"/>
          <w:numId w:val="16"/>
        </w:numPr>
        <w:spacing w:after="20"/>
        <w:ind w:left="360"/>
        <w:rPr>
          <w:rFonts w:ascii="Calibri" w:eastAsia="Calibri" w:hAnsi="Calibri" w:cs="Calibri"/>
          <w:color w:val="000000" w:themeColor="text1"/>
          <w:lang w:val="en-US"/>
        </w:rPr>
      </w:pPr>
      <w:r w:rsidRPr="00B53F3A">
        <w:rPr>
          <w:b/>
          <w:bCs/>
          <w:color w:val="000000" w:themeColor="text1"/>
        </w:rPr>
        <w:t xml:space="preserve">Example </w:t>
      </w:r>
      <w:r w:rsidR="00827166">
        <w:rPr>
          <w:b/>
          <w:bCs/>
          <w:color w:val="000000" w:themeColor="text1"/>
        </w:rPr>
        <w:t>v</w:t>
      </w:r>
      <w:r w:rsidRPr="00B53F3A">
        <w:rPr>
          <w:b/>
          <w:bCs/>
          <w:color w:val="000000" w:themeColor="text1"/>
        </w:rPr>
        <w:t>endors:</w:t>
      </w:r>
      <w:r w:rsidRPr="00B53F3A">
        <w:rPr>
          <w:rFonts w:ascii="Calibri" w:eastAsia="Calibri" w:hAnsi="Calibri" w:cs="Calibri"/>
          <w:color w:val="000000" w:themeColor="text1"/>
          <w:lang w:val="en-US"/>
        </w:rPr>
        <w:t xml:space="preserve"> </w:t>
      </w:r>
      <w:proofErr w:type="spellStart"/>
      <w:r w:rsidR="00A27098" w:rsidRPr="00A27098">
        <w:rPr>
          <w:rFonts w:ascii="Calibri" w:eastAsia="Calibri" w:hAnsi="Calibri" w:cs="Calibri"/>
          <w:color w:val="000000" w:themeColor="text1"/>
        </w:rPr>
        <w:t>Accruent</w:t>
      </w:r>
      <w:proofErr w:type="spellEnd"/>
      <w:r w:rsidR="00A27098" w:rsidRPr="00A27098">
        <w:rPr>
          <w:rFonts w:ascii="Calibri" w:eastAsia="Calibri" w:hAnsi="Calibri" w:cs="Calibri"/>
          <w:color w:val="000000" w:themeColor="text1"/>
        </w:rPr>
        <w:t xml:space="preserve">, </w:t>
      </w:r>
      <w:proofErr w:type="spellStart"/>
      <w:r w:rsidR="00A27098" w:rsidRPr="00A27098">
        <w:rPr>
          <w:rFonts w:ascii="Calibri" w:eastAsia="Calibri" w:hAnsi="Calibri" w:cs="Calibri"/>
          <w:color w:val="000000" w:themeColor="text1"/>
        </w:rPr>
        <w:t>Collectiveview</w:t>
      </w:r>
      <w:proofErr w:type="spellEnd"/>
      <w:r w:rsidR="00A27098" w:rsidRPr="00A27098">
        <w:rPr>
          <w:rFonts w:ascii="Calibri" w:eastAsia="Calibri" w:hAnsi="Calibri" w:cs="Calibri"/>
          <w:color w:val="000000" w:themeColor="text1"/>
        </w:rPr>
        <w:t xml:space="preserve">, </w:t>
      </w:r>
      <w:proofErr w:type="spellStart"/>
      <w:r w:rsidR="00A27098" w:rsidRPr="00A27098">
        <w:rPr>
          <w:rFonts w:ascii="Calibri" w:eastAsia="Calibri" w:hAnsi="Calibri" w:cs="Calibri"/>
          <w:color w:val="000000" w:themeColor="text1"/>
        </w:rPr>
        <w:t>Eptura</w:t>
      </w:r>
      <w:proofErr w:type="spellEnd"/>
      <w:r w:rsidR="00A27098" w:rsidRPr="00A27098">
        <w:rPr>
          <w:rFonts w:ascii="Calibri" w:eastAsia="Calibri" w:hAnsi="Calibri" w:cs="Calibri"/>
          <w:color w:val="000000" w:themeColor="text1"/>
        </w:rPr>
        <w:t xml:space="preserve">, FMX, IBM </w:t>
      </w:r>
      <w:r w:rsidR="00D24ED3" w:rsidRPr="00D24ED3">
        <w:rPr>
          <w:rFonts w:ascii="Calibri" w:eastAsia="Calibri" w:hAnsi="Calibri" w:cs="Calibri"/>
          <w:color w:val="000000" w:themeColor="text1"/>
        </w:rPr>
        <w:t>(via TRIRIGA)</w:t>
      </w:r>
      <w:r w:rsidR="00A27098" w:rsidRPr="00A27098">
        <w:rPr>
          <w:rFonts w:ascii="Calibri" w:eastAsia="Calibri" w:hAnsi="Calibri" w:cs="Calibri"/>
          <w:color w:val="000000" w:themeColor="text1"/>
        </w:rPr>
        <w:t xml:space="preserve">, </w:t>
      </w:r>
      <w:r w:rsidR="00D24ED3">
        <w:rPr>
          <w:rFonts w:ascii="Calibri" w:eastAsia="Calibri" w:hAnsi="Calibri" w:cs="Calibri"/>
          <w:color w:val="000000" w:themeColor="text1"/>
        </w:rPr>
        <w:t>Idox Software</w:t>
      </w:r>
      <w:r w:rsidR="00A27098" w:rsidRPr="00A27098">
        <w:rPr>
          <w:rFonts w:ascii="Calibri" w:eastAsia="Calibri" w:hAnsi="Calibri" w:cs="Calibri"/>
          <w:color w:val="000000" w:themeColor="text1"/>
        </w:rPr>
        <w:t xml:space="preserve">, MRI Software, Oracle, </w:t>
      </w:r>
      <w:proofErr w:type="spellStart"/>
      <w:r w:rsidR="00A27098" w:rsidRPr="00A27098">
        <w:rPr>
          <w:rFonts w:ascii="Calibri" w:eastAsia="Calibri" w:hAnsi="Calibri" w:cs="Calibri"/>
          <w:color w:val="000000" w:themeColor="text1"/>
        </w:rPr>
        <w:t>Planon</w:t>
      </w:r>
      <w:proofErr w:type="spellEnd"/>
      <w:r w:rsidR="00A27098" w:rsidRPr="00A27098">
        <w:rPr>
          <w:rFonts w:ascii="Calibri" w:eastAsia="Calibri" w:hAnsi="Calibri" w:cs="Calibri"/>
          <w:color w:val="000000" w:themeColor="text1"/>
        </w:rPr>
        <w:t xml:space="preserve">, </w:t>
      </w:r>
      <w:r w:rsidR="00D24ED3" w:rsidRPr="00D24ED3">
        <w:rPr>
          <w:rFonts w:ascii="Calibri" w:eastAsia="Calibri" w:hAnsi="Calibri" w:cs="Calibri"/>
          <w:color w:val="000000" w:themeColor="text1"/>
        </w:rPr>
        <w:t>ROSMIMAN</w:t>
      </w:r>
      <w:r w:rsidR="00A27098" w:rsidRPr="00A27098">
        <w:rPr>
          <w:rFonts w:ascii="Calibri" w:eastAsia="Calibri" w:hAnsi="Calibri" w:cs="Calibri"/>
          <w:color w:val="000000" w:themeColor="text1"/>
        </w:rPr>
        <w:t xml:space="preserve">, SAP, ServiceNow, Service Works Global (SWG), Upkeep, </w:t>
      </w:r>
      <w:proofErr w:type="spellStart"/>
      <w:r w:rsidR="00D24ED3" w:rsidRPr="00D24ED3">
        <w:rPr>
          <w:rFonts w:ascii="Calibri" w:eastAsia="Calibri" w:hAnsi="Calibri" w:cs="Calibri"/>
          <w:color w:val="000000" w:themeColor="text1"/>
        </w:rPr>
        <w:t>VLogic</w:t>
      </w:r>
      <w:proofErr w:type="spellEnd"/>
      <w:r w:rsidR="00D24ED3" w:rsidRPr="00D24ED3">
        <w:rPr>
          <w:rFonts w:ascii="Calibri" w:eastAsia="Calibri" w:hAnsi="Calibri" w:cs="Calibri"/>
          <w:color w:val="000000" w:themeColor="text1"/>
        </w:rPr>
        <w:t xml:space="preserve"> Systems</w:t>
      </w:r>
      <w:r w:rsidR="00A27098" w:rsidRPr="00A27098">
        <w:rPr>
          <w:rFonts w:ascii="Calibri" w:eastAsia="Calibri" w:hAnsi="Calibri" w:cs="Calibri"/>
          <w:color w:val="000000" w:themeColor="text1"/>
        </w:rPr>
        <w:t xml:space="preserve">, </w:t>
      </w:r>
      <w:proofErr w:type="spellStart"/>
      <w:r w:rsidR="00A27098" w:rsidRPr="00A27098">
        <w:rPr>
          <w:rFonts w:ascii="Calibri" w:eastAsia="Calibri" w:hAnsi="Calibri" w:cs="Calibri"/>
          <w:color w:val="000000" w:themeColor="text1"/>
        </w:rPr>
        <w:t>zLink</w:t>
      </w:r>
      <w:proofErr w:type="spellEnd"/>
      <w:r w:rsidR="00A27098" w:rsidRPr="00A27098">
        <w:rPr>
          <w:rFonts w:ascii="Calibri" w:eastAsia="Calibri" w:hAnsi="Calibri" w:cs="Calibri"/>
          <w:color w:val="000000" w:themeColor="text1"/>
        </w:rPr>
        <w:t>.</w:t>
      </w:r>
    </w:p>
    <w:p w14:paraId="26FE4BC3" w14:textId="77777777" w:rsidR="30BBA110" w:rsidRDefault="30BBA110"/>
    <w:p w14:paraId="4C3AAB43" w14:textId="5CE8C72B" w:rsidR="006E6A4D" w:rsidRPr="006E6A4D" w:rsidRDefault="006E6A4D" w:rsidP="11037261"/>
    <w:sectPr w:rsidR="006E6A4D" w:rsidRPr="006E6A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3341F" w14:textId="77777777" w:rsidR="005A6C0A" w:rsidRDefault="005A6C0A" w:rsidP="00924BFA">
      <w:pPr>
        <w:spacing w:after="0" w:line="240" w:lineRule="auto"/>
      </w:pPr>
      <w:r>
        <w:separator/>
      </w:r>
    </w:p>
  </w:endnote>
  <w:endnote w:type="continuationSeparator" w:id="0">
    <w:p w14:paraId="3E2B4435" w14:textId="77777777" w:rsidR="005A6C0A" w:rsidRDefault="005A6C0A" w:rsidP="00924BFA">
      <w:pPr>
        <w:spacing w:after="0" w:line="240" w:lineRule="auto"/>
      </w:pPr>
      <w:r>
        <w:continuationSeparator/>
      </w:r>
    </w:p>
  </w:endnote>
  <w:endnote w:type="continuationNotice" w:id="1">
    <w:p w14:paraId="0403B7DF" w14:textId="77777777" w:rsidR="005A6C0A" w:rsidRDefault="005A6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DA29C" w14:textId="77777777" w:rsidR="005A6C0A" w:rsidRDefault="005A6C0A" w:rsidP="00924BFA">
      <w:pPr>
        <w:spacing w:after="0" w:line="240" w:lineRule="auto"/>
      </w:pPr>
      <w:r>
        <w:separator/>
      </w:r>
    </w:p>
  </w:footnote>
  <w:footnote w:type="continuationSeparator" w:id="0">
    <w:p w14:paraId="4C074B53" w14:textId="77777777" w:rsidR="005A6C0A" w:rsidRDefault="005A6C0A" w:rsidP="00924BFA">
      <w:pPr>
        <w:spacing w:after="0" w:line="240" w:lineRule="auto"/>
      </w:pPr>
      <w:r>
        <w:continuationSeparator/>
      </w:r>
    </w:p>
  </w:footnote>
  <w:footnote w:type="continuationNotice" w:id="1">
    <w:p w14:paraId="3DF52293" w14:textId="77777777" w:rsidR="005A6C0A" w:rsidRDefault="005A6C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7E0"/>
    <w:multiLevelType w:val="hybridMultilevel"/>
    <w:tmpl w:val="034CD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8C7C1"/>
    <w:multiLevelType w:val="hybridMultilevel"/>
    <w:tmpl w:val="FFFFFFFF"/>
    <w:lvl w:ilvl="0" w:tplc="771259C0">
      <w:start w:val="1"/>
      <w:numFmt w:val="bullet"/>
      <w:lvlText w:val=""/>
      <w:lvlJc w:val="left"/>
      <w:pPr>
        <w:ind w:left="720" w:hanging="360"/>
      </w:pPr>
      <w:rPr>
        <w:rFonts w:ascii="Symbol" w:hAnsi="Symbol" w:hint="default"/>
      </w:rPr>
    </w:lvl>
    <w:lvl w:ilvl="1" w:tplc="B394C2F6">
      <w:start w:val="1"/>
      <w:numFmt w:val="bullet"/>
      <w:lvlText w:val="o"/>
      <w:lvlJc w:val="left"/>
      <w:pPr>
        <w:ind w:left="1440" w:hanging="360"/>
      </w:pPr>
      <w:rPr>
        <w:rFonts w:ascii="Courier New" w:hAnsi="Courier New" w:hint="default"/>
      </w:rPr>
    </w:lvl>
    <w:lvl w:ilvl="2" w:tplc="CEECE210">
      <w:start w:val="1"/>
      <w:numFmt w:val="bullet"/>
      <w:lvlText w:val=""/>
      <w:lvlJc w:val="left"/>
      <w:pPr>
        <w:ind w:left="2160" w:hanging="360"/>
      </w:pPr>
      <w:rPr>
        <w:rFonts w:ascii="Wingdings" w:hAnsi="Wingdings" w:hint="default"/>
      </w:rPr>
    </w:lvl>
    <w:lvl w:ilvl="3" w:tplc="FA88C7A8">
      <w:start w:val="1"/>
      <w:numFmt w:val="bullet"/>
      <w:lvlText w:val=""/>
      <w:lvlJc w:val="left"/>
      <w:pPr>
        <w:ind w:left="2880" w:hanging="360"/>
      </w:pPr>
      <w:rPr>
        <w:rFonts w:ascii="Symbol" w:hAnsi="Symbol" w:hint="default"/>
      </w:rPr>
    </w:lvl>
    <w:lvl w:ilvl="4" w:tplc="0A78FF24">
      <w:start w:val="1"/>
      <w:numFmt w:val="bullet"/>
      <w:lvlText w:val="o"/>
      <w:lvlJc w:val="left"/>
      <w:pPr>
        <w:ind w:left="3600" w:hanging="360"/>
      </w:pPr>
      <w:rPr>
        <w:rFonts w:ascii="Courier New" w:hAnsi="Courier New" w:hint="default"/>
      </w:rPr>
    </w:lvl>
    <w:lvl w:ilvl="5" w:tplc="B8AE58B6">
      <w:start w:val="1"/>
      <w:numFmt w:val="bullet"/>
      <w:lvlText w:val=""/>
      <w:lvlJc w:val="left"/>
      <w:pPr>
        <w:ind w:left="4320" w:hanging="360"/>
      </w:pPr>
      <w:rPr>
        <w:rFonts w:ascii="Wingdings" w:hAnsi="Wingdings" w:hint="default"/>
      </w:rPr>
    </w:lvl>
    <w:lvl w:ilvl="6" w:tplc="C1B85FAA">
      <w:start w:val="1"/>
      <w:numFmt w:val="bullet"/>
      <w:lvlText w:val=""/>
      <w:lvlJc w:val="left"/>
      <w:pPr>
        <w:ind w:left="5040" w:hanging="360"/>
      </w:pPr>
      <w:rPr>
        <w:rFonts w:ascii="Symbol" w:hAnsi="Symbol" w:hint="default"/>
      </w:rPr>
    </w:lvl>
    <w:lvl w:ilvl="7" w:tplc="4FB89EF8">
      <w:start w:val="1"/>
      <w:numFmt w:val="bullet"/>
      <w:lvlText w:val="o"/>
      <w:lvlJc w:val="left"/>
      <w:pPr>
        <w:ind w:left="5760" w:hanging="360"/>
      </w:pPr>
      <w:rPr>
        <w:rFonts w:ascii="Courier New" w:hAnsi="Courier New" w:hint="default"/>
      </w:rPr>
    </w:lvl>
    <w:lvl w:ilvl="8" w:tplc="1C5E8E4A">
      <w:start w:val="1"/>
      <w:numFmt w:val="bullet"/>
      <w:lvlText w:val=""/>
      <w:lvlJc w:val="left"/>
      <w:pPr>
        <w:ind w:left="6480" w:hanging="360"/>
      </w:pPr>
      <w:rPr>
        <w:rFonts w:ascii="Wingdings" w:hAnsi="Wingdings" w:hint="default"/>
      </w:rPr>
    </w:lvl>
  </w:abstractNum>
  <w:abstractNum w:abstractNumId="2" w15:restartNumberingAfterBreak="0">
    <w:nsid w:val="06A8791F"/>
    <w:multiLevelType w:val="multilevel"/>
    <w:tmpl w:val="D83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63587"/>
    <w:multiLevelType w:val="multilevel"/>
    <w:tmpl w:val="59E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034CB"/>
    <w:multiLevelType w:val="hybridMultilevel"/>
    <w:tmpl w:val="FFFFFFFF"/>
    <w:lvl w:ilvl="0" w:tplc="D92ABA12">
      <w:start w:val="1"/>
      <w:numFmt w:val="bullet"/>
      <w:lvlText w:val=""/>
      <w:lvlJc w:val="left"/>
      <w:pPr>
        <w:ind w:left="720" w:hanging="360"/>
      </w:pPr>
      <w:rPr>
        <w:rFonts w:ascii="Symbol" w:hAnsi="Symbol" w:hint="default"/>
      </w:rPr>
    </w:lvl>
    <w:lvl w:ilvl="1" w:tplc="E38E8482">
      <w:start w:val="1"/>
      <w:numFmt w:val="bullet"/>
      <w:lvlText w:val="o"/>
      <w:lvlJc w:val="left"/>
      <w:pPr>
        <w:ind w:left="1440" w:hanging="360"/>
      </w:pPr>
      <w:rPr>
        <w:rFonts w:ascii="Courier New" w:hAnsi="Courier New" w:hint="default"/>
      </w:rPr>
    </w:lvl>
    <w:lvl w:ilvl="2" w:tplc="F0FEF7E6">
      <w:start w:val="1"/>
      <w:numFmt w:val="bullet"/>
      <w:lvlText w:val=""/>
      <w:lvlJc w:val="left"/>
      <w:pPr>
        <w:ind w:left="2160" w:hanging="360"/>
      </w:pPr>
      <w:rPr>
        <w:rFonts w:ascii="Wingdings" w:hAnsi="Wingdings" w:hint="default"/>
      </w:rPr>
    </w:lvl>
    <w:lvl w:ilvl="3" w:tplc="FD0E8E64">
      <w:start w:val="1"/>
      <w:numFmt w:val="bullet"/>
      <w:lvlText w:val=""/>
      <w:lvlJc w:val="left"/>
      <w:pPr>
        <w:ind w:left="2880" w:hanging="360"/>
      </w:pPr>
      <w:rPr>
        <w:rFonts w:ascii="Symbol" w:hAnsi="Symbol" w:hint="default"/>
      </w:rPr>
    </w:lvl>
    <w:lvl w:ilvl="4" w:tplc="3348D9E2">
      <w:start w:val="1"/>
      <w:numFmt w:val="bullet"/>
      <w:lvlText w:val="o"/>
      <w:lvlJc w:val="left"/>
      <w:pPr>
        <w:ind w:left="3600" w:hanging="360"/>
      </w:pPr>
      <w:rPr>
        <w:rFonts w:ascii="Courier New" w:hAnsi="Courier New" w:hint="default"/>
      </w:rPr>
    </w:lvl>
    <w:lvl w:ilvl="5" w:tplc="4E2C6486">
      <w:start w:val="1"/>
      <w:numFmt w:val="bullet"/>
      <w:lvlText w:val=""/>
      <w:lvlJc w:val="left"/>
      <w:pPr>
        <w:ind w:left="4320" w:hanging="360"/>
      </w:pPr>
      <w:rPr>
        <w:rFonts w:ascii="Wingdings" w:hAnsi="Wingdings" w:hint="default"/>
      </w:rPr>
    </w:lvl>
    <w:lvl w:ilvl="6" w:tplc="F7008078">
      <w:start w:val="1"/>
      <w:numFmt w:val="bullet"/>
      <w:lvlText w:val=""/>
      <w:lvlJc w:val="left"/>
      <w:pPr>
        <w:ind w:left="5040" w:hanging="360"/>
      </w:pPr>
      <w:rPr>
        <w:rFonts w:ascii="Symbol" w:hAnsi="Symbol" w:hint="default"/>
      </w:rPr>
    </w:lvl>
    <w:lvl w:ilvl="7" w:tplc="173CBC12">
      <w:start w:val="1"/>
      <w:numFmt w:val="bullet"/>
      <w:lvlText w:val="o"/>
      <w:lvlJc w:val="left"/>
      <w:pPr>
        <w:ind w:left="5760" w:hanging="360"/>
      </w:pPr>
      <w:rPr>
        <w:rFonts w:ascii="Courier New" w:hAnsi="Courier New" w:hint="default"/>
      </w:rPr>
    </w:lvl>
    <w:lvl w:ilvl="8" w:tplc="9B1855AE">
      <w:start w:val="1"/>
      <w:numFmt w:val="bullet"/>
      <w:lvlText w:val=""/>
      <w:lvlJc w:val="left"/>
      <w:pPr>
        <w:ind w:left="6480" w:hanging="360"/>
      </w:pPr>
      <w:rPr>
        <w:rFonts w:ascii="Wingdings" w:hAnsi="Wingdings" w:hint="default"/>
      </w:rPr>
    </w:lvl>
  </w:abstractNum>
  <w:abstractNum w:abstractNumId="5" w15:restartNumberingAfterBreak="0">
    <w:nsid w:val="0DB630F3"/>
    <w:multiLevelType w:val="multilevel"/>
    <w:tmpl w:val="1E72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1F1820"/>
    <w:multiLevelType w:val="hybridMultilevel"/>
    <w:tmpl w:val="921E1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E41AAF"/>
    <w:multiLevelType w:val="hybridMultilevel"/>
    <w:tmpl w:val="BDEE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C93BF7"/>
    <w:multiLevelType w:val="hybridMultilevel"/>
    <w:tmpl w:val="FFFFFFFF"/>
    <w:lvl w:ilvl="0" w:tplc="B9C8D204">
      <w:start w:val="1"/>
      <w:numFmt w:val="bullet"/>
      <w:lvlText w:val=""/>
      <w:lvlJc w:val="left"/>
      <w:pPr>
        <w:ind w:left="720" w:hanging="360"/>
      </w:pPr>
      <w:rPr>
        <w:rFonts w:ascii="Symbol" w:hAnsi="Symbol" w:hint="default"/>
      </w:rPr>
    </w:lvl>
    <w:lvl w:ilvl="1" w:tplc="6D500638">
      <w:start w:val="1"/>
      <w:numFmt w:val="bullet"/>
      <w:lvlText w:val="o"/>
      <w:lvlJc w:val="left"/>
      <w:pPr>
        <w:ind w:left="1440" w:hanging="360"/>
      </w:pPr>
      <w:rPr>
        <w:rFonts w:ascii="Courier New" w:hAnsi="Courier New" w:hint="default"/>
      </w:rPr>
    </w:lvl>
    <w:lvl w:ilvl="2" w:tplc="F190CF98">
      <w:start w:val="1"/>
      <w:numFmt w:val="bullet"/>
      <w:lvlText w:val=""/>
      <w:lvlJc w:val="left"/>
      <w:pPr>
        <w:ind w:left="2160" w:hanging="360"/>
      </w:pPr>
      <w:rPr>
        <w:rFonts w:ascii="Wingdings" w:hAnsi="Wingdings" w:hint="default"/>
      </w:rPr>
    </w:lvl>
    <w:lvl w:ilvl="3" w:tplc="997EEE24">
      <w:start w:val="1"/>
      <w:numFmt w:val="bullet"/>
      <w:lvlText w:val=""/>
      <w:lvlJc w:val="left"/>
      <w:pPr>
        <w:ind w:left="2880" w:hanging="360"/>
      </w:pPr>
      <w:rPr>
        <w:rFonts w:ascii="Symbol" w:hAnsi="Symbol" w:hint="default"/>
      </w:rPr>
    </w:lvl>
    <w:lvl w:ilvl="4" w:tplc="87C06ED8">
      <w:start w:val="1"/>
      <w:numFmt w:val="bullet"/>
      <w:lvlText w:val="o"/>
      <w:lvlJc w:val="left"/>
      <w:pPr>
        <w:ind w:left="3600" w:hanging="360"/>
      </w:pPr>
      <w:rPr>
        <w:rFonts w:ascii="Courier New" w:hAnsi="Courier New" w:hint="default"/>
      </w:rPr>
    </w:lvl>
    <w:lvl w:ilvl="5" w:tplc="F1946974">
      <w:start w:val="1"/>
      <w:numFmt w:val="bullet"/>
      <w:lvlText w:val=""/>
      <w:lvlJc w:val="left"/>
      <w:pPr>
        <w:ind w:left="4320" w:hanging="360"/>
      </w:pPr>
      <w:rPr>
        <w:rFonts w:ascii="Wingdings" w:hAnsi="Wingdings" w:hint="default"/>
      </w:rPr>
    </w:lvl>
    <w:lvl w:ilvl="6" w:tplc="1F346458">
      <w:start w:val="1"/>
      <w:numFmt w:val="bullet"/>
      <w:lvlText w:val=""/>
      <w:lvlJc w:val="left"/>
      <w:pPr>
        <w:ind w:left="5040" w:hanging="360"/>
      </w:pPr>
      <w:rPr>
        <w:rFonts w:ascii="Symbol" w:hAnsi="Symbol" w:hint="default"/>
      </w:rPr>
    </w:lvl>
    <w:lvl w:ilvl="7" w:tplc="FD8EE332">
      <w:start w:val="1"/>
      <w:numFmt w:val="bullet"/>
      <w:lvlText w:val="o"/>
      <w:lvlJc w:val="left"/>
      <w:pPr>
        <w:ind w:left="5760" w:hanging="360"/>
      </w:pPr>
      <w:rPr>
        <w:rFonts w:ascii="Courier New" w:hAnsi="Courier New" w:hint="default"/>
      </w:rPr>
    </w:lvl>
    <w:lvl w:ilvl="8" w:tplc="AAF29672">
      <w:start w:val="1"/>
      <w:numFmt w:val="bullet"/>
      <w:lvlText w:val=""/>
      <w:lvlJc w:val="left"/>
      <w:pPr>
        <w:ind w:left="6480" w:hanging="360"/>
      </w:pPr>
      <w:rPr>
        <w:rFonts w:ascii="Wingdings" w:hAnsi="Wingdings" w:hint="default"/>
      </w:rPr>
    </w:lvl>
  </w:abstractNum>
  <w:abstractNum w:abstractNumId="9" w15:restartNumberingAfterBreak="0">
    <w:nsid w:val="15DB25FA"/>
    <w:multiLevelType w:val="multilevel"/>
    <w:tmpl w:val="3188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333E9"/>
    <w:multiLevelType w:val="hybridMultilevel"/>
    <w:tmpl w:val="95404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467ADB"/>
    <w:multiLevelType w:val="multilevel"/>
    <w:tmpl w:val="C88E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AEB6843"/>
    <w:multiLevelType w:val="multilevel"/>
    <w:tmpl w:val="2574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807CD"/>
    <w:multiLevelType w:val="hybridMultilevel"/>
    <w:tmpl w:val="0E4A8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662F35"/>
    <w:multiLevelType w:val="hybridMultilevel"/>
    <w:tmpl w:val="FB42B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F7DA28"/>
    <w:multiLevelType w:val="hybridMultilevel"/>
    <w:tmpl w:val="FFFFFFFF"/>
    <w:lvl w:ilvl="0" w:tplc="37E47716">
      <w:start w:val="1"/>
      <w:numFmt w:val="bullet"/>
      <w:lvlText w:val=""/>
      <w:lvlJc w:val="left"/>
      <w:pPr>
        <w:ind w:left="720" w:hanging="360"/>
      </w:pPr>
      <w:rPr>
        <w:rFonts w:ascii="Symbol" w:hAnsi="Symbol" w:hint="default"/>
      </w:rPr>
    </w:lvl>
    <w:lvl w:ilvl="1" w:tplc="EDB86512">
      <w:start w:val="1"/>
      <w:numFmt w:val="bullet"/>
      <w:lvlText w:val="o"/>
      <w:lvlJc w:val="left"/>
      <w:pPr>
        <w:ind w:left="1440" w:hanging="360"/>
      </w:pPr>
      <w:rPr>
        <w:rFonts w:ascii="Courier New" w:hAnsi="Courier New" w:hint="default"/>
      </w:rPr>
    </w:lvl>
    <w:lvl w:ilvl="2" w:tplc="BBA41806">
      <w:start w:val="1"/>
      <w:numFmt w:val="bullet"/>
      <w:lvlText w:val=""/>
      <w:lvlJc w:val="left"/>
      <w:pPr>
        <w:ind w:left="2160" w:hanging="360"/>
      </w:pPr>
      <w:rPr>
        <w:rFonts w:ascii="Wingdings" w:hAnsi="Wingdings" w:hint="default"/>
      </w:rPr>
    </w:lvl>
    <w:lvl w:ilvl="3" w:tplc="1C1E0D1C">
      <w:start w:val="1"/>
      <w:numFmt w:val="bullet"/>
      <w:lvlText w:val=""/>
      <w:lvlJc w:val="left"/>
      <w:pPr>
        <w:ind w:left="2880" w:hanging="360"/>
      </w:pPr>
      <w:rPr>
        <w:rFonts w:ascii="Symbol" w:hAnsi="Symbol" w:hint="default"/>
      </w:rPr>
    </w:lvl>
    <w:lvl w:ilvl="4" w:tplc="61FEAE84">
      <w:start w:val="1"/>
      <w:numFmt w:val="bullet"/>
      <w:lvlText w:val="o"/>
      <w:lvlJc w:val="left"/>
      <w:pPr>
        <w:ind w:left="3600" w:hanging="360"/>
      </w:pPr>
      <w:rPr>
        <w:rFonts w:ascii="Courier New" w:hAnsi="Courier New" w:hint="default"/>
      </w:rPr>
    </w:lvl>
    <w:lvl w:ilvl="5" w:tplc="808C031E">
      <w:start w:val="1"/>
      <w:numFmt w:val="bullet"/>
      <w:lvlText w:val=""/>
      <w:lvlJc w:val="left"/>
      <w:pPr>
        <w:ind w:left="4320" w:hanging="360"/>
      </w:pPr>
      <w:rPr>
        <w:rFonts w:ascii="Wingdings" w:hAnsi="Wingdings" w:hint="default"/>
      </w:rPr>
    </w:lvl>
    <w:lvl w:ilvl="6" w:tplc="08F4D8EC">
      <w:start w:val="1"/>
      <w:numFmt w:val="bullet"/>
      <w:lvlText w:val=""/>
      <w:lvlJc w:val="left"/>
      <w:pPr>
        <w:ind w:left="5040" w:hanging="360"/>
      </w:pPr>
      <w:rPr>
        <w:rFonts w:ascii="Symbol" w:hAnsi="Symbol" w:hint="default"/>
      </w:rPr>
    </w:lvl>
    <w:lvl w:ilvl="7" w:tplc="7AF46FC4">
      <w:start w:val="1"/>
      <w:numFmt w:val="bullet"/>
      <w:lvlText w:val="o"/>
      <w:lvlJc w:val="left"/>
      <w:pPr>
        <w:ind w:left="5760" w:hanging="360"/>
      </w:pPr>
      <w:rPr>
        <w:rFonts w:ascii="Courier New" w:hAnsi="Courier New" w:hint="default"/>
      </w:rPr>
    </w:lvl>
    <w:lvl w:ilvl="8" w:tplc="1E8A1954">
      <w:start w:val="1"/>
      <w:numFmt w:val="bullet"/>
      <w:lvlText w:val=""/>
      <w:lvlJc w:val="left"/>
      <w:pPr>
        <w:ind w:left="6480" w:hanging="360"/>
      </w:pPr>
      <w:rPr>
        <w:rFonts w:ascii="Wingdings" w:hAnsi="Wingdings" w:hint="default"/>
      </w:rPr>
    </w:lvl>
  </w:abstractNum>
  <w:abstractNum w:abstractNumId="16" w15:restartNumberingAfterBreak="0">
    <w:nsid w:val="30F574BD"/>
    <w:multiLevelType w:val="multilevel"/>
    <w:tmpl w:val="8FA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1371B"/>
    <w:multiLevelType w:val="multilevel"/>
    <w:tmpl w:val="8076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373E1A"/>
    <w:multiLevelType w:val="multilevel"/>
    <w:tmpl w:val="410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35092B"/>
    <w:multiLevelType w:val="hybridMultilevel"/>
    <w:tmpl w:val="C3B2F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8D10DC"/>
    <w:multiLevelType w:val="multilevel"/>
    <w:tmpl w:val="E868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E46C10"/>
    <w:multiLevelType w:val="multilevel"/>
    <w:tmpl w:val="CBC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E80A49"/>
    <w:multiLevelType w:val="multilevel"/>
    <w:tmpl w:val="8FA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B93064"/>
    <w:multiLevelType w:val="hybridMultilevel"/>
    <w:tmpl w:val="FFFFFFFF"/>
    <w:lvl w:ilvl="0" w:tplc="6428B058">
      <w:start w:val="1"/>
      <w:numFmt w:val="bullet"/>
      <w:lvlText w:val=""/>
      <w:lvlJc w:val="left"/>
      <w:pPr>
        <w:ind w:left="720" w:hanging="360"/>
      </w:pPr>
      <w:rPr>
        <w:rFonts w:ascii="Symbol" w:hAnsi="Symbol" w:hint="default"/>
      </w:rPr>
    </w:lvl>
    <w:lvl w:ilvl="1" w:tplc="BAC24CC6">
      <w:start w:val="1"/>
      <w:numFmt w:val="bullet"/>
      <w:lvlText w:val="o"/>
      <w:lvlJc w:val="left"/>
      <w:pPr>
        <w:ind w:left="1440" w:hanging="360"/>
      </w:pPr>
      <w:rPr>
        <w:rFonts w:ascii="Courier New" w:hAnsi="Courier New" w:hint="default"/>
      </w:rPr>
    </w:lvl>
    <w:lvl w:ilvl="2" w:tplc="C4521652">
      <w:start w:val="1"/>
      <w:numFmt w:val="bullet"/>
      <w:lvlText w:val=""/>
      <w:lvlJc w:val="left"/>
      <w:pPr>
        <w:ind w:left="2160" w:hanging="360"/>
      </w:pPr>
      <w:rPr>
        <w:rFonts w:ascii="Wingdings" w:hAnsi="Wingdings" w:hint="default"/>
      </w:rPr>
    </w:lvl>
    <w:lvl w:ilvl="3" w:tplc="C088B18C">
      <w:start w:val="1"/>
      <w:numFmt w:val="bullet"/>
      <w:lvlText w:val=""/>
      <w:lvlJc w:val="left"/>
      <w:pPr>
        <w:ind w:left="2880" w:hanging="360"/>
      </w:pPr>
      <w:rPr>
        <w:rFonts w:ascii="Symbol" w:hAnsi="Symbol" w:hint="default"/>
      </w:rPr>
    </w:lvl>
    <w:lvl w:ilvl="4" w:tplc="BEF44D9A">
      <w:start w:val="1"/>
      <w:numFmt w:val="bullet"/>
      <w:lvlText w:val="o"/>
      <w:lvlJc w:val="left"/>
      <w:pPr>
        <w:ind w:left="3600" w:hanging="360"/>
      </w:pPr>
      <w:rPr>
        <w:rFonts w:ascii="Courier New" w:hAnsi="Courier New" w:hint="default"/>
      </w:rPr>
    </w:lvl>
    <w:lvl w:ilvl="5" w:tplc="88C8D824">
      <w:start w:val="1"/>
      <w:numFmt w:val="bullet"/>
      <w:lvlText w:val=""/>
      <w:lvlJc w:val="left"/>
      <w:pPr>
        <w:ind w:left="4320" w:hanging="360"/>
      </w:pPr>
      <w:rPr>
        <w:rFonts w:ascii="Wingdings" w:hAnsi="Wingdings" w:hint="default"/>
      </w:rPr>
    </w:lvl>
    <w:lvl w:ilvl="6" w:tplc="7F2C609A">
      <w:start w:val="1"/>
      <w:numFmt w:val="bullet"/>
      <w:lvlText w:val=""/>
      <w:lvlJc w:val="left"/>
      <w:pPr>
        <w:ind w:left="5040" w:hanging="360"/>
      </w:pPr>
      <w:rPr>
        <w:rFonts w:ascii="Symbol" w:hAnsi="Symbol" w:hint="default"/>
      </w:rPr>
    </w:lvl>
    <w:lvl w:ilvl="7" w:tplc="70B8BF34">
      <w:start w:val="1"/>
      <w:numFmt w:val="bullet"/>
      <w:lvlText w:val="o"/>
      <w:lvlJc w:val="left"/>
      <w:pPr>
        <w:ind w:left="5760" w:hanging="360"/>
      </w:pPr>
      <w:rPr>
        <w:rFonts w:ascii="Courier New" w:hAnsi="Courier New" w:hint="default"/>
      </w:rPr>
    </w:lvl>
    <w:lvl w:ilvl="8" w:tplc="B4D27F38">
      <w:start w:val="1"/>
      <w:numFmt w:val="bullet"/>
      <w:lvlText w:val=""/>
      <w:lvlJc w:val="left"/>
      <w:pPr>
        <w:ind w:left="6480" w:hanging="360"/>
      </w:pPr>
      <w:rPr>
        <w:rFonts w:ascii="Wingdings" w:hAnsi="Wingdings" w:hint="default"/>
      </w:rPr>
    </w:lvl>
  </w:abstractNum>
  <w:abstractNum w:abstractNumId="24" w15:restartNumberingAfterBreak="0">
    <w:nsid w:val="452C6AE7"/>
    <w:multiLevelType w:val="multilevel"/>
    <w:tmpl w:val="DC7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36F22"/>
    <w:multiLevelType w:val="hybridMultilevel"/>
    <w:tmpl w:val="8F5C5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1B30E1"/>
    <w:multiLevelType w:val="hybridMultilevel"/>
    <w:tmpl w:val="FFFFFFFF"/>
    <w:lvl w:ilvl="0" w:tplc="5326327A">
      <w:start w:val="1"/>
      <w:numFmt w:val="bullet"/>
      <w:lvlText w:val=""/>
      <w:lvlJc w:val="left"/>
      <w:pPr>
        <w:ind w:left="720" w:hanging="360"/>
      </w:pPr>
      <w:rPr>
        <w:rFonts w:ascii="Symbol" w:hAnsi="Symbol" w:hint="default"/>
      </w:rPr>
    </w:lvl>
    <w:lvl w:ilvl="1" w:tplc="D3168E76">
      <w:start w:val="1"/>
      <w:numFmt w:val="bullet"/>
      <w:lvlText w:val="o"/>
      <w:lvlJc w:val="left"/>
      <w:pPr>
        <w:ind w:left="1440" w:hanging="360"/>
      </w:pPr>
      <w:rPr>
        <w:rFonts w:ascii="Courier New" w:hAnsi="Courier New" w:hint="default"/>
      </w:rPr>
    </w:lvl>
    <w:lvl w:ilvl="2" w:tplc="C1B4A170">
      <w:start w:val="1"/>
      <w:numFmt w:val="bullet"/>
      <w:lvlText w:val=""/>
      <w:lvlJc w:val="left"/>
      <w:pPr>
        <w:ind w:left="2160" w:hanging="360"/>
      </w:pPr>
      <w:rPr>
        <w:rFonts w:ascii="Wingdings" w:hAnsi="Wingdings" w:hint="default"/>
      </w:rPr>
    </w:lvl>
    <w:lvl w:ilvl="3" w:tplc="F1F2939C">
      <w:start w:val="1"/>
      <w:numFmt w:val="bullet"/>
      <w:lvlText w:val=""/>
      <w:lvlJc w:val="left"/>
      <w:pPr>
        <w:ind w:left="2880" w:hanging="360"/>
      </w:pPr>
      <w:rPr>
        <w:rFonts w:ascii="Symbol" w:hAnsi="Symbol" w:hint="default"/>
      </w:rPr>
    </w:lvl>
    <w:lvl w:ilvl="4" w:tplc="5D6EBA4A">
      <w:start w:val="1"/>
      <w:numFmt w:val="bullet"/>
      <w:lvlText w:val="o"/>
      <w:lvlJc w:val="left"/>
      <w:pPr>
        <w:ind w:left="3600" w:hanging="360"/>
      </w:pPr>
      <w:rPr>
        <w:rFonts w:ascii="Courier New" w:hAnsi="Courier New" w:hint="default"/>
      </w:rPr>
    </w:lvl>
    <w:lvl w:ilvl="5" w:tplc="5A06F3DC">
      <w:start w:val="1"/>
      <w:numFmt w:val="bullet"/>
      <w:lvlText w:val=""/>
      <w:lvlJc w:val="left"/>
      <w:pPr>
        <w:ind w:left="4320" w:hanging="360"/>
      </w:pPr>
      <w:rPr>
        <w:rFonts w:ascii="Wingdings" w:hAnsi="Wingdings" w:hint="default"/>
      </w:rPr>
    </w:lvl>
    <w:lvl w:ilvl="6" w:tplc="DA1274F4">
      <w:start w:val="1"/>
      <w:numFmt w:val="bullet"/>
      <w:lvlText w:val=""/>
      <w:lvlJc w:val="left"/>
      <w:pPr>
        <w:ind w:left="5040" w:hanging="360"/>
      </w:pPr>
      <w:rPr>
        <w:rFonts w:ascii="Symbol" w:hAnsi="Symbol" w:hint="default"/>
      </w:rPr>
    </w:lvl>
    <w:lvl w:ilvl="7" w:tplc="158E501A">
      <w:start w:val="1"/>
      <w:numFmt w:val="bullet"/>
      <w:lvlText w:val="o"/>
      <w:lvlJc w:val="left"/>
      <w:pPr>
        <w:ind w:left="5760" w:hanging="360"/>
      </w:pPr>
      <w:rPr>
        <w:rFonts w:ascii="Courier New" w:hAnsi="Courier New" w:hint="default"/>
      </w:rPr>
    </w:lvl>
    <w:lvl w:ilvl="8" w:tplc="7BDC0436">
      <w:start w:val="1"/>
      <w:numFmt w:val="bullet"/>
      <w:lvlText w:val=""/>
      <w:lvlJc w:val="left"/>
      <w:pPr>
        <w:ind w:left="6480" w:hanging="360"/>
      </w:pPr>
      <w:rPr>
        <w:rFonts w:ascii="Wingdings" w:hAnsi="Wingdings" w:hint="default"/>
      </w:rPr>
    </w:lvl>
  </w:abstractNum>
  <w:abstractNum w:abstractNumId="27" w15:restartNumberingAfterBreak="0">
    <w:nsid w:val="508E5FA3"/>
    <w:multiLevelType w:val="hybridMultilevel"/>
    <w:tmpl w:val="FFFFFFFF"/>
    <w:lvl w:ilvl="0" w:tplc="B81A4E74">
      <w:start w:val="1"/>
      <w:numFmt w:val="bullet"/>
      <w:lvlText w:val=""/>
      <w:lvlJc w:val="left"/>
      <w:pPr>
        <w:ind w:left="720" w:hanging="360"/>
      </w:pPr>
      <w:rPr>
        <w:rFonts w:ascii="Symbol" w:hAnsi="Symbol" w:hint="default"/>
      </w:rPr>
    </w:lvl>
    <w:lvl w:ilvl="1" w:tplc="16AE95B0">
      <w:start w:val="1"/>
      <w:numFmt w:val="bullet"/>
      <w:lvlText w:val="o"/>
      <w:lvlJc w:val="left"/>
      <w:pPr>
        <w:ind w:left="1440" w:hanging="360"/>
      </w:pPr>
      <w:rPr>
        <w:rFonts w:ascii="Courier New" w:hAnsi="Courier New" w:hint="default"/>
      </w:rPr>
    </w:lvl>
    <w:lvl w:ilvl="2" w:tplc="EE7E21F6">
      <w:start w:val="1"/>
      <w:numFmt w:val="bullet"/>
      <w:lvlText w:val=""/>
      <w:lvlJc w:val="left"/>
      <w:pPr>
        <w:ind w:left="2160" w:hanging="360"/>
      </w:pPr>
      <w:rPr>
        <w:rFonts w:ascii="Wingdings" w:hAnsi="Wingdings" w:hint="default"/>
      </w:rPr>
    </w:lvl>
    <w:lvl w:ilvl="3" w:tplc="3A08C2E0">
      <w:start w:val="1"/>
      <w:numFmt w:val="bullet"/>
      <w:lvlText w:val=""/>
      <w:lvlJc w:val="left"/>
      <w:pPr>
        <w:ind w:left="2880" w:hanging="360"/>
      </w:pPr>
      <w:rPr>
        <w:rFonts w:ascii="Symbol" w:hAnsi="Symbol" w:hint="default"/>
      </w:rPr>
    </w:lvl>
    <w:lvl w:ilvl="4" w:tplc="C3F87A0C">
      <w:start w:val="1"/>
      <w:numFmt w:val="bullet"/>
      <w:lvlText w:val="o"/>
      <w:lvlJc w:val="left"/>
      <w:pPr>
        <w:ind w:left="3600" w:hanging="360"/>
      </w:pPr>
      <w:rPr>
        <w:rFonts w:ascii="Courier New" w:hAnsi="Courier New" w:hint="default"/>
      </w:rPr>
    </w:lvl>
    <w:lvl w:ilvl="5" w:tplc="7F5C56C2">
      <w:start w:val="1"/>
      <w:numFmt w:val="bullet"/>
      <w:lvlText w:val=""/>
      <w:lvlJc w:val="left"/>
      <w:pPr>
        <w:ind w:left="4320" w:hanging="360"/>
      </w:pPr>
      <w:rPr>
        <w:rFonts w:ascii="Wingdings" w:hAnsi="Wingdings" w:hint="default"/>
      </w:rPr>
    </w:lvl>
    <w:lvl w:ilvl="6" w:tplc="ACBE6E38">
      <w:start w:val="1"/>
      <w:numFmt w:val="bullet"/>
      <w:lvlText w:val=""/>
      <w:lvlJc w:val="left"/>
      <w:pPr>
        <w:ind w:left="5040" w:hanging="360"/>
      </w:pPr>
      <w:rPr>
        <w:rFonts w:ascii="Symbol" w:hAnsi="Symbol" w:hint="default"/>
      </w:rPr>
    </w:lvl>
    <w:lvl w:ilvl="7" w:tplc="D2E89C36">
      <w:start w:val="1"/>
      <w:numFmt w:val="bullet"/>
      <w:lvlText w:val="o"/>
      <w:lvlJc w:val="left"/>
      <w:pPr>
        <w:ind w:left="5760" w:hanging="360"/>
      </w:pPr>
      <w:rPr>
        <w:rFonts w:ascii="Courier New" w:hAnsi="Courier New" w:hint="default"/>
      </w:rPr>
    </w:lvl>
    <w:lvl w:ilvl="8" w:tplc="74124D8C">
      <w:start w:val="1"/>
      <w:numFmt w:val="bullet"/>
      <w:lvlText w:val=""/>
      <w:lvlJc w:val="left"/>
      <w:pPr>
        <w:ind w:left="6480" w:hanging="360"/>
      </w:pPr>
      <w:rPr>
        <w:rFonts w:ascii="Wingdings" w:hAnsi="Wingdings" w:hint="default"/>
      </w:rPr>
    </w:lvl>
  </w:abstractNum>
  <w:abstractNum w:abstractNumId="28" w15:restartNumberingAfterBreak="0">
    <w:nsid w:val="56FF3762"/>
    <w:multiLevelType w:val="hybridMultilevel"/>
    <w:tmpl w:val="20084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BE602F"/>
    <w:multiLevelType w:val="multilevel"/>
    <w:tmpl w:val="77E8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D4022E"/>
    <w:multiLevelType w:val="multilevel"/>
    <w:tmpl w:val="979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02412A"/>
    <w:multiLevelType w:val="hybridMultilevel"/>
    <w:tmpl w:val="FBB26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0E6128"/>
    <w:multiLevelType w:val="hybridMultilevel"/>
    <w:tmpl w:val="32EE3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5213B5"/>
    <w:multiLevelType w:val="hybridMultilevel"/>
    <w:tmpl w:val="6DE08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9441A"/>
    <w:multiLevelType w:val="multilevel"/>
    <w:tmpl w:val="98B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571AB"/>
    <w:multiLevelType w:val="hybridMultilevel"/>
    <w:tmpl w:val="FFFFFFFF"/>
    <w:lvl w:ilvl="0" w:tplc="A8AECE74">
      <w:start w:val="1"/>
      <w:numFmt w:val="bullet"/>
      <w:lvlText w:val=""/>
      <w:lvlJc w:val="left"/>
      <w:pPr>
        <w:ind w:left="720" w:hanging="360"/>
      </w:pPr>
      <w:rPr>
        <w:rFonts w:ascii="Symbol" w:hAnsi="Symbol" w:hint="default"/>
      </w:rPr>
    </w:lvl>
    <w:lvl w:ilvl="1" w:tplc="F196C6EC">
      <w:start w:val="1"/>
      <w:numFmt w:val="bullet"/>
      <w:lvlText w:val="o"/>
      <w:lvlJc w:val="left"/>
      <w:pPr>
        <w:ind w:left="1440" w:hanging="360"/>
      </w:pPr>
      <w:rPr>
        <w:rFonts w:ascii="Courier New" w:hAnsi="Courier New" w:hint="default"/>
      </w:rPr>
    </w:lvl>
    <w:lvl w:ilvl="2" w:tplc="E8A6DB64">
      <w:start w:val="1"/>
      <w:numFmt w:val="bullet"/>
      <w:lvlText w:val=""/>
      <w:lvlJc w:val="left"/>
      <w:pPr>
        <w:ind w:left="2160" w:hanging="360"/>
      </w:pPr>
      <w:rPr>
        <w:rFonts w:ascii="Wingdings" w:hAnsi="Wingdings" w:hint="default"/>
      </w:rPr>
    </w:lvl>
    <w:lvl w:ilvl="3" w:tplc="44108F54">
      <w:start w:val="1"/>
      <w:numFmt w:val="bullet"/>
      <w:lvlText w:val=""/>
      <w:lvlJc w:val="left"/>
      <w:pPr>
        <w:ind w:left="2880" w:hanging="360"/>
      </w:pPr>
      <w:rPr>
        <w:rFonts w:ascii="Symbol" w:hAnsi="Symbol" w:hint="default"/>
      </w:rPr>
    </w:lvl>
    <w:lvl w:ilvl="4" w:tplc="24CCFD68">
      <w:start w:val="1"/>
      <w:numFmt w:val="bullet"/>
      <w:lvlText w:val="o"/>
      <w:lvlJc w:val="left"/>
      <w:pPr>
        <w:ind w:left="3600" w:hanging="360"/>
      </w:pPr>
      <w:rPr>
        <w:rFonts w:ascii="Courier New" w:hAnsi="Courier New" w:hint="default"/>
      </w:rPr>
    </w:lvl>
    <w:lvl w:ilvl="5" w:tplc="0B3EB2B6">
      <w:start w:val="1"/>
      <w:numFmt w:val="bullet"/>
      <w:lvlText w:val=""/>
      <w:lvlJc w:val="left"/>
      <w:pPr>
        <w:ind w:left="4320" w:hanging="360"/>
      </w:pPr>
      <w:rPr>
        <w:rFonts w:ascii="Wingdings" w:hAnsi="Wingdings" w:hint="default"/>
      </w:rPr>
    </w:lvl>
    <w:lvl w:ilvl="6" w:tplc="A796A21C">
      <w:start w:val="1"/>
      <w:numFmt w:val="bullet"/>
      <w:lvlText w:val=""/>
      <w:lvlJc w:val="left"/>
      <w:pPr>
        <w:ind w:left="5040" w:hanging="360"/>
      </w:pPr>
      <w:rPr>
        <w:rFonts w:ascii="Symbol" w:hAnsi="Symbol" w:hint="default"/>
      </w:rPr>
    </w:lvl>
    <w:lvl w:ilvl="7" w:tplc="AD4AA264">
      <w:start w:val="1"/>
      <w:numFmt w:val="bullet"/>
      <w:lvlText w:val="o"/>
      <w:lvlJc w:val="left"/>
      <w:pPr>
        <w:ind w:left="5760" w:hanging="360"/>
      </w:pPr>
      <w:rPr>
        <w:rFonts w:ascii="Courier New" w:hAnsi="Courier New" w:hint="default"/>
      </w:rPr>
    </w:lvl>
    <w:lvl w:ilvl="8" w:tplc="598E2942">
      <w:start w:val="1"/>
      <w:numFmt w:val="bullet"/>
      <w:lvlText w:val=""/>
      <w:lvlJc w:val="left"/>
      <w:pPr>
        <w:ind w:left="6480" w:hanging="360"/>
      </w:pPr>
      <w:rPr>
        <w:rFonts w:ascii="Wingdings" w:hAnsi="Wingdings" w:hint="default"/>
      </w:rPr>
    </w:lvl>
  </w:abstractNum>
  <w:abstractNum w:abstractNumId="36" w15:restartNumberingAfterBreak="0">
    <w:nsid w:val="69356084"/>
    <w:multiLevelType w:val="multilevel"/>
    <w:tmpl w:val="E05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E3C88"/>
    <w:multiLevelType w:val="hybridMultilevel"/>
    <w:tmpl w:val="9D6A6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E90A26"/>
    <w:multiLevelType w:val="hybridMultilevel"/>
    <w:tmpl w:val="23224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A967D6"/>
    <w:multiLevelType w:val="multilevel"/>
    <w:tmpl w:val="7844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F7653"/>
    <w:multiLevelType w:val="hybridMultilevel"/>
    <w:tmpl w:val="813AF35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D1C2AAE"/>
    <w:multiLevelType w:val="hybridMultilevel"/>
    <w:tmpl w:val="8FAAE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10543D"/>
    <w:multiLevelType w:val="hybridMultilevel"/>
    <w:tmpl w:val="00EC9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17F56A"/>
    <w:multiLevelType w:val="hybridMultilevel"/>
    <w:tmpl w:val="FFFFFFFF"/>
    <w:lvl w:ilvl="0" w:tplc="4BE884BA">
      <w:start w:val="1"/>
      <w:numFmt w:val="bullet"/>
      <w:lvlText w:val=""/>
      <w:lvlJc w:val="left"/>
      <w:pPr>
        <w:ind w:left="720" w:hanging="360"/>
      </w:pPr>
      <w:rPr>
        <w:rFonts w:ascii="Symbol" w:hAnsi="Symbol" w:hint="default"/>
      </w:rPr>
    </w:lvl>
    <w:lvl w:ilvl="1" w:tplc="5CFA6E74">
      <w:start w:val="1"/>
      <w:numFmt w:val="bullet"/>
      <w:lvlText w:val="o"/>
      <w:lvlJc w:val="left"/>
      <w:pPr>
        <w:ind w:left="1440" w:hanging="360"/>
      </w:pPr>
      <w:rPr>
        <w:rFonts w:ascii="Courier New" w:hAnsi="Courier New" w:hint="default"/>
      </w:rPr>
    </w:lvl>
    <w:lvl w:ilvl="2" w:tplc="F9B087A0">
      <w:start w:val="1"/>
      <w:numFmt w:val="bullet"/>
      <w:lvlText w:val=""/>
      <w:lvlJc w:val="left"/>
      <w:pPr>
        <w:ind w:left="2160" w:hanging="360"/>
      </w:pPr>
      <w:rPr>
        <w:rFonts w:ascii="Wingdings" w:hAnsi="Wingdings" w:hint="default"/>
      </w:rPr>
    </w:lvl>
    <w:lvl w:ilvl="3" w:tplc="83D87124">
      <w:start w:val="1"/>
      <w:numFmt w:val="bullet"/>
      <w:lvlText w:val=""/>
      <w:lvlJc w:val="left"/>
      <w:pPr>
        <w:ind w:left="2880" w:hanging="360"/>
      </w:pPr>
      <w:rPr>
        <w:rFonts w:ascii="Symbol" w:hAnsi="Symbol" w:hint="default"/>
      </w:rPr>
    </w:lvl>
    <w:lvl w:ilvl="4" w:tplc="15385234">
      <w:start w:val="1"/>
      <w:numFmt w:val="bullet"/>
      <w:lvlText w:val="o"/>
      <w:lvlJc w:val="left"/>
      <w:pPr>
        <w:ind w:left="3600" w:hanging="360"/>
      </w:pPr>
      <w:rPr>
        <w:rFonts w:ascii="Courier New" w:hAnsi="Courier New" w:hint="default"/>
      </w:rPr>
    </w:lvl>
    <w:lvl w:ilvl="5" w:tplc="FBA4710C">
      <w:start w:val="1"/>
      <w:numFmt w:val="bullet"/>
      <w:lvlText w:val=""/>
      <w:lvlJc w:val="left"/>
      <w:pPr>
        <w:ind w:left="4320" w:hanging="360"/>
      </w:pPr>
      <w:rPr>
        <w:rFonts w:ascii="Wingdings" w:hAnsi="Wingdings" w:hint="default"/>
      </w:rPr>
    </w:lvl>
    <w:lvl w:ilvl="6" w:tplc="6652D0FC">
      <w:start w:val="1"/>
      <w:numFmt w:val="bullet"/>
      <w:lvlText w:val=""/>
      <w:lvlJc w:val="left"/>
      <w:pPr>
        <w:ind w:left="5040" w:hanging="360"/>
      </w:pPr>
      <w:rPr>
        <w:rFonts w:ascii="Symbol" w:hAnsi="Symbol" w:hint="default"/>
      </w:rPr>
    </w:lvl>
    <w:lvl w:ilvl="7" w:tplc="D56887DA">
      <w:start w:val="1"/>
      <w:numFmt w:val="bullet"/>
      <w:lvlText w:val="o"/>
      <w:lvlJc w:val="left"/>
      <w:pPr>
        <w:ind w:left="5760" w:hanging="360"/>
      </w:pPr>
      <w:rPr>
        <w:rFonts w:ascii="Courier New" w:hAnsi="Courier New" w:hint="default"/>
      </w:rPr>
    </w:lvl>
    <w:lvl w:ilvl="8" w:tplc="2CBA3BCA">
      <w:start w:val="1"/>
      <w:numFmt w:val="bullet"/>
      <w:lvlText w:val=""/>
      <w:lvlJc w:val="left"/>
      <w:pPr>
        <w:ind w:left="6480" w:hanging="360"/>
      </w:pPr>
      <w:rPr>
        <w:rFonts w:ascii="Wingdings" w:hAnsi="Wingdings" w:hint="default"/>
      </w:rPr>
    </w:lvl>
  </w:abstractNum>
  <w:abstractNum w:abstractNumId="44" w15:restartNumberingAfterBreak="0">
    <w:nsid w:val="78507347"/>
    <w:multiLevelType w:val="hybridMultilevel"/>
    <w:tmpl w:val="0276C3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94F3092"/>
    <w:multiLevelType w:val="hybridMultilevel"/>
    <w:tmpl w:val="4170C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A055983"/>
    <w:multiLevelType w:val="multilevel"/>
    <w:tmpl w:val="9A1A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B7BF0"/>
    <w:multiLevelType w:val="hybridMultilevel"/>
    <w:tmpl w:val="02443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9260C6"/>
    <w:multiLevelType w:val="multilevel"/>
    <w:tmpl w:val="A4B4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C1003A"/>
    <w:multiLevelType w:val="hybridMultilevel"/>
    <w:tmpl w:val="B9FEE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9313717">
    <w:abstractNumId w:val="1"/>
  </w:num>
  <w:num w:numId="2" w16cid:durableId="927536944">
    <w:abstractNumId w:val="4"/>
  </w:num>
  <w:num w:numId="3" w16cid:durableId="729617899">
    <w:abstractNumId w:val="23"/>
  </w:num>
  <w:num w:numId="4" w16cid:durableId="1569531656">
    <w:abstractNumId w:val="15"/>
  </w:num>
  <w:num w:numId="5" w16cid:durableId="990256364">
    <w:abstractNumId w:val="26"/>
  </w:num>
  <w:num w:numId="6" w16cid:durableId="699089659">
    <w:abstractNumId w:val="27"/>
  </w:num>
  <w:num w:numId="7" w16cid:durableId="495927413">
    <w:abstractNumId w:val="43"/>
  </w:num>
  <w:num w:numId="8" w16cid:durableId="856118728">
    <w:abstractNumId w:val="35"/>
  </w:num>
  <w:num w:numId="9" w16cid:durableId="1447499673">
    <w:abstractNumId w:val="8"/>
  </w:num>
  <w:num w:numId="10" w16cid:durableId="1135686305">
    <w:abstractNumId w:val="0"/>
  </w:num>
  <w:num w:numId="11" w16cid:durableId="161747415">
    <w:abstractNumId w:val="37"/>
  </w:num>
  <w:num w:numId="12" w16cid:durableId="340590671">
    <w:abstractNumId w:val="41"/>
  </w:num>
  <w:num w:numId="13" w16cid:durableId="182131477">
    <w:abstractNumId w:val="14"/>
  </w:num>
  <w:num w:numId="14" w16cid:durableId="1038355237">
    <w:abstractNumId w:val="49"/>
  </w:num>
  <w:num w:numId="15" w16cid:durableId="842816698">
    <w:abstractNumId w:val="28"/>
  </w:num>
  <w:num w:numId="16" w16cid:durableId="1187061947">
    <w:abstractNumId w:val="40"/>
  </w:num>
  <w:num w:numId="17" w16cid:durableId="1298294396">
    <w:abstractNumId w:val="38"/>
  </w:num>
  <w:num w:numId="18" w16cid:durableId="1962807116">
    <w:abstractNumId w:val="7"/>
  </w:num>
  <w:num w:numId="19" w16cid:durableId="1666394507">
    <w:abstractNumId w:val="33"/>
  </w:num>
  <w:num w:numId="20" w16cid:durableId="585186063">
    <w:abstractNumId w:val="20"/>
  </w:num>
  <w:num w:numId="21" w16cid:durableId="1772041657">
    <w:abstractNumId w:val="25"/>
  </w:num>
  <w:num w:numId="22" w16cid:durableId="1911580601">
    <w:abstractNumId w:val="36"/>
  </w:num>
  <w:num w:numId="23" w16cid:durableId="371266038">
    <w:abstractNumId w:val="39"/>
  </w:num>
  <w:num w:numId="24" w16cid:durableId="623459564">
    <w:abstractNumId w:val="46"/>
  </w:num>
  <w:num w:numId="25" w16cid:durableId="1506702631">
    <w:abstractNumId w:val="19"/>
  </w:num>
  <w:num w:numId="26" w16cid:durableId="1153568356">
    <w:abstractNumId w:val="22"/>
  </w:num>
  <w:num w:numId="27" w16cid:durableId="229731864">
    <w:abstractNumId w:val="12"/>
  </w:num>
  <w:num w:numId="28" w16cid:durableId="1264457494">
    <w:abstractNumId w:val="3"/>
  </w:num>
  <w:num w:numId="29" w16cid:durableId="747924424">
    <w:abstractNumId w:val="21"/>
  </w:num>
  <w:num w:numId="30" w16cid:durableId="689188732">
    <w:abstractNumId w:val="24"/>
  </w:num>
  <w:num w:numId="31" w16cid:durableId="398749520">
    <w:abstractNumId w:val="30"/>
  </w:num>
  <w:num w:numId="32" w16cid:durableId="1685012183">
    <w:abstractNumId w:val="29"/>
  </w:num>
  <w:num w:numId="33" w16cid:durableId="1498497521">
    <w:abstractNumId w:val="9"/>
  </w:num>
  <w:num w:numId="34" w16cid:durableId="414595190">
    <w:abstractNumId w:val="18"/>
  </w:num>
  <w:num w:numId="35" w16cid:durableId="647786958">
    <w:abstractNumId w:val="34"/>
  </w:num>
  <w:num w:numId="36" w16cid:durableId="1758672891">
    <w:abstractNumId w:val="48"/>
  </w:num>
  <w:num w:numId="37" w16cid:durableId="923420650">
    <w:abstractNumId w:val="13"/>
  </w:num>
  <w:num w:numId="38" w16cid:durableId="334117598">
    <w:abstractNumId w:val="10"/>
  </w:num>
  <w:num w:numId="39" w16cid:durableId="64188819">
    <w:abstractNumId w:val="32"/>
  </w:num>
  <w:num w:numId="40" w16cid:durableId="1053623879">
    <w:abstractNumId w:val="47"/>
  </w:num>
  <w:num w:numId="41" w16cid:durableId="997537068">
    <w:abstractNumId w:val="6"/>
  </w:num>
  <w:num w:numId="42" w16cid:durableId="1528712616">
    <w:abstractNumId w:val="5"/>
  </w:num>
  <w:num w:numId="43" w16cid:durableId="1944612320">
    <w:abstractNumId w:val="45"/>
  </w:num>
  <w:num w:numId="44" w16cid:durableId="1137065629">
    <w:abstractNumId w:val="31"/>
  </w:num>
  <w:num w:numId="45" w16cid:durableId="1829401996">
    <w:abstractNumId w:val="16"/>
  </w:num>
  <w:num w:numId="46" w16cid:durableId="89201354">
    <w:abstractNumId w:val="42"/>
  </w:num>
  <w:num w:numId="47" w16cid:durableId="1326979579">
    <w:abstractNumId w:val="44"/>
  </w:num>
  <w:num w:numId="48" w16cid:durableId="557743652">
    <w:abstractNumId w:val="2"/>
  </w:num>
  <w:num w:numId="49" w16cid:durableId="1699774257">
    <w:abstractNumId w:val="11"/>
  </w:num>
  <w:num w:numId="50" w16cid:durableId="7671961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ocumentProtection w:edit="readOnly"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14"/>
    <w:rsid w:val="00000BE6"/>
    <w:rsid w:val="0000108A"/>
    <w:rsid w:val="0000189C"/>
    <w:rsid w:val="00004978"/>
    <w:rsid w:val="00004C30"/>
    <w:rsid w:val="00005B27"/>
    <w:rsid w:val="00005D1C"/>
    <w:rsid w:val="00007275"/>
    <w:rsid w:val="00007D1F"/>
    <w:rsid w:val="00010483"/>
    <w:rsid w:val="00010639"/>
    <w:rsid w:val="00011963"/>
    <w:rsid w:val="0001718B"/>
    <w:rsid w:val="00017423"/>
    <w:rsid w:val="000213B3"/>
    <w:rsid w:val="0002306B"/>
    <w:rsid w:val="00027837"/>
    <w:rsid w:val="00027933"/>
    <w:rsid w:val="000314E5"/>
    <w:rsid w:val="0003228C"/>
    <w:rsid w:val="000322CA"/>
    <w:rsid w:val="00032F62"/>
    <w:rsid w:val="00034F7B"/>
    <w:rsid w:val="0003591C"/>
    <w:rsid w:val="000362A5"/>
    <w:rsid w:val="000379FC"/>
    <w:rsid w:val="00037AEA"/>
    <w:rsid w:val="00040A11"/>
    <w:rsid w:val="00042C80"/>
    <w:rsid w:val="00042C9D"/>
    <w:rsid w:val="00042D68"/>
    <w:rsid w:val="00043A27"/>
    <w:rsid w:val="00043F59"/>
    <w:rsid w:val="00046B17"/>
    <w:rsid w:val="00047438"/>
    <w:rsid w:val="0005337C"/>
    <w:rsid w:val="00054A2A"/>
    <w:rsid w:val="00057CF6"/>
    <w:rsid w:val="000608BC"/>
    <w:rsid w:val="000626E8"/>
    <w:rsid w:val="00063728"/>
    <w:rsid w:val="0006386D"/>
    <w:rsid w:val="00063C2A"/>
    <w:rsid w:val="000646FB"/>
    <w:rsid w:val="00064E8A"/>
    <w:rsid w:val="00064E9A"/>
    <w:rsid w:val="00065845"/>
    <w:rsid w:val="0006603B"/>
    <w:rsid w:val="00066C72"/>
    <w:rsid w:val="00066EBC"/>
    <w:rsid w:val="000673D1"/>
    <w:rsid w:val="00071218"/>
    <w:rsid w:val="00071EB5"/>
    <w:rsid w:val="00071EBC"/>
    <w:rsid w:val="00073666"/>
    <w:rsid w:val="00073ABC"/>
    <w:rsid w:val="000752D9"/>
    <w:rsid w:val="0007640B"/>
    <w:rsid w:val="000770FA"/>
    <w:rsid w:val="00077C1F"/>
    <w:rsid w:val="00077C29"/>
    <w:rsid w:val="00080608"/>
    <w:rsid w:val="000812A3"/>
    <w:rsid w:val="00081C6D"/>
    <w:rsid w:val="000820D3"/>
    <w:rsid w:val="0008220C"/>
    <w:rsid w:val="00082523"/>
    <w:rsid w:val="000867BE"/>
    <w:rsid w:val="0009061E"/>
    <w:rsid w:val="0009119A"/>
    <w:rsid w:val="000911E6"/>
    <w:rsid w:val="000912C4"/>
    <w:rsid w:val="00094680"/>
    <w:rsid w:val="00094B26"/>
    <w:rsid w:val="00095BEB"/>
    <w:rsid w:val="000A0383"/>
    <w:rsid w:val="000A1152"/>
    <w:rsid w:val="000A1A13"/>
    <w:rsid w:val="000A28BA"/>
    <w:rsid w:val="000A2DB0"/>
    <w:rsid w:val="000A406D"/>
    <w:rsid w:val="000A41E2"/>
    <w:rsid w:val="000A4457"/>
    <w:rsid w:val="000A4DCD"/>
    <w:rsid w:val="000A673B"/>
    <w:rsid w:val="000A7545"/>
    <w:rsid w:val="000A7797"/>
    <w:rsid w:val="000B1887"/>
    <w:rsid w:val="000B244D"/>
    <w:rsid w:val="000B30EA"/>
    <w:rsid w:val="000B3210"/>
    <w:rsid w:val="000B3E9B"/>
    <w:rsid w:val="000B59C2"/>
    <w:rsid w:val="000B79AB"/>
    <w:rsid w:val="000B7D04"/>
    <w:rsid w:val="000C1760"/>
    <w:rsid w:val="000C5851"/>
    <w:rsid w:val="000C7097"/>
    <w:rsid w:val="000C760F"/>
    <w:rsid w:val="000C7703"/>
    <w:rsid w:val="000C7AF3"/>
    <w:rsid w:val="000C7FAD"/>
    <w:rsid w:val="000D0D64"/>
    <w:rsid w:val="000D1087"/>
    <w:rsid w:val="000D155C"/>
    <w:rsid w:val="000D1D3C"/>
    <w:rsid w:val="000D34C6"/>
    <w:rsid w:val="000D420F"/>
    <w:rsid w:val="000D4723"/>
    <w:rsid w:val="000D49C0"/>
    <w:rsid w:val="000D5965"/>
    <w:rsid w:val="000D6B0D"/>
    <w:rsid w:val="000D77B3"/>
    <w:rsid w:val="000D7EB9"/>
    <w:rsid w:val="000E02C2"/>
    <w:rsid w:val="000E0A52"/>
    <w:rsid w:val="000E1C81"/>
    <w:rsid w:val="000E23B1"/>
    <w:rsid w:val="000E37B3"/>
    <w:rsid w:val="000E3A37"/>
    <w:rsid w:val="000E4890"/>
    <w:rsid w:val="000E5767"/>
    <w:rsid w:val="000E5A1B"/>
    <w:rsid w:val="000E7585"/>
    <w:rsid w:val="000F1EAF"/>
    <w:rsid w:val="000F2237"/>
    <w:rsid w:val="000F2F69"/>
    <w:rsid w:val="000F3E17"/>
    <w:rsid w:val="000F42FF"/>
    <w:rsid w:val="000F5032"/>
    <w:rsid w:val="000F5974"/>
    <w:rsid w:val="000F5C96"/>
    <w:rsid w:val="000F5CC0"/>
    <w:rsid w:val="000F6792"/>
    <w:rsid w:val="00100181"/>
    <w:rsid w:val="001007B0"/>
    <w:rsid w:val="00102472"/>
    <w:rsid w:val="00102654"/>
    <w:rsid w:val="00102FAC"/>
    <w:rsid w:val="00104A86"/>
    <w:rsid w:val="00104D79"/>
    <w:rsid w:val="00105219"/>
    <w:rsid w:val="00105590"/>
    <w:rsid w:val="001058CD"/>
    <w:rsid w:val="00105B4E"/>
    <w:rsid w:val="00110916"/>
    <w:rsid w:val="001114B3"/>
    <w:rsid w:val="00111868"/>
    <w:rsid w:val="00112969"/>
    <w:rsid w:val="001138D6"/>
    <w:rsid w:val="00113B82"/>
    <w:rsid w:val="00114A40"/>
    <w:rsid w:val="00114FC3"/>
    <w:rsid w:val="00115051"/>
    <w:rsid w:val="001158EE"/>
    <w:rsid w:val="00116AC5"/>
    <w:rsid w:val="00116C59"/>
    <w:rsid w:val="00117E9D"/>
    <w:rsid w:val="001215FE"/>
    <w:rsid w:val="0012196A"/>
    <w:rsid w:val="00121EC0"/>
    <w:rsid w:val="00122E23"/>
    <w:rsid w:val="00123B4F"/>
    <w:rsid w:val="00123CC1"/>
    <w:rsid w:val="00123CCE"/>
    <w:rsid w:val="001240AC"/>
    <w:rsid w:val="00124668"/>
    <w:rsid w:val="001254C9"/>
    <w:rsid w:val="00130269"/>
    <w:rsid w:val="00131EB7"/>
    <w:rsid w:val="0013687D"/>
    <w:rsid w:val="001378F2"/>
    <w:rsid w:val="00137DF8"/>
    <w:rsid w:val="00140264"/>
    <w:rsid w:val="001404E9"/>
    <w:rsid w:val="00140CF5"/>
    <w:rsid w:val="00141395"/>
    <w:rsid w:val="00142BE8"/>
    <w:rsid w:val="00142F13"/>
    <w:rsid w:val="0014457D"/>
    <w:rsid w:val="00144843"/>
    <w:rsid w:val="00145B8F"/>
    <w:rsid w:val="00145BF6"/>
    <w:rsid w:val="00146086"/>
    <w:rsid w:val="00146114"/>
    <w:rsid w:val="001471A0"/>
    <w:rsid w:val="001478F9"/>
    <w:rsid w:val="001506FA"/>
    <w:rsid w:val="0015074B"/>
    <w:rsid w:val="001518CE"/>
    <w:rsid w:val="00152DFB"/>
    <w:rsid w:val="00152F96"/>
    <w:rsid w:val="00153907"/>
    <w:rsid w:val="0015425C"/>
    <w:rsid w:val="0015621E"/>
    <w:rsid w:val="00157771"/>
    <w:rsid w:val="001617BF"/>
    <w:rsid w:val="0016195C"/>
    <w:rsid w:val="001627BA"/>
    <w:rsid w:val="00163BAF"/>
    <w:rsid w:val="00163F59"/>
    <w:rsid w:val="001650BE"/>
    <w:rsid w:val="001652C2"/>
    <w:rsid w:val="0016538C"/>
    <w:rsid w:val="001654B4"/>
    <w:rsid w:val="00165FAC"/>
    <w:rsid w:val="0016761C"/>
    <w:rsid w:val="00171523"/>
    <w:rsid w:val="001715AE"/>
    <w:rsid w:val="00171AD2"/>
    <w:rsid w:val="00172D4D"/>
    <w:rsid w:val="0017366E"/>
    <w:rsid w:val="00174484"/>
    <w:rsid w:val="00174597"/>
    <w:rsid w:val="00175FC5"/>
    <w:rsid w:val="00176916"/>
    <w:rsid w:val="001770C6"/>
    <w:rsid w:val="001778D4"/>
    <w:rsid w:val="00180F2B"/>
    <w:rsid w:val="0018164C"/>
    <w:rsid w:val="00181847"/>
    <w:rsid w:val="00182A00"/>
    <w:rsid w:val="00186C23"/>
    <w:rsid w:val="00187749"/>
    <w:rsid w:val="001877E9"/>
    <w:rsid w:val="00187C88"/>
    <w:rsid w:val="001905DB"/>
    <w:rsid w:val="001915F5"/>
    <w:rsid w:val="00191FB2"/>
    <w:rsid w:val="001946B4"/>
    <w:rsid w:val="00194B28"/>
    <w:rsid w:val="00195EAB"/>
    <w:rsid w:val="00196667"/>
    <w:rsid w:val="00196E52"/>
    <w:rsid w:val="0019744B"/>
    <w:rsid w:val="0019769B"/>
    <w:rsid w:val="00197B5F"/>
    <w:rsid w:val="00197FA8"/>
    <w:rsid w:val="001A0D01"/>
    <w:rsid w:val="001A1376"/>
    <w:rsid w:val="001A2A7B"/>
    <w:rsid w:val="001A2F8D"/>
    <w:rsid w:val="001A3145"/>
    <w:rsid w:val="001A3BF3"/>
    <w:rsid w:val="001A4C43"/>
    <w:rsid w:val="001A5A05"/>
    <w:rsid w:val="001A7DE9"/>
    <w:rsid w:val="001B006A"/>
    <w:rsid w:val="001B008F"/>
    <w:rsid w:val="001B0AC0"/>
    <w:rsid w:val="001B14AB"/>
    <w:rsid w:val="001B1ED8"/>
    <w:rsid w:val="001B214B"/>
    <w:rsid w:val="001B2F80"/>
    <w:rsid w:val="001B3BE3"/>
    <w:rsid w:val="001B46F7"/>
    <w:rsid w:val="001B6145"/>
    <w:rsid w:val="001B6477"/>
    <w:rsid w:val="001B7779"/>
    <w:rsid w:val="001B7BD8"/>
    <w:rsid w:val="001C07FD"/>
    <w:rsid w:val="001C2624"/>
    <w:rsid w:val="001C2B61"/>
    <w:rsid w:val="001C4F0F"/>
    <w:rsid w:val="001C55FC"/>
    <w:rsid w:val="001C6410"/>
    <w:rsid w:val="001C780E"/>
    <w:rsid w:val="001C7AA1"/>
    <w:rsid w:val="001D181E"/>
    <w:rsid w:val="001D245D"/>
    <w:rsid w:val="001D26AA"/>
    <w:rsid w:val="001D315C"/>
    <w:rsid w:val="001D336C"/>
    <w:rsid w:val="001D3924"/>
    <w:rsid w:val="001D49A6"/>
    <w:rsid w:val="001D63F5"/>
    <w:rsid w:val="001D7791"/>
    <w:rsid w:val="001D78B3"/>
    <w:rsid w:val="001D790A"/>
    <w:rsid w:val="001E0204"/>
    <w:rsid w:val="001E0313"/>
    <w:rsid w:val="001E0ACD"/>
    <w:rsid w:val="001E27A3"/>
    <w:rsid w:val="001E2C13"/>
    <w:rsid w:val="001E3CA9"/>
    <w:rsid w:val="001F09A7"/>
    <w:rsid w:val="001F09FA"/>
    <w:rsid w:val="001F0C1E"/>
    <w:rsid w:val="001F40E3"/>
    <w:rsid w:val="001F5B16"/>
    <w:rsid w:val="001F6432"/>
    <w:rsid w:val="001F6E70"/>
    <w:rsid w:val="001F7765"/>
    <w:rsid w:val="00201428"/>
    <w:rsid w:val="002023B3"/>
    <w:rsid w:val="00205174"/>
    <w:rsid w:val="0020535A"/>
    <w:rsid w:val="00205FB5"/>
    <w:rsid w:val="002063AA"/>
    <w:rsid w:val="00206BCD"/>
    <w:rsid w:val="00207ED2"/>
    <w:rsid w:val="00210727"/>
    <w:rsid w:val="0021097B"/>
    <w:rsid w:val="0021111A"/>
    <w:rsid w:val="00212444"/>
    <w:rsid w:val="00212B3B"/>
    <w:rsid w:val="00213660"/>
    <w:rsid w:val="0021386D"/>
    <w:rsid w:val="00213DFC"/>
    <w:rsid w:val="002155A2"/>
    <w:rsid w:val="00215657"/>
    <w:rsid w:val="00215B1C"/>
    <w:rsid w:val="00216911"/>
    <w:rsid w:val="0022079C"/>
    <w:rsid w:val="00220D7F"/>
    <w:rsid w:val="0022135B"/>
    <w:rsid w:val="00221F3B"/>
    <w:rsid w:val="00222D89"/>
    <w:rsid w:val="00222FBA"/>
    <w:rsid w:val="00223355"/>
    <w:rsid w:val="00223556"/>
    <w:rsid w:val="00224D2A"/>
    <w:rsid w:val="002254F9"/>
    <w:rsid w:val="00225791"/>
    <w:rsid w:val="00226FB9"/>
    <w:rsid w:val="00227555"/>
    <w:rsid w:val="00227EFF"/>
    <w:rsid w:val="0023096E"/>
    <w:rsid w:val="0023102B"/>
    <w:rsid w:val="00231726"/>
    <w:rsid w:val="00233E95"/>
    <w:rsid w:val="0023426F"/>
    <w:rsid w:val="002352CE"/>
    <w:rsid w:val="00235FA3"/>
    <w:rsid w:val="00236869"/>
    <w:rsid w:val="00237385"/>
    <w:rsid w:val="002408D7"/>
    <w:rsid w:val="00240E0B"/>
    <w:rsid w:val="002415B6"/>
    <w:rsid w:val="002416DA"/>
    <w:rsid w:val="002420A4"/>
    <w:rsid w:val="00243B4E"/>
    <w:rsid w:val="002442E3"/>
    <w:rsid w:val="00245B34"/>
    <w:rsid w:val="00246604"/>
    <w:rsid w:val="00247192"/>
    <w:rsid w:val="002473EF"/>
    <w:rsid w:val="00250AA2"/>
    <w:rsid w:val="00250BD2"/>
    <w:rsid w:val="002511D7"/>
    <w:rsid w:val="002518DB"/>
    <w:rsid w:val="002529A1"/>
    <w:rsid w:val="002537E8"/>
    <w:rsid w:val="00253820"/>
    <w:rsid w:val="00253D82"/>
    <w:rsid w:val="002553C2"/>
    <w:rsid w:val="00255B0F"/>
    <w:rsid w:val="00255B5A"/>
    <w:rsid w:val="002609E9"/>
    <w:rsid w:val="00260A3C"/>
    <w:rsid w:val="00262643"/>
    <w:rsid w:val="00262B82"/>
    <w:rsid w:val="00264E24"/>
    <w:rsid w:val="0026544F"/>
    <w:rsid w:val="002704AA"/>
    <w:rsid w:val="002707C1"/>
    <w:rsid w:val="0027143E"/>
    <w:rsid w:val="00271461"/>
    <w:rsid w:val="00273DDD"/>
    <w:rsid w:val="002748CF"/>
    <w:rsid w:val="00275E6F"/>
    <w:rsid w:val="00276217"/>
    <w:rsid w:val="00276ADB"/>
    <w:rsid w:val="00277BFE"/>
    <w:rsid w:val="002808F8"/>
    <w:rsid w:val="00280C06"/>
    <w:rsid w:val="00281B8B"/>
    <w:rsid w:val="00281DA6"/>
    <w:rsid w:val="00282CF1"/>
    <w:rsid w:val="00284258"/>
    <w:rsid w:val="0028528A"/>
    <w:rsid w:val="002865AB"/>
    <w:rsid w:val="00286A3C"/>
    <w:rsid w:val="00287E11"/>
    <w:rsid w:val="00291B7B"/>
    <w:rsid w:val="002921D4"/>
    <w:rsid w:val="00292BD9"/>
    <w:rsid w:val="00292F0F"/>
    <w:rsid w:val="00292FAE"/>
    <w:rsid w:val="00294595"/>
    <w:rsid w:val="002958B0"/>
    <w:rsid w:val="00296D48"/>
    <w:rsid w:val="00297378"/>
    <w:rsid w:val="002A1A8C"/>
    <w:rsid w:val="002A3193"/>
    <w:rsid w:val="002A4385"/>
    <w:rsid w:val="002A4416"/>
    <w:rsid w:val="002A476F"/>
    <w:rsid w:val="002A5862"/>
    <w:rsid w:val="002A5B87"/>
    <w:rsid w:val="002A7C05"/>
    <w:rsid w:val="002A7DC8"/>
    <w:rsid w:val="002B07CC"/>
    <w:rsid w:val="002B1FFE"/>
    <w:rsid w:val="002B2C29"/>
    <w:rsid w:val="002B2DA7"/>
    <w:rsid w:val="002B3B54"/>
    <w:rsid w:val="002B41F2"/>
    <w:rsid w:val="002B4850"/>
    <w:rsid w:val="002B4E75"/>
    <w:rsid w:val="002B594B"/>
    <w:rsid w:val="002B5D74"/>
    <w:rsid w:val="002B75D8"/>
    <w:rsid w:val="002C0F35"/>
    <w:rsid w:val="002C10E8"/>
    <w:rsid w:val="002C11E5"/>
    <w:rsid w:val="002C361E"/>
    <w:rsid w:val="002C4D1D"/>
    <w:rsid w:val="002C5AEC"/>
    <w:rsid w:val="002C63E1"/>
    <w:rsid w:val="002C6605"/>
    <w:rsid w:val="002C6D38"/>
    <w:rsid w:val="002C7641"/>
    <w:rsid w:val="002C7F21"/>
    <w:rsid w:val="002D14E7"/>
    <w:rsid w:val="002D254F"/>
    <w:rsid w:val="002D29F7"/>
    <w:rsid w:val="002D38E4"/>
    <w:rsid w:val="002D4208"/>
    <w:rsid w:val="002D53D7"/>
    <w:rsid w:val="002D5C0C"/>
    <w:rsid w:val="002D6F6E"/>
    <w:rsid w:val="002D7600"/>
    <w:rsid w:val="002E1799"/>
    <w:rsid w:val="002E1919"/>
    <w:rsid w:val="002E245C"/>
    <w:rsid w:val="002E30B8"/>
    <w:rsid w:val="002E3140"/>
    <w:rsid w:val="002E38FB"/>
    <w:rsid w:val="002F095C"/>
    <w:rsid w:val="002F11E8"/>
    <w:rsid w:val="002F13C8"/>
    <w:rsid w:val="002F1899"/>
    <w:rsid w:val="002F2245"/>
    <w:rsid w:val="002F2C08"/>
    <w:rsid w:val="002F4654"/>
    <w:rsid w:val="002F4831"/>
    <w:rsid w:val="002F51B7"/>
    <w:rsid w:val="002F5E41"/>
    <w:rsid w:val="002F628A"/>
    <w:rsid w:val="002F63BC"/>
    <w:rsid w:val="002F6909"/>
    <w:rsid w:val="002F7265"/>
    <w:rsid w:val="00300C8E"/>
    <w:rsid w:val="00301374"/>
    <w:rsid w:val="003032E4"/>
    <w:rsid w:val="00303375"/>
    <w:rsid w:val="00303D7D"/>
    <w:rsid w:val="00303F47"/>
    <w:rsid w:val="00304730"/>
    <w:rsid w:val="003049D4"/>
    <w:rsid w:val="003104CA"/>
    <w:rsid w:val="00310DEB"/>
    <w:rsid w:val="00313748"/>
    <w:rsid w:val="00314EE7"/>
    <w:rsid w:val="0031543C"/>
    <w:rsid w:val="00317034"/>
    <w:rsid w:val="00320117"/>
    <w:rsid w:val="00320550"/>
    <w:rsid w:val="00320F98"/>
    <w:rsid w:val="0032240F"/>
    <w:rsid w:val="00323F65"/>
    <w:rsid w:val="00324790"/>
    <w:rsid w:val="00325688"/>
    <w:rsid w:val="00325E84"/>
    <w:rsid w:val="00327476"/>
    <w:rsid w:val="00327911"/>
    <w:rsid w:val="00327E4D"/>
    <w:rsid w:val="003300C0"/>
    <w:rsid w:val="00330B7C"/>
    <w:rsid w:val="00332127"/>
    <w:rsid w:val="00332543"/>
    <w:rsid w:val="003325E0"/>
    <w:rsid w:val="00332D04"/>
    <w:rsid w:val="00332E33"/>
    <w:rsid w:val="00332F5E"/>
    <w:rsid w:val="00334343"/>
    <w:rsid w:val="00335533"/>
    <w:rsid w:val="00337678"/>
    <w:rsid w:val="003410CC"/>
    <w:rsid w:val="00341530"/>
    <w:rsid w:val="00341BE8"/>
    <w:rsid w:val="00341CB2"/>
    <w:rsid w:val="003432B1"/>
    <w:rsid w:val="00344917"/>
    <w:rsid w:val="00344988"/>
    <w:rsid w:val="00344DEE"/>
    <w:rsid w:val="0034574A"/>
    <w:rsid w:val="0034591A"/>
    <w:rsid w:val="003459F3"/>
    <w:rsid w:val="0034626F"/>
    <w:rsid w:val="003479DF"/>
    <w:rsid w:val="00350A50"/>
    <w:rsid w:val="003516D3"/>
    <w:rsid w:val="00352427"/>
    <w:rsid w:val="00352AAA"/>
    <w:rsid w:val="00352B81"/>
    <w:rsid w:val="003547F5"/>
    <w:rsid w:val="00354BD3"/>
    <w:rsid w:val="00355093"/>
    <w:rsid w:val="00355F6F"/>
    <w:rsid w:val="0035635F"/>
    <w:rsid w:val="003564EC"/>
    <w:rsid w:val="00357A83"/>
    <w:rsid w:val="00360BC1"/>
    <w:rsid w:val="0036172E"/>
    <w:rsid w:val="00361A47"/>
    <w:rsid w:val="0036210C"/>
    <w:rsid w:val="00362F6B"/>
    <w:rsid w:val="00363790"/>
    <w:rsid w:val="00364B1D"/>
    <w:rsid w:val="00364D57"/>
    <w:rsid w:val="00365488"/>
    <w:rsid w:val="00365CC9"/>
    <w:rsid w:val="0036657F"/>
    <w:rsid w:val="00370751"/>
    <w:rsid w:val="00370E2A"/>
    <w:rsid w:val="00371863"/>
    <w:rsid w:val="00371E4B"/>
    <w:rsid w:val="00371FF3"/>
    <w:rsid w:val="00374281"/>
    <w:rsid w:val="00374FB9"/>
    <w:rsid w:val="0037503F"/>
    <w:rsid w:val="00375CF4"/>
    <w:rsid w:val="003761F6"/>
    <w:rsid w:val="00377F60"/>
    <w:rsid w:val="0038107A"/>
    <w:rsid w:val="0038180A"/>
    <w:rsid w:val="00382E5D"/>
    <w:rsid w:val="00384881"/>
    <w:rsid w:val="003849C7"/>
    <w:rsid w:val="003852AA"/>
    <w:rsid w:val="00385485"/>
    <w:rsid w:val="00385713"/>
    <w:rsid w:val="00385785"/>
    <w:rsid w:val="00386B56"/>
    <w:rsid w:val="00386BCE"/>
    <w:rsid w:val="00387B49"/>
    <w:rsid w:val="00387E7B"/>
    <w:rsid w:val="00391CEE"/>
    <w:rsid w:val="00392858"/>
    <w:rsid w:val="003941BD"/>
    <w:rsid w:val="003946D2"/>
    <w:rsid w:val="00395743"/>
    <w:rsid w:val="00395EFF"/>
    <w:rsid w:val="003962AD"/>
    <w:rsid w:val="00396C3B"/>
    <w:rsid w:val="00397AEB"/>
    <w:rsid w:val="003A0287"/>
    <w:rsid w:val="003A1D37"/>
    <w:rsid w:val="003A2532"/>
    <w:rsid w:val="003A322C"/>
    <w:rsid w:val="003A375A"/>
    <w:rsid w:val="003A39DE"/>
    <w:rsid w:val="003A5F71"/>
    <w:rsid w:val="003A6268"/>
    <w:rsid w:val="003A6A7E"/>
    <w:rsid w:val="003A6E64"/>
    <w:rsid w:val="003A74D1"/>
    <w:rsid w:val="003A7880"/>
    <w:rsid w:val="003B0E3C"/>
    <w:rsid w:val="003B0F9D"/>
    <w:rsid w:val="003B10A5"/>
    <w:rsid w:val="003B146C"/>
    <w:rsid w:val="003B16B4"/>
    <w:rsid w:val="003B3375"/>
    <w:rsid w:val="003B3938"/>
    <w:rsid w:val="003B3F50"/>
    <w:rsid w:val="003B51C1"/>
    <w:rsid w:val="003B5B86"/>
    <w:rsid w:val="003B651E"/>
    <w:rsid w:val="003B673E"/>
    <w:rsid w:val="003B677A"/>
    <w:rsid w:val="003B69AD"/>
    <w:rsid w:val="003B6E12"/>
    <w:rsid w:val="003B6FF0"/>
    <w:rsid w:val="003C06F2"/>
    <w:rsid w:val="003C0AA8"/>
    <w:rsid w:val="003C123B"/>
    <w:rsid w:val="003C1F03"/>
    <w:rsid w:val="003C2930"/>
    <w:rsid w:val="003C48DF"/>
    <w:rsid w:val="003C5104"/>
    <w:rsid w:val="003C58E0"/>
    <w:rsid w:val="003C5E89"/>
    <w:rsid w:val="003D0513"/>
    <w:rsid w:val="003D0F94"/>
    <w:rsid w:val="003D1561"/>
    <w:rsid w:val="003D2628"/>
    <w:rsid w:val="003D308A"/>
    <w:rsid w:val="003D35D2"/>
    <w:rsid w:val="003D3848"/>
    <w:rsid w:val="003D3B4E"/>
    <w:rsid w:val="003D5FE0"/>
    <w:rsid w:val="003D6874"/>
    <w:rsid w:val="003D71C5"/>
    <w:rsid w:val="003E029D"/>
    <w:rsid w:val="003E0DA2"/>
    <w:rsid w:val="003E15AF"/>
    <w:rsid w:val="003E1930"/>
    <w:rsid w:val="003E2BD8"/>
    <w:rsid w:val="003E37D5"/>
    <w:rsid w:val="003E40CA"/>
    <w:rsid w:val="003E4D8B"/>
    <w:rsid w:val="003E518F"/>
    <w:rsid w:val="003E5959"/>
    <w:rsid w:val="003E6438"/>
    <w:rsid w:val="003E7675"/>
    <w:rsid w:val="003E776B"/>
    <w:rsid w:val="003F1335"/>
    <w:rsid w:val="003F13D0"/>
    <w:rsid w:val="003F13DC"/>
    <w:rsid w:val="003F216B"/>
    <w:rsid w:val="003F3833"/>
    <w:rsid w:val="003F3CFD"/>
    <w:rsid w:val="003F6AB9"/>
    <w:rsid w:val="003F7197"/>
    <w:rsid w:val="003F71BE"/>
    <w:rsid w:val="003F77C4"/>
    <w:rsid w:val="00400A5F"/>
    <w:rsid w:val="00400C48"/>
    <w:rsid w:val="004010D8"/>
    <w:rsid w:val="004018C6"/>
    <w:rsid w:val="00402E14"/>
    <w:rsid w:val="004056B3"/>
    <w:rsid w:val="00405ADD"/>
    <w:rsid w:val="004062E2"/>
    <w:rsid w:val="0040650F"/>
    <w:rsid w:val="00406885"/>
    <w:rsid w:val="00406A38"/>
    <w:rsid w:val="00407448"/>
    <w:rsid w:val="00411227"/>
    <w:rsid w:val="00411EE2"/>
    <w:rsid w:val="00412937"/>
    <w:rsid w:val="00412CAD"/>
    <w:rsid w:val="00414CDC"/>
    <w:rsid w:val="004150F7"/>
    <w:rsid w:val="00415980"/>
    <w:rsid w:val="00416C25"/>
    <w:rsid w:val="0042015D"/>
    <w:rsid w:val="00420224"/>
    <w:rsid w:val="00420946"/>
    <w:rsid w:val="0042227D"/>
    <w:rsid w:val="00423F34"/>
    <w:rsid w:val="004248E1"/>
    <w:rsid w:val="004250A4"/>
    <w:rsid w:val="004252A9"/>
    <w:rsid w:val="0042619B"/>
    <w:rsid w:val="00426678"/>
    <w:rsid w:val="00426776"/>
    <w:rsid w:val="00426D3D"/>
    <w:rsid w:val="00426D91"/>
    <w:rsid w:val="0042704F"/>
    <w:rsid w:val="004273B6"/>
    <w:rsid w:val="004302F7"/>
    <w:rsid w:val="004304C8"/>
    <w:rsid w:val="0043069A"/>
    <w:rsid w:val="0043129A"/>
    <w:rsid w:val="004329B8"/>
    <w:rsid w:val="00432BDD"/>
    <w:rsid w:val="00432FF4"/>
    <w:rsid w:val="00433F26"/>
    <w:rsid w:val="00434068"/>
    <w:rsid w:val="004340A5"/>
    <w:rsid w:val="004340F1"/>
    <w:rsid w:val="0043444A"/>
    <w:rsid w:val="004347A0"/>
    <w:rsid w:val="0043484D"/>
    <w:rsid w:val="004355E9"/>
    <w:rsid w:val="00441A36"/>
    <w:rsid w:val="0044401F"/>
    <w:rsid w:val="00446931"/>
    <w:rsid w:val="00447413"/>
    <w:rsid w:val="00447D8D"/>
    <w:rsid w:val="00451C32"/>
    <w:rsid w:val="00454AF7"/>
    <w:rsid w:val="00455F51"/>
    <w:rsid w:val="00455FC2"/>
    <w:rsid w:val="00457306"/>
    <w:rsid w:val="0046058D"/>
    <w:rsid w:val="004622B0"/>
    <w:rsid w:val="00462B55"/>
    <w:rsid w:val="00464929"/>
    <w:rsid w:val="00466C7D"/>
    <w:rsid w:val="004679FC"/>
    <w:rsid w:val="00470FDD"/>
    <w:rsid w:val="004726BB"/>
    <w:rsid w:val="004730C9"/>
    <w:rsid w:val="0047329B"/>
    <w:rsid w:val="00473E96"/>
    <w:rsid w:val="00474030"/>
    <w:rsid w:val="00477006"/>
    <w:rsid w:val="004775B9"/>
    <w:rsid w:val="00477895"/>
    <w:rsid w:val="00480457"/>
    <w:rsid w:val="0048051E"/>
    <w:rsid w:val="00484880"/>
    <w:rsid w:val="00486645"/>
    <w:rsid w:val="00486DAD"/>
    <w:rsid w:val="00486E35"/>
    <w:rsid w:val="004874EE"/>
    <w:rsid w:val="00491BB5"/>
    <w:rsid w:val="00491C3E"/>
    <w:rsid w:val="004926D6"/>
    <w:rsid w:val="00492DE5"/>
    <w:rsid w:val="00492DEA"/>
    <w:rsid w:val="00494546"/>
    <w:rsid w:val="0049496D"/>
    <w:rsid w:val="00494CBC"/>
    <w:rsid w:val="00494CC6"/>
    <w:rsid w:val="00495D17"/>
    <w:rsid w:val="004A071A"/>
    <w:rsid w:val="004A27E0"/>
    <w:rsid w:val="004A3DBF"/>
    <w:rsid w:val="004A4B29"/>
    <w:rsid w:val="004A5901"/>
    <w:rsid w:val="004A6579"/>
    <w:rsid w:val="004A7651"/>
    <w:rsid w:val="004A7E9D"/>
    <w:rsid w:val="004B1429"/>
    <w:rsid w:val="004B1A09"/>
    <w:rsid w:val="004B1F4B"/>
    <w:rsid w:val="004B2106"/>
    <w:rsid w:val="004B2202"/>
    <w:rsid w:val="004B3456"/>
    <w:rsid w:val="004B4835"/>
    <w:rsid w:val="004B4EF6"/>
    <w:rsid w:val="004B5557"/>
    <w:rsid w:val="004B6918"/>
    <w:rsid w:val="004B78FF"/>
    <w:rsid w:val="004C039F"/>
    <w:rsid w:val="004C10D4"/>
    <w:rsid w:val="004C223A"/>
    <w:rsid w:val="004C2C06"/>
    <w:rsid w:val="004C369A"/>
    <w:rsid w:val="004C399B"/>
    <w:rsid w:val="004C3BB6"/>
    <w:rsid w:val="004C57F8"/>
    <w:rsid w:val="004C5FF1"/>
    <w:rsid w:val="004C6031"/>
    <w:rsid w:val="004D1D1C"/>
    <w:rsid w:val="004D236D"/>
    <w:rsid w:val="004D4324"/>
    <w:rsid w:val="004D4C97"/>
    <w:rsid w:val="004D55AB"/>
    <w:rsid w:val="004D56B2"/>
    <w:rsid w:val="004D57C9"/>
    <w:rsid w:val="004D58E0"/>
    <w:rsid w:val="004D5955"/>
    <w:rsid w:val="004D7137"/>
    <w:rsid w:val="004D71C7"/>
    <w:rsid w:val="004E014A"/>
    <w:rsid w:val="004E0490"/>
    <w:rsid w:val="004E1898"/>
    <w:rsid w:val="004E2366"/>
    <w:rsid w:val="004E2633"/>
    <w:rsid w:val="004E4BDC"/>
    <w:rsid w:val="004E4D1E"/>
    <w:rsid w:val="004E5326"/>
    <w:rsid w:val="004E55BD"/>
    <w:rsid w:val="004E5BBC"/>
    <w:rsid w:val="004E73B8"/>
    <w:rsid w:val="004E7D8C"/>
    <w:rsid w:val="004F0A22"/>
    <w:rsid w:val="004F0FDF"/>
    <w:rsid w:val="004F2714"/>
    <w:rsid w:val="004F2D96"/>
    <w:rsid w:val="004F332E"/>
    <w:rsid w:val="004F4929"/>
    <w:rsid w:val="004F4F47"/>
    <w:rsid w:val="004F553D"/>
    <w:rsid w:val="004F66FA"/>
    <w:rsid w:val="004F7869"/>
    <w:rsid w:val="0050045D"/>
    <w:rsid w:val="00500A01"/>
    <w:rsid w:val="005018E8"/>
    <w:rsid w:val="00502A3A"/>
    <w:rsid w:val="00502A96"/>
    <w:rsid w:val="0050308A"/>
    <w:rsid w:val="0050334C"/>
    <w:rsid w:val="00503AC5"/>
    <w:rsid w:val="00504C0C"/>
    <w:rsid w:val="00507302"/>
    <w:rsid w:val="005104A0"/>
    <w:rsid w:val="00511026"/>
    <w:rsid w:val="00511302"/>
    <w:rsid w:val="00511ADE"/>
    <w:rsid w:val="005135B2"/>
    <w:rsid w:val="00513E35"/>
    <w:rsid w:val="005141A1"/>
    <w:rsid w:val="005148AB"/>
    <w:rsid w:val="005202BE"/>
    <w:rsid w:val="00520398"/>
    <w:rsid w:val="0052122F"/>
    <w:rsid w:val="00521652"/>
    <w:rsid w:val="00522B2E"/>
    <w:rsid w:val="005239F9"/>
    <w:rsid w:val="00523F48"/>
    <w:rsid w:val="0052405E"/>
    <w:rsid w:val="00524080"/>
    <w:rsid w:val="0052456A"/>
    <w:rsid w:val="00524D71"/>
    <w:rsid w:val="00525205"/>
    <w:rsid w:val="00525B48"/>
    <w:rsid w:val="005270B3"/>
    <w:rsid w:val="00527901"/>
    <w:rsid w:val="00531537"/>
    <w:rsid w:val="00532039"/>
    <w:rsid w:val="005322E1"/>
    <w:rsid w:val="0053319C"/>
    <w:rsid w:val="0053426B"/>
    <w:rsid w:val="005357A5"/>
    <w:rsid w:val="005364DC"/>
    <w:rsid w:val="0053677D"/>
    <w:rsid w:val="00536954"/>
    <w:rsid w:val="00536BC2"/>
    <w:rsid w:val="005407A6"/>
    <w:rsid w:val="00541636"/>
    <w:rsid w:val="00541B0A"/>
    <w:rsid w:val="00541B83"/>
    <w:rsid w:val="005425FC"/>
    <w:rsid w:val="00542800"/>
    <w:rsid w:val="005429B2"/>
    <w:rsid w:val="00543AFF"/>
    <w:rsid w:val="00545103"/>
    <w:rsid w:val="00545363"/>
    <w:rsid w:val="00547C93"/>
    <w:rsid w:val="00552492"/>
    <w:rsid w:val="005527A2"/>
    <w:rsid w:val="00554054"/>
    <w:rsid w:val="005553E1"/>
    <w:rsid w:val="00556B05"/>
    <w:rsid w:val="00557A86"/>
    <w:rsid w:val="00557F6B"/>
    <w:rsid w:val="00560D5C"/>
    <w:rsid w:val="00560DD4"/>
    <w:rsid w:val="00561BC9"/>
    <w:rsid w:val="00562791"/>
    <w:rsid w:val="00564BB8"/>
    <w:rsid w:val="00565730"/>
    <w:rsid w:val="00565CD4"/>
    <w:rsid w:val="00565FE2"/>
    <w:rsid w:val="0056724E"/>
    <w:rsid w:val="00567389"/>
    <w:rsid w:val="00567F30"/>
    <w:rsid w:val="00570214"/>
    <w:rsid w:val="00571BD9"/>
    <w:rsid w:val="00571EA8"/>
    <w:rsid w:val="00572135"/>
    <w:rsid w:val="005728BF"/>
    <w:rsid w:val="00572D4C"/>
    <w:rsid w:val="00573288"/>
    <w:rsid w:val="0057572F"/>
    <w:rsid w:val="0057707A"/>
    <w:rsid w:val="00577310"/>
    <w:rsid w:val="00581AFD"/>
    <w:rsid w:val="00581FB3"/>
    <w:rsid w:val="00582D81"/>
    <w:rsid w:val="00582F5C"/>
    <w:rsid w:val="005835B2"/>
    <w:rsid w:val="00583F54"/>
    <w:rsid w:val="00585DC8"/>
    <w:rsid w:val="00585DF1"/>
    <w:rsid w:val="00585F59"/>
    <w:rsid w:val="00586516"/>
    <w:rsid w:val="00586641"/>
    <w:rsid w:val="00586A8C"/>
    <w:rsid w:val="00586F78"/>
    <w:rsid w:val="00590058"/>
    <w:rsid w:val="005905A7"/>
    <w:rsid w:val="005909FD"/>
    <w:rsid w:val="005910CB"/>
    <w:rsid w:val="005915C9"/>
    <w:rsid w:val="00592A5F"/>
    <w:rsid w:val="0059552B"/>
    <w:rsid w:val="00595D22"/>
    <w:rsid w:val="005966AD"/>
    <w:rsid w:val="0059780D"/>
    <w:rsid w:val="005A1B25"/>
    <w:rsid w:val="005A1FF5"/>
    <w:rsid w:val="005A21C2"/>
    <w:rsid w:val="005A2578"/>
    <w:rsid w:val="005A30B9"/>
    <w:rsid w:val="005A34D0"/>
    <w:rsid w:val="005A3936"/>
    <w:rsid w:val="005A3CD4"/>
    <w:rsid w:val="005A3FB3"/>
    <w:rsid w:val="005A53B1"/>
    <w:rsid w:val="005A6C0A"/>
    <w:rsid w:val="005A6FC5"/>
    <w:rsid w:val="005A7579"/>
    <w:rsid w:val="005B0E75"/>
    <w:rsid w:val="005B1E02"/>
    <w:rsid w:val="005B24EB"/>
    <w:rsid w:val="005B5B67"/>
    <w:rsid w:val="005B75AA"/>
    <w:rsid w:val="005B7760"/>
    <w:rsid w:val="005C00A9"/>
    <w:rsid w:val="005C063A"/>
    <w:rsid w:val="005C1C78"/>
    <w:rsid w:val="005C1F5C"/>
    <w:rsid w:val="005C2B1D"/>
    <w:rsid w:val="005C2B7B"/>
    <w:rsid w:val="005C2DB0"/>
    <w:rsid w:val="005C36DC"/>
    <w:rsid w:val="005C47B1"/>
    <w:rsid w:val="005C4A8D"/>
    <w:rsid w:val="005C6044"/>
    <w:rsid w:val="005C64BD"/>
    <w:rsid w:val="005C6C2C"/>
    <w:rsid w:val="005C7CC0"/>
    <w:rsid w:val="005D0254"/>
    <w:rsid w:val="005D0C44"/>
    <w:rsid w:val="005D0D2B"/>
    <w:rsid w:val="005D0EC5"/>
    <w:rsid w:val="005D0F84"/>
    <w:rsid w:val="005D227C"/>
    <w:rsid w:val="005D304C"/>
    <w:rsid w:val="005D4C72"/>
    <w:rsid w:val="005D5222"/>
    <w:rsid w:val="005D5388"/>
    <w:rsid w:val="005D5419"/>
    <w:rsid w:val="005D5430"/>
    <w:rsid w:val="005D6704"/>
    <w:rsid w:val="005D6E8F"/>
    <w:rsid w:val="005D7211"/>
    <w:rsid w:val="005E1F43"/>
    <w:rsid w:val="005E2463"/>
    <w:rsid w:val="005E26C8"/>
    <w:rsid w:val="005E3E7A"/>
    <w:rsid w:val="005E3F91"/>
    <w:rsid w:val="005E433C"/>
    <w:rsid w:val="005E6D52"/>
    <w:rsid w:val="005E7616"/>
    <w:rsid w:val="005F1535"/>
    <w:rsid w:val="005F17C2"/>
    <w:rsid w:val="005F2D01"/>
    <w:rsid w:val="005F30B9"/>
    <w:rsid w:val="005F45A9"/>
    <w:rsid w:val="005F5F23"/>
    <w:rsid w:val="005F5F44"/>
    <w:rsid w:val="005F64CF"/>
    <w:rsid w:val="005F6F5A"/>
    <w:rsid w:val="005F7420"/>
    <w:rsid w:val="005F7E16"/>
    <w:rsid w:val="00600761"/>
    <w:rsid w:val="00600C39"/>
    <w:rsid w:val="00602FA0"/>
    <w:rsid w:val="006037A3"/>
    <w:rsid w:val="0060394A"/>
    <w:rsid w:val="00603B56"/>
    <w:rsid w:val="00603BBE"/>
    <w:rsid w:val="0060470A"/>
    <w:rsid w:val="00604B39"/>
    <w:rsid w:val="006054F5"/>
    <w:rsid w:val="00606C0C"/>
    <w:rsid w:val="00606F75"/>
    <w:rsid w:val="00610896"/>
    <w:rsid w:val="00610A93"/>
    <w:rsid w:val="00610ED1"/>
    <w:rsid w:val="0061240D"/>
    <w:rsid w:val="00612905"/>
    <w:rsid w:val="0061336E"/>
    <w:rsid w:val="00613962"/>
    <w:rsid w:val="00614597"/>
    <w:rsid w:val="00614D26"/>
    <w:rsid w:val="00615901"/>
    <w:rsid w:val="00616862"/>
    <w:rsid w:val="00620573"/>
    <w:rsid w:val="00620AA9"/>
    <w:rsid w:val="00620C4A"/>
    <w:rsid w:val="00620FD8"/>
    <w:rsid w:val="0062237D"/>
    <w:rsid w:val="00622979"/>
    <w:rsid w:val="006229BC"/>
    <w:rsid w:val="00623EA9"/>
    <w:rsid w:val="0062556B"/>
    <w:rsid w:val="00627317"/>
    <w:rsid w:val="00627595"/>
    <w:rsid w:val="00627BBE"/>
    <w:rsid w:val="00627D56"/>
    <w:rsid w:val="00627DDA"/>
    <w:rsid w:val="0063085D"/>
    <w:rsid w:val="00630861"/>
    <w:rsid w:val="006313B9"/>
    <w:rsid w:val="006349DF"/>
    <w:rsid w:val="00635593"/>
    <w:rsid w:val="00635B2C"/>
    <w:rsid w:val="006362B9"/>
    <w:rsid w:val="00636FBA"/>
    <w:rsid w:val="006372F2"/>
    <w:rsid w:val="00637635"/>
    <w:rsid w:val="00637A23"/>
    <w:rsid w:val="00640469"/>
    <w:rsid w:val="006426E2"/>
    <w:rsid w:val="0064282C"/>
    <w:rsid w:val="00642F81"/>
    <w:rsid w:val="00643E0C"/>
    <w:rsid w:val="00644568"/>
    <w:rsid w:val="006445C9"/>
    <w:rsid w:val="006470A1"/>
    <w:rsid w:val="0065253D"/>
    <w:rsid w:val="0065429C"/>
    <w:rsid w:val="00654C0A"/>
    <w:rsid w:val="00654CF4"/>
    <w:rsid w:val="00655A54"/>
    <w:rsid w:val="006618FE"/>
    <w:rsid w:val="00661B08"/>
    <w:rsid w:val="00662159"/>
    <w:rsid w:val="00662634"/>
    <w:rsid w:val="006634A6"/>
    <w:rsid w:val="00665C84"/>
    <w:rsid w:val="00665C90"/>
    <w:rsid w:val="0067077B"/>
    <w:rsid w:val="00670D58"/>
    <w:rsid w:val="00673DA9"/>
    <w:rsid w:val="0067442D"/>
    <w:rsid w:val="00674C85"/>
    <w:rsid w:val="00675683"/>
    <w:rsid w:val="00675CDD"/>
    <w:rsid w:val="006765B1"/>
    <w:rsid w:val="006771A3"/>
    <w:rsid w:val="0067739C"/>
    <w:rsid w:val="0068092A"/>
    <w:rsid w:val="00681D77"/>
    <w:rsid w:val="0068318B"/>
    <w:rsid w:val="00685306"/>
    <w:rsid w:val="00686ED4"/>
    <w:rsid w:val="00687B9D"/>
    <w:rsid w:val="00687BB9"/>
    <w:rsid w:val="00687CCD"/>
    <w:rsid w:val="00687F69"/>
    <w:rsid w:val="006917DC"/>
    <w:rsid w:val="0069283E"/>
    <w:rsid w:val="00692E22"/>
    <w:rsid w:val="00693116"/>
    <w:rsid w:val="00694C22"/>
    <w:rsid w:val="00695AFC"/>
    <w:rsid w:val="00695FF0"/>
    <w:rsid w:val="00696686"/>
    <w:rsid w:val="00696925"/>
    <w:rsid w:val="00697E06"/>
    <w:rsid w:val="006A0622"/>
    <w:rsid w:val="006A07A7"/>
    <w:rsid w:val="006A0956"/>
    <w:rsid w:val="006A155D"/>
    <w:rsid w:val="006A315A"/>
    <w:rsid w:val="006A49D2"/>
    <w:rsid w:val="006A5289"/>
    <w:rsid w:val="006A6CEB"/>
    <w:rsid w:val="006A729C"/>
    <w:rsid w:val="006A77D3"/>
    <w:rsid w:val="006A7FB3"/>
    <w:rsid w:val="006B0807"/>
    <w:rsid w:val="006B222A"/>
    <w:rsid w:val="006B25FB"/>
    <w:rsid w:val="006B2E04"/>
    <w:rsid w:val="006B52E0"/>
    <w:rsid w:val="006B52EE"/>
    <w:rsid w:val="006B5C0B"/>
    <w:rsid w:val="006B5FD5"/>
    <w:rsid w:val="006B6153"/>
    <w:rsid w:val="006B73DD"/>
    <w:rsid w:val="006B7BD2"/>
    <w:rsid w:val="006C182B"/>
    <w:rsid w:val="006C2A60"/>
    <w:rsid w:val="006C353C"/>
    <w:rsid w:val="006C3C01"/>
    <w:rsid w:val="006C4649"/>
    <w:rsid w:val="006C55D0"/>
    <w:rsid w:val="006C648D"/>
    <w:rsid w:val="006C783C"/>
    <w:rsid w:val="006D144D"/>
    <w:rsid w:val="006D362F"/>
    <w:rsid w:val="006D39D1"/>
    <w:rsid w:val="006D3EC0"/>
    <w:rsid w:val="006D5476"/>
    <w:rsid w:val="006D6ADE"/>
    <w:rsid w:val="006D6C3F"/>
    <w:rsid w:val="006D6EDC"/>
    <w:rsid w:val="006D72FE"/>
    <w:rsid w:val="006D7850"/>
    <w:rsid w:val="006D7A1D"/>
    <w:rsid w:val="006E005E"/>
    <w:rsid w:val="006E1FAA"/>
    <w:rsid w:val="006E2E46"/>
    <w:rsid w:val="006E3D11"/>
    <w:rsid w:val="006E3E84"/>
    <w:rsid w:val="006E48AC"/>
    <w:rsid w:val="006E49D3"/>
    <w:rsid w:val="006E586A"/>
    <w:rsid w:val="006E5B85"/>
    <w:rsid w:val="006E68C4"/>
    <w:rsid w:val="006E6A4D"/>
    <w:rsid w:val="006F0746"/>
    <w:rsid w:val="006F25C0"/>
    <w:rsid w:val="006F31E1"/>
    <w:rsid w:val="006F3D9C"/>
    <w:rsid w:val="006F568B"/>
    <w:rsid w:val="006F5C0E"/>
    <w:rsid w:val="006F5CF7"/>
    <w:rsid w:val="006F737B"/>
    <w:rsid w:val="006F76E2"/>
    <w:rsid w:val="006F7B99"/>
    <w:rsid w:val="00700544"/>
    <w:rsid w:val="00700571"/>
    <w:rsid w:val="007013DB"/>
    <w:rsid w:val="00701FC0"/>
    <w:rsid w:val="00702745"/>
    <w:rsid w:val="00705BFE"/>
    <w:rsid w:val="00705CB8"/>
    <w:rsid w:val="00705F80"/>
    <w:rsid w:val="00706BDF"/>
    <w:rsid w:val="0070791A"/>
    <w:rsid w:val="00711211"/>
    <w:rsid w:val="00712708"/>
    <w:rsid w:val="007132F0"/>
    <w:rsid w:val="00714B45"/>
    <w:rsid w:val="00715205"/>
    <w:rsid w:val="00715210"/>
    <w:rsid w:val="0071593D"/>
    <w:rsid w:val="007210B0"/>
    <w:rsid w:val="007220FE"/>
    <w:rsid w:val="007224AF"/>
    <w:rsid w:val="00724247"/>
    <w:rsid w:val="0072545E"/>
    <w:rsid w:val="00730342"/>
    <w:rsid w:val="00730630"/>
    <w:rsid w:val="007311FB"/>
    <w:rsid w:val="00732B84"/>
    <w:rsid w:val="00733957"/>
    <w:rsid w:val="00733A61"/>
    <w:rsid w:val="00735059"/>
    <w:rsid w:val="007358E6"/>
    <w:rsid w:val="00737221"/>
    <w:rsid w:val="00740149"/>
    <w:rsid w:val="0074163A"/>
    <w:rsid w:val="007418A6"/>
    <w:rsid w:val="00741E1C"/>
    <w:rsid w:val="007420A5"/>
    <w:rsid w:val="00742DB7"/>
    <w:rsid w:val="0074353B"/>
    <w:rsid w:val="007437CD"/>
    <w:rsid w:val="007445A0"/>
    <w:rsid w:val="007448C1"/>
    <w:rsid w:val="00745D15"/>
    <w:rsid w:val="00745D7A"/>
    <w:rsid w:val="00747353"/>
    <w:rsid w:val="00747456"/>
    <w:rsid w:val="00747497"/>
    <w:rsid w:val="00750648"/>
    <w:rsid w:val="00750715"/>
    <w:rsid w:val="00750A29"/>
    <w:rsid w:val="007515A0"/>
    <w:rsid w:val="007515E9"/>
    <w:rsid w:val="00752A75"/>
    <w:rsid w:val="00753DA1"/>
    <w:rsid w:val="00754061"/>
    <w:rsid w:val="00755495"/>
    <w:rsid w:val="00755E9D"/>
    <w:rsid w:val="00761316"/>
    <w:rsid w:val="00764F09"/>
    <w:rsid w:val="0076542B"/>
    <w:rsid w:val="00767A9C"/>
    <w:rsid w:val="00770867"/>
    <w:rsid w:val="0077098F"/>
    <w:rsid w:val="007723EA"/>
    <w:rsid w:val="00773DB8"/>
    <w:rsid w:val="0077471F"/>
    <w:rsid w:val="00775880"/>
    <w:rsid w:val="00776146"/>
    <w:rsid w:val="00780130"/>
    <w:rsid w:val="007812C4"/>
    <w:rsid w:val="00781B1F"/>
    <w:rsid w:val="00781CE4"/>
    <w:rsid w:val="0078243E"/>
    <w:rsid w:val="007826B5"/>
    <w:rsid w:val="00783998"/>
    <w:rsid w:val="007844F5"/>
    <w:rsid w:val="00784F88"/>
    <w:rsid w:val="00785AA5"/>
    <w:rsid w:val="007865EF"/>
    <w:rsid w:val="00787487"/>
    <w:rsid w:val="0078C742"/>
    <w:rsid w:val="007901FA"/>
    <w:rsid w:val="00790EC3"/>
    <w:rsid w:val="007918FE"/>
    <w:rsid w:val="0079372F"/>
    <w:rsid w:val="00794A56"/>
    <w:rsid w:val="00796C07"/>
    <w:rsid w:val="0079739C"/>
    <w:rsid w:val="00797775"/>
    <w:rsid w:val="007A06FC"/>
    <w:rsid w:val="007A1D80"/>
    <w:rsid w:val="007A27C8"/>
    <w:rsid w:val="007A2D3E"/>
    <w:rsid w:val="007A4119"/>
    <w:rsid w:val="007A5F8D"/>
    <w:rsid w:val="007A6133"/>
    <w:rsid w:val="007A7B2D"/>
    <w:rsid w:val="007B1931"/>
    <w:rsid w:val="007B2F6A"/>
    <w:rsid w:val="007B5218"/>
    <w:rsid w:val="007B6EE5"/>
    <w:rsid w:val="007C28AD"/>
    <w:rsid w:val="007C2DE6"/>
    <w:rsid w:val="007C366C"/>
    <w:rsid w:val="007C4A41"/>
    <w:rsid w:val="007C4B24"/>
    <w:rsid w:val="007C6566"/>
    <w:rsid w:val="007C6CB5"/>
    <w:rsid w:val="007C7822"/>
    <w:rsid w:val="007C7E8B"/>
    <w:rsid w:val="007D031D"/>
    <w:rsid w:val="007D0A9A"/>
    <w:rsid w:val="007D0B55"/>
    <w:rsid w:val="007D0C92"/>
    <w:rsid w:val="007D12E2"/>
    <w:rsid w:val="007D19AF"/>
    <w:rsid w:val="007D3F3B"/>
    <w:rsid w:val="007D5DF8"/>
    <w:rsid w:val="007D61B7"/>
    <w:rsid w:val="007D65CF"/>
    <w:rsid w:val="007E0D7E"/>
    <w:rsid w:val="007E193D"/>
    <w:rsid w:val="007E27B8"/>
    <w:rsid w:val="007E36EC"/>
    <w:rsid w:val="007E4BEA"/>
    <w:rsid w:val="007F061B"/>
    <w:rsid w:val="007F14BD"/>
    <w:rsid w:val="007F25ED"/>
    <w:rsid w:val="007F3DB4"/>
    <w:rsid w:val="007F46D4"/>
    <w:rsid w:val="007F513E"/>
    <w:rsid w:val="007F5A1E"/>
    <w:rsid w:val="007F6A2B"/>
    <w:rsid w:val="007F6ADA"/>
    <w:rsid w:val="007F6BE8"/>
    <w:rsid w:val="0080014A"/>
    <w:rsid w:val="00800CF6"/>
    <w:rsid w:val="00800DA8"/>
    <w:rsid w:val="0080173D"/>
    <w:rsid w:val="00802DAC"/>
    <w:rsid w:val="00803056"/>
    <w:rsid w:val="00804227"/>
    <w:rsid w:val="00806269"/>
    <w:rsid w:val="00806314"/>
    <w:rsid w:val="00806391"/>
    <w:rsid w:val="00806A53"/>
    <w:rsid w:val="00807606"/>
    <w:rsid w:val="008112E1"/>
    <w:rsid w:val="00811B62"/>
    <w:rsid w:val="00812801"/>
    <w:rsid w:val="00812E8A"/>
    <w:rsid w:val="00813265"/>
    <w:rsid w:val="008148DC"/>
    <w:rsid w:val="008159C9"/>
    <w:rsid w:val="008224A2"/>
    <w:rsid w:val="008227E7"/>
    <w:rsid w:val="00822A77"/>
    <w:rsid w:val="00822E84"/>
    <w:rsid w:val="008240A4"/>
    <w:rsid w:val="008240AE"/>
    <w:rsid w:val="008249F0"/>
    <w:rsid w:val="00825888"/>
    <w:rsid w:val="00826E55"/>
    <w:rsid w:val="00827166"/>
    <w:rsid w:val="00830BB0"/>
    <w:rsid w:val="00832496"/>
    <w:rsid w:val="00833581"/>
    <w:rsid w:val="00834A27"/>
    <w:rsid w:val="00836239"/>
    <w:rsid w:val="00836A92"/>
    <w:rsid w:val="00836ED7"/>
    <w:rsid w:val="00837DC6"/>
    <w:rsid w:val="00837DE7"/>
    <w:rsid w:val="00840A6A"/>
    <w:rsid w:val="0084180D"/>
    <w:rsid w:val="008420C8"/>
    <w:rsid w:val="00842AC6"/>
    <w:rsid w:val="00843E23"/>
    <w:rsid w:val="00845299"/>
    <w:rsid w:val="008459BB"/>
    <w:rsid w:val="00850A88"/>
    <w:rsid w:val="00850E7A"/>
    <w:rsid w:val="00853522"/>
    <w:rsid w:val="00854116"/>
    <w:rsid w:val="00854B37"/>
    <w:rsid w:val="00856042"/>
    <w:rsid w:val="00860F90"/>
    <w:rsid w:val="008612DF"/>
    <w:rsid w:val="008615B4"/>
    <w:rsid w:val="008617A8"/>
    <w:rsid w:val="008617B4"/>
    <w:rsid w:val="00865247"/>
    <w:rsid w:val="00866A64"/>
    <w:rsid w:val="008672FD"/>
    <w:rsid w:val="008674C4"/>
    <w:rsid w:val="00867D80"/>
    <w:rsid w:val="00870A02"/>
    <w:rsid w:val="00870BCD"/>
    <w:rsid w:val="00871189"/>
    <w:rsid w:val="00872514"/>
    <w:rsid w:val="0087425E"/>
    <w:rsid w:val="00874DC8"/>
    <w:rsid w:val="008756FD"/>
    <w:rsid w:val="008760A5"/>
    <w:rsid w:val="008761B1"/>
    <w:rsid w:val="008766B2"/>
    <w:rsid w:val="0087691E"/>
    <w:rsid w:val="00877888"/>
    <w:rsid w:val="00877902"/>
    <w:rsid w:val="008802AA"/>
    <w:rsid w:val="00881A0C"/>
    <w:rsid w:val="00881A1B"/>
    <w:rsid w:val="0088487D"/>
    <w:rsid w:val="00885853"/>
    <w:rsid w:val="00886936"/>
    <w:rsid w:val="00887A19"/>
    <w:rsid w:val="00890455"/>
    <w:rsid w:val="00890D84"/>
    <w:rsid w:val="00891563"/>
    <w:rsid w:val="008925A3"/>
    <w:rsid w:val="00892A29"/>
    <w:rsid w:val="00892DB6"/>
    <w:rsid w:val="00894942"/>
    <w:rsid w:val="00894CC7"/>
    <w:rsid w:val="0089503C"/>
    <w:rsid w:val="008968F0"/>
    <w:rsid w:val="00896E7A"/>
    <w:rsid w:val="008A13B5"/>
    <w:rsid w:val="008A15DB"/>
    <w:rsid w:val="008A2B1A"/>
    <w:rsid w:val="008A352B"/>
    <w:rsid w:val="008A361E"/>
    <w:rsid w:val="008A3BDC"/>
    <w:rsid w:val="008A47E6"/>
    <w:rsid w:val="008A56AB"/>
    <w:rsid w:val="008A6EAD"/>
    <w:rsid w:val="008A77E6"/>
    <w:rsid w:val="008B0EF2"/>
    <w:rsid w:val="008B1D9D"/>
    <w:rsid w:val="008B2A53"/>
    <w:rsid w:val="008B3CA7"/>
    <w:rsid w:val="008B4000"/>
    <w:rsid w:val="008B47C7"/>
    <w:rsid w:val="008B483A"/>
    <w:rsid w:val="008B55B2"/>
    <w:rsid w:val="008B6790"/>
    <w:rsid w:val="008B6E40"/>
    <w:rsid w:val="008B7168"/>
    <w:rsid w:val="008C2097"/>
    <w:rsid w:val="008C27C2"/>
    <w:rsid w:val="008C5FA0"/>
    <w:rsid w:val="008C66F6"/>
    <w:rsid w:val="008C6E3B"/>
    <w:rsid w:val="008D02D0"/>
    <w:rsid w:val="008D24AF"/>
    <w:rsid w:val="008D3BD4"/>
    <w:rsid w:val="008D3D50"/>
    <w:rsid w:val="008D412B"/>
    <w:rsid w:val="008D50FD"/>
    <w:rsid w:val="008D5871"/>
    <w:rsid w:val="008D5CAB"/>
    <w:rsid w:val="008D65AB"/>
    <w:rsid w:val="008D67C7"/>
    <w:rsid w:val="008E0480"/>
    <w:rsid w:val="008E09DF"/>
    <w:rsid w:val="008E0C30"/>
    <w:rsid w:val="008E26A3"/>
    <w:rsid w:val="008E2791"/>
    <w:rsid w:val="008E536B"/>
    <w:rsid w:val="008E5A33"/>
    <w:rsid w:val="008E5B70"/>
    <w:rsid w:val="008E5F6D"/>
    <w:rsid w:val="008E69D5"/>
    <w:rsid w:val="008F07D7"/>
    <w:rsid w:val="008F0B9B"/>
    <w:rsid w:val="008F1A47"/>
    <w:rsid w:val="008F476B"/>
    <w:rsid w:val="008F5879"/>
    <w:rsid w:val="009011C5"/>
    <w:rsid w:val="009020E2"/>
    <w:rsid w:val="0090320A"/>
    <w:rsid w:val="0090369F"/>
    <w:rsid w:val="009051EE"/>
    <w:rsid w:val="009053BC"/>
    <w:rsid w:val="00905B74"/>
    <w:rsid w:val="00907488"/>
    <w:rsid w:val="009107A5"/>
    <w:rsid w:val="00912128"/>
    <w:rsid w:val="00912470"/>
    <w:rsid w:val="00912E9C"/>
    <w:rsid w:val="0091566D"/>
    <w:rsid w:val="0091569E"/>
    <w:rsid w:val="009160FE"/>
    <w:rsid w:val="00916530"/>
    <w:rsid w:val="009208C1"/>
    <w:rsid w:val="00921C01"/>
    <w:rsid w:val="00922557"/>
    <w:rsid w:val="00924BFA"/>
    <w:rsid w:val="009259C1"/>
    <w:rsid w:val="0092736C"/>
    <w:rsid w:val="009311FE"/>
    <w:rsid w:val="0093179E"/>
    <w:rsid w:val="00931D7B"/>
    <w:rsid w:val="0093276E"/>
    <w:rsid w:val="009339C3"/>
    <w:rsid w:val="00933EEC"/>
    <w:rsid w:val="00933F5D"/>
    <w:rsid w:val="0093414E"/>
    <w:rsid w:val="00935EAF"/>
    <w:rsid w:val="00935EB6"/>
    <w:rsid w:val="00936C80"/>
    <w:rsid w:val="00937B4F"/>
    <w:rsid w:val="009406F5"/>
    <w:rsid w:val="00941729"/>
    <w:rsid w:val="00941ACF"/>
    <w:rsid w:val="0094209C"/>
    <w:rsid w:val="009426A3"/>
    <w:rsid w:val="009439C0"/>
    <w:rsid w:val="0094439F"/>
    <w:rsid w:val="00945F45"/>
    <w:rsid w:val="009463E1"/>
    <w:rsid w:val="0094683E"/>
    <w:rsid w:val="00946E63"/>
    <w:rsid w:val="00946F6F"/>
    <w:rsid w:val="00946FD3"/>
    <w:rsid w:val="00947078"/>
    <w:rsid w:val="009472CC"/>
    <w:rsid w:val="00947368"/>
    <w:rsid w:val="0095022E"/>
    <w:rsid w:val="00950DD3"/>
    <w:rsid w:val="009514E9"/>
    <w:rsid w:val="00951A6A"/>
    <w:rsid w:val="00951CE6"/>
    <w:rsid w:val="0095292F"/>
    <w:rsid w:val="00952FC2"/>
    <w:rsid w:val="00953CA9"/>
    <w:rsid w:val="009562F6"/>
    <w:rsid w:val="009603E6"/>
    <w:rsid w:val="00964AE3"/>
    <w:rsid w:val="0096505F"/>
    <w:rsid w:val="0096568A"/>
    <w:rsid w:val="009679F5"/>
    <w:rsid w:val="00970C75"/>
    <w:rsid w:val="00971491"/>
    <w:rsid w:val="00971BCB"/>
    <w:rsid w:val="009723BC"/>
    <w:rsid w:val="00972475"/>
    <w:rsid w:val="00972F77"/>
    <w:rsid w:val="00973CD9"/>
    <w:rsid w:val="00973F7E"/>
    <w:rsid w:val="00973FBC"/>
    <w:rsid w:val="0097428E"/>
    <w:rsid w:val="009770EC"/>
    <w:rsid w:val="009772E5"/>
    <w:rsid w:val="0098299A"/>
    <w:rsid w:val="009844D1"/>
    <w:rsid w:val="00986DD3"/>
    <w:rsid w:val="00986E98"/>
    <w:rsid w:val="009914C2"/>
    <w:rsid w:val="009924F3"/>
    <w:rsid w:val="00992ADD"/>
    <w:rsid w:val="00993A4D"/>
    <w:rsid w:val="00994B7C"/>
    <w:rsid w:val="009974F9"/>
    <w:rsid w:val="00997CB8"/>
    <w:rsid w:val="009A050F"/>
    <w:rsid w:val="009A0677"/>
    <w:rsid w:val="009A0D8D"/>
    <w:rsid w:val="009A2CA2"/>
    <w:rsid w:val="009A32D6"/>
    <w:rsid w:val="009A3E57"/>
    <w:rsid w:val="009A408B"/>
    <w:rsid w:val="009A40D2"/>
    <w:rsid w:val="009A42DB"/>
    <w:rsid w:val="009A4BA6"/>
    <w:rsid w:val="009A5D1A"/>
    <w:rsid w:val="009A71D0"/>
    <w:rsid w:val="009A72B3"/>
    <w:rsid w:val="009A74C1"/>
    <w:rsid w:val="009A7E97"/>
    <w:rsid w:val="009B0C41"/>
    <w:rsid w:val="009B0E72"/>
    <w:rsid w:val="009B2422"/>
    <w:rsid w:val="009B3599"/>
    <w:rsid w:val="009B3772"/>
    <w:rsid w:val="009B4472"/>
    <w:rsid w:val="009B46B9"/>
    <w:rsid w:val="009B48EC"/>
    <w:rsid w:val="009B525F"/>
    <w:rsid w:val="009B7860"/>
    <w:rsid w:val="009B7F63"/>
    <w:rsid w:val="009C392F"/>
    <w:rsid w:val="009C44A4"/>
    <w:rsid w:val="009C46A6"/>
    <w:rsid w:val="009C4E27"/>
    <w:rsid w:val="009C631C"/>
    <w:rsid w:val="009C7171"/>
    <w:rsid w:val="009D1BB8"/>
    <w:rsid w:val="009D1C97"/>
    <w:rsid w:val="009D3176"/>
    <w:rsid w:val="009D33FC"/>
    <w:rsid w:val="009D44BA"/>
    <w:rsid w:val="009D45D2"/>
    <w:rsid w:val="009D4E6E"/>
    <w:rsid w:val="009D5F71"/>
    <w:rsid w:val="009D676A"/>
    <w:rsid w:val="009E0A29"/>
    <w:rsid w:val="009E0FE1"/>
    <w:rsid w:val="009E174E"/>
    <w:rsid w:val="009E1845"/>
    <w:rsid w:val="009E1985"/>
    <w:rsid w:val="009E1E84"/>
    <w:rsid w:val="009E31AF"/>
    <w:rsid w:val="009E3C2E"/>
    <w:rsid w:val="009E461E"/>
    <w:rsid w:val="009E550F"/>
    <w:rsid w:val="009E6921"/>
    <w:rsid w:val="009E6DB6"/>
    <w:rsid w:val="009E7352"/>
    <w:rsid w:val="009E7409"/>
    <w:rsid w:val="009E7793"/>
    <w:rsid w:val="009F17E9"/>
    <w:rsid w:val="009F1B2A"/>
    <w:rsid w:val="009F1BFD"/>
    <w:rsid w:val="009F22C7"/>
    <w:rsid w:val="009F24B1"/>
    <w:rsid w:val="009F35F9"/>
    <w:rsid w:val="009F4E7E"/>
    <w:rsid w:val="009F4E9D"/>
    <w:rsid w:val="009F5DF0"/>
    <w:rsid w:val="009F7B21"/>
    <w:rsid w:val="00A0070F"/>
    <w:rsid w:val="00A0122B"/>
    <w:rsid w:val="00A019E7"/>
    <w:rsid w:val="00A0226C"/>
    <w:rsid w:val="00A03781"/>
    <w:rsid w:val="00A04E20"/>
    <w:rsid w:val="00A05565"/>
    <w:rsid w:val="00A05679"/>
    <w:rsid w:val="00A05ABC"/>
    <w:rsid w:val="00A07888"/>
    <w:rsid w:val="00A07EA8"/>
    <w:rsid w:val="00A1141C"/>
    <w:rsid w:val="00A114E3"/>
    <w:rsid w:val="00A13582"/>
    <w:rsid w:val="00A139C2"/>
    <w:rsid w:val="00A150ED"/>
    <w:rsid w:val="00A15BF0"/>
    <w:rsid w:val="00A16374"/>
    <w:rsid w:val="00A179C8"/>
    <w:rsid w:val="00A216EA"/>
    <w:rsid w:val="00A21D25"/>
    <w:rsid w:val="00A227AE"/>
    <w:rsid w:val="00A22ED6"/>
    <w:rsid w:val="00A2361D"/>
    <w:rsid w:val="00A23F25"/>
    <w:rsid w:val="00A2458E"/>
    <w:rsid w:val="00A259B8"/>
    <w:rsid w:val="00A2610D"/>
    <w:rsid w:val="00A27098"/>
    <w:rsid w:val="00A27706"/>
    <w:rsid w:val="00A277CD"/>
    <w:rsid w:val="00A3032C"/>
    <w:rsid w:val="00A30AAA"/>
    <w:rsid w:val="00A30ADD"/>
    <w:rsid w:val="00A321B5"/>
    <w:rsid w:val="00A32B04"/>
    <w:rsid w:val="00A32DE9"/>
    <w:rsid w:val="00A340CD"/>
    <w:rsid w:val="00A36A19"/>
    <w:rsid w:val="00A37027"/>
    <w:rsid w:val="00A40377"/>
    <w:rsid w:val="00A40F08"/>
    <w:rsid w:val="00A4161F"/>
    <w:rsid w:val="00A42B3F"/>
    <w:rsid w:val="00A42C91"/>
    <w:rsid w:val="00A44259"/>
    <w:rsid w:val="00A45307"/>
    <w:rsid w:val="00A46746"/>
    <w:rsid w:val="00A4797E"/>
    <w:rsid w:val="00A5020C"/>
    <w:rsid w:val="00A5051C"/>
    <w:rsid w:val="00A50733"/>
    <w:rsid w:val="00A5076B"/>
    <w:rsid w:val="00A515DB"/>
    <w:rsid w:val="00A519CE"/>
    <w:rsid w:val="00A51DDA"/>
    <w:rsid w:val="00A52322"/>
    <w:rsid w:val="00A53A43"/>
    <w:rsid w:val="00A55829"/>
    <w:rsid w:val="00A55BCA"/>
    <w:rsid w:val="00A55D85"/>
    <w:rsid w:val="00A56165"/>
    <w:rsid w:val="00A56EA5"/>
    <w:rsid w:val="00A56F5B"/>
    <w:rsid w:val="00A5F65B"/>
    <w:rsid w:val="00A60446"/>
    <w:rsid w:val="00A60589"/>
    <w:rsid w:val="00A61296"/>
    <w:rsid w:val="00A61F70"/>
    <w:rsid w:val="00A61FED"/>
    <w:rsid w:val="00A6309C"/>
    <w:rsid w:val="00A64E88"/>
    <w:rsid w:val="00A65C0B"/>
    <w:rsid w:val="00A67EEB"/>
    <w:rsid w:val="00A70271"/>
    <w:rsid w:val="00A70F69"/>
    <w:rsid w:val="00A73240"/>
    <w:rsid w:val="00A7348C"/>
    <w:rsid w:val="00A771CE"/>
    <w:rsid w:val="00A80DB3"/>
    <w:rsid w:val="00A8166C"/>
    <w:rsid w:val="00A84021"/>
    <w:rsid w:val="00A848C9"/>
    <w:rsid w:val="00A85FB3"/>
    <w:rsid w:val="00A86213"/>
    <w:rsid w:val="00A87708"/>
    <w:rsid w:val="00A918AC"/>
    <w:rsid w:val="00A934A3"/>
    <w:rsid w:val="00A94CF1"/>
    <w:rsid w:val="00A963C3"/>
    <w:rsid w:val="00A96684"/>
    <w:rsid w:val="00A96A87"/>
    <w:rsid w:val="00AA0418"/>
    <w:rsid w:val="00AA0DB2"/>
    <w:rsid w:val="00AA2605"/>
    <w:rsid w:val="00AA4446"/>
    <w:rsid w:val="00AA5319"/>
    <w:rsid w:val="00AA5970"/>
    <w:rsid w:val="00AA5DFE"/>
    <w:rsid w:val="00AA609E"/>
    <w:rsid w:val="00AA6A6E"/>
    <w:rsid w:val="00AB13FB"/>
    <w:rsid w:val="00AB1FAE"/>
    <w:rsid w:val="00AB23A8"/>
    <w:rsid w:val="00AB3612"/>
    <w:rsid w:val="00AB3D4C"/>
    <w:rsid w:val="00AB5A13"/>
    <w:rsid w:val="00AB6681"/>
    <w:rsid w:val="00AB68B9"/>
    <w:rsid w:val="00AC0082"/>
    <w:rsid w:val="00AC08A7"/>
    <w:rsid w:val="00AC0BF4"/>
    <w:rsid w:val="00AC252F"/>
    <w:rsid w:val="00AC269D"/>
    <w:rsid w:val="00AC2892"/>
    <w:rsid w:val="00AC39E4"/>
    <w:rsid w:val="00AC480F"/>
    <w:rsid w:val="00AC4888"/>
    <w:rsid w:val="00AC5047"/>
    <w:rsid w:val="00AC5161"/>
    <w:rsid w:val="00AC628D"/>
    <w:rsid w:val="00AD096E"/>
    <w:rsid w:val="00AD0F7B"/>
    <w:rsid w:val="00AD126E"/>
    <w:rsid w:val="00AD24C3"/>
    <w:rsid w:val="00AD2F42"/>
    <w:rsid w:val="00AD3C9A"/>
    <w:rsid w:val="00AD4FA5"/>
    <w:rsid w:val="00AD60A3"/>
    <w:rsid w:val="00AD6457"/>
    <w:rsid w:val="00AD64B8"/>
    <w:rsid w:val="00AD6BFF"/>
    <w:rsid w:val="00AE128B"/>
    <w:rsid w:val="00AE417D"/>
    <w:rsid w:val="00AE49FF"/>
    <w:rsid w:val="00AE52CD"/>
    <w:rsid w:val="00AE5756"/>
    <w:rsid w:val="00AE6560"/>
    <w:rsid w:val="00AE6986"/>
    <w:rsid w:val="00AE6BF9"/>
    <w:rsid w:val="00AF0E8C"/>
    <w:rsid w:val="00AF2223"/>
    <w:rsid w:val="00AF4B5E"/>
    <w:rsid w:val="00AF55C4"/>
    <w:rsid w:val="00AF55DE"/>
    <w:rsid w:val="00AF5C29"/>
    <w:rsid w:val="00AF61F3"/>
    <w:rsid w:val="00AF657B"/>
    <w:rsid w:val="00AF66FE"/>
    <w:rsid w:val="00AF7542"/>
    <w:rsid w:val="00B02673"/>
    <w:rsid w:val="00B02FFC"/>
    <w:rsid w:val="00B03E75"/>
    <w:rsid w:val="00B04ABA"/>
    <w:rsid w:val="00B1131E"/>
    <w:rsid w:val="00B1203B"/>
    <w:rsid w:val="00B12205"/>
    <w:rsid w:val="00B12506"/>
    <w:rsid w:val="00B14D04"/>
    <w:rsid w:val="00B16471"/>
    <w:rsid w:val="00B169AB"/>
    <w:rsid w:val="00B17F4A"/>
    <w:rsid w:val="00B21BBA"/>
    <w:rsid w:val="00B23864"/>
    <w:rsid w:val="00B24360"/>
    <w:rsid w:val="00B24A8E"/>
    <w:rsid w:val="00B26B10"/>
    <w:rsid w:val="00B33E3E"/>
    <w:rsid w:val="00B34E66"/>
    <w:rsid w:val="00B3582F"/>
    <w:rsid w:val="00B36630"/>
    <w:rsid w:val="00B3775C"/>
    <w:rsid w:val="00B40243"/>
    <w:rsid w:val="00B40260"/>
    <w:rsid w:val="00B40FDB"/>
    <w:rsid w:val="00B418E7"/>
    <w:rsid w:val="00B4198D"/>
    <w:rsid w:val="00B44DB8"/>
    <w:rsid w:val="00B45634"/>
    <w:rsid w:val="00B47399"/>
    <w:rsid w:val="00B50473"/>
    <w:rsid w:val="00B50FBD"/>
    <w:rsid w:val="00B51F09"/>
    <w:rsid w:val="00B53C34"/>
    <w:rsid w:val="00B53F3A"/>
    <w:rsid w:val="00B541FE"/>
    <w:rsid w:val="00B54BBE"/>
    <w:rsid w:val="00B5541F"/>
    <w:rsid w:val="00B573B2"/>
    <w:rsid w:val="00B61450"/>
    <w:rsid w:val="00B61FED"/>
    <w:rsid w:val="00B630B6"/>
    <w:rsid w:val="00B634C7"/>
    <w:rsid w:val="00B64E43"/>
    <w:rsid w:val="00B651D7"/>
    <w:rsid w:val="00B65434"/>
    <w:rsid w:val="00B65D15"/>
    <w:rsid w:val="00B66249"/>
    <w:rsid w:val="00B6639B"/>
    <w:rsid w:val="00B67C49"/>
    <w:rsid w:val="00B70574"/>
    <w:rsid w:val="00B71B98"/>
    <w:rsid w:val="00B74953"/>
    <w:rsid w:val="00B74A72"/>
    <w:rsid w:val="00B757CB"/>
    <w:rsid w:val="00B772A0"/>
    <w:rsid w:val="00B773C0"/>
    <w:rsid w:val="00B777F0"/>
    <w:rsid w:val="00B8149B"/>
    <w:rsid w:val="00B84035"/>
    <w:rsid w:val="00B841B9"/>
    <w:rsid w:val="00B86EAF"/>
    <w:rsid w:val="00B87995"/>
    <w:rsid w:val="00B913E5"/>
    <w:rsid w:val="00B950EE"/>
    <w:rsid w:val="00B95CD6"/>
    <w:rsid w:val="00B961C8"/>
    <w:rsid w:val="00B968E7"/>
    <w:rsid w:val="00B96D61"/>
    <w:rsid w:val="00BA0525"/>
    <w:rsid w:val="00BA25FB"/>
    <w:rsid w:val="00BA26B7"/>
    <w:rsid w:val="00BA2E71"/>
    <w:rsid w:val="00BA3451"/>
    <w:rsid w:val="00BA411A"/>
    <w:rsid w:val="00BA51CC"/>
    <w:rsid w:val="00BA533B"/>
    <w:rsid w:val="00BA575D"/>
    <w:rsid w:val="00BA5983"/>
    <w:rsid w:val="00BA5AD2"/>
    <w:rsid w:val="00BA5CF9"/>
    <w:rsid w:val="00BA5ED1"/>
    <w:rsid w:val="00BA7079"/>
    <w:rsid w:val="00BA7D49"/>
    <w:rsid w:val="00BB0EAE"/>
    <w:rsid w:val="00BB19BF"/>
    <w:rsid w:val="00BB3F44"/>
    <w:rsid w:val="00BB4174"/>
    <w:rsid w:val="00BB4181"/>
    <w:rsid w:val="00BB489D"/>
    <w:rsid w:val="00BB4948"/>
    <w:rsid w:val="00BB691B"/>
    <w:rsid w:val="00BB6992"/>
    <w:rsid w:val="00BB70EA"/>
    <w:rsid w:val="00BC1079"/>
    <w:rsid w:val="00BC283A"/>
    <w:rsid w:val="00BC2E9A"/>
    <w:rsid w:val="00BC2F85"/>
    <w:rsid w:val="00BC361D"/>
    <w:rsid w:val="00BC4A84"/>
    <w:rsid w:val="00BC4C15"/>
    <w:rsid w:val="00BC56F0"/>
    <w:rsid w:val="00BC5DE9"/>
    <w:rsid w:val="00BC6340"/>
    <w:rsid w:val="00BC6479"/>
    <w:rsid w:val="00BC65E4"/>
    <w:rsid w:val="00BD11DA"/>
    <w:rsid w:val="00BD15B2"/>
    <w:rsid w:val="00BD2F28"/>
    <w:rsid w:val="00BD344F"/>
    <w:rsid w:val="00BD3BC6"/>
    <w:rsid w:val="00BD3D83"/>
    <w:rsid w:val="00BD4119"/>
    <w:rsid w:val="00BD5E1D"/>
    <w:rsid w:val="00BD65B0"/>
    <w:rsid w:val="00BE131D"/>
    <w:rsid w:val="00BE1A88"/>
    <w:rsid w:val="00BE1B2C"/>
    <w:rsid w:val="00BE47FA"/>
    <w:rsid w:val="00BE4BD4"/>
    <w:rsid w:val="00BE5749"/>
    <w:rsid w:val="00BE5AEB"/>
    <w:rsid w:val="00BE62B7"/>
    <w:rsid w:val="00BE6506"/>
    <w:rsid w:val="00BE701F"/>
    <w:rsid w:val="00BE7FE9"/>
    <w:rsid w:val="00BF00DA"/>
    <w:rsid w:val="00BF03DC"/>
    <w:rsid w:val="00BF0503"/>
    <w:rsid w:val="00BF05CF"/>
    <w:rsid w:val="00BF113B"/>
    <w:rsid w:val="00BF21E2"/>
    <w:rsid w:val="00BF284B"/>
    <w:rsid w:val="00BF2D2D"/>
    <w:rsid w:val="00BF35ED"/>
    <w:rsid w:val="00BF3B8F"/>
    <w:rsid w:val="00BF3F72"/>
    <w:rsid w:val="00BF5638"/>
    <w:rsid w:val="00BF5FA5"/>
    <w:rsid w:val="00BF6D37"/>
    <w:rsid w:val="00BF7832"/>
    <w:rsid w:val="00C004AA"/>
    <w:rsid w:val="00C00CE6"/>
    <w:rsid w:val="00C02222"/>
    <w:rsid w:val="00C02A51"/>
    <w:rsid w:val="00C037BC"/>
    <w:rsid w:val="00C040BB"/>
    <w:rsid w:val="00C0438E"/>
    <w:rsid w:val="00C057DA"/>
    <w:rsid w:val="00C0641D"/>
    <w:rsid w:val="00C06901"/>
    <w:rsid w:val="00C06F89"/>
    <w:rsid w:val="00C106F5"/>
    <w:rsid w:val="00C1101F"/>
    <w:rsid w:val="00C11146"/>
    <w:rsid w:val="00C1288F"/>
    <w:rsid w:val="00C12CD1"/>
    <w:rsid w:val="00C132EE"/>
    <w:rsid w:val="00C14423"/>
    <w:rsid w:val="00C152C3"/>
    <w:rsid w:val="00C213FF"/>
    <w:rsid w:val="00C23F3C"/>
    <w:rsid w:val="00C241D7"/>
    <w:rsid w:val="00C24CF8"/>
    <w:rsid w:val="00C2559C"/>
    <w:rsid w:val="00C25D62"/>
    <w:rsid w:val="00C27188"/>
    <w:rsid w:val="00C2758F"/>
    <w:rsid w:val="00C27689"/>
    <w:rsid w:val="00C27D90"/>
    <w:rsid w:val="00C33972"/>
    <w:rsid w:val="00C341B1"/>
    <w:rsid w:val="00C3440C"/>
    <w:rsid w:val="00C34CF4"/>
    <w:rsid w:val="00C36015"/>
    <w:rsid w:val="00C360CF"/>
    <w:rsid w:val="00C361D0"/>
    <w:rsid w:val="00C36D2A"/>
    <w:rsid w:val="00C37F3D"/>
    <w:rsid w:val="00C3F467"/>
    <w:rsid w:val="00C406F1"/>
    <w:rsid w:val="00C419DC"/>
    <w:rsid w:val="00C41DBC"/>
    <w:rsid w:val="00C43E20"/>
    <w:rsid w:val="00C443D4"/>
    <w:rsid w:val="00C44BC2"/>
    <w:rsid w:val="00C44D0A"/>
    <w:rsid w:val="00C47DAF"/>
    <w:rsid w:val="00C508EB"/>
    <w:rsid w:val="00C51781"/>
    <w:rsid w:val="00C53757"/>
    <w:rsid w:val="00C5421A"/>
    <w:rsid w:val="00C542A3"/>
    <w:rsid w:val="00C544CD"/>
    <w:rsid w:val="00C54687"/>
    <w:rsid w:val="00C56484"/>
    <w:rsid w:val="00C57E21"/>
    <w:rsid w:val="00C6037D"/>
    <w:rsid w:val="00C60944"/>
    <w:rsid w:val="00C617B2"/>
    <w:rsid w:val="00C633A2"/>
    <w:rsid w:val="00C633C9"/>
    <w:rsid w:val="00C64FB1"/>
    <w:rsid w:val="00C65940"/>
    <w:rsid w:val="00C6595D"/>
    <w:rsid w:val="00C669DA"/>
    <w:rsid w:val="00C6769F"/>
    <w:rsid w:val="00C71449"/>
    <w:rsid w:val="00C71499"/>
    <w:rsid w:val="00C7181F"/>
    <w:rsid w:val="00C7220E"/>
    <w:rsid w:val="00C72A30"/>
    <w:rsid w:val="00C73DC3"/>
    <w:rsid w:val="00C74508"/>
    <w:rsid w:val="00C74834"/>
    <w:rsid w:val="00C748F8"/>
    <w:rsid w:val="00C766FF"/>
    <w:rsid w:val="00C76D2D"/>
    <w:rsid w:val="00C80419"/>
    <w:rsid w:val="00C807F3"/>
    <w:rsid w:val="00C83AD8"/>
    <w:rsid w:val="00C83C00"/>
    <w:rsid w:val="00C83C92"/>
    <w:rsid w:val="00C84123"/>
    <w:rsid w:val="00C84B9F"/>
    <w:rsid w:val="00C84F03"/>
    <w:rsid w:val="00C86F85"/>
    <w:rsid w:val="00C9036D"/>
    <w:rsid w:val="00C904CB"/>
    <w:rsid w:val="00C90E5F"/>
    <w:rsid w:val="00C9199C"/>
    <w:rsid w:val="00C91F26"/>
    <w:rsid w:val="00C931E1"/>
    <w:rsid w:val="00C94402"/>
    <w:rsid w:val="00C95AD3"/>
    <w:rsid w:val="00C96263"/>
    <w:rsid w:val="00CA083E"/>
    <w:rsid w:val="00CA5C4E"/>
    <w:rsid w:val="00CA5D3B"/>
    <w:rsid w:val="00CA6309"/>
    <w:rsid w:val="00CA71E3"/>
    <w:rsid w:val="00CA76EA"/>
    <w:rsid w:val="00CA7D01"/>
    <w:rsid w:val="00CB04D4"/>
    <w:rsid w:val="00CB0DAE"/>
    <w:rsid w:val="00CB110A"/>
    <w:rsid w:val="00CB1CED"/>
    <w:rsid w:val="00CB1D5B"/>
    <w:rsid w:val="00CB1E3A"/>
    <w:rsid w:val="00CB1EBD"/>
    <w:rsid w:val="00CB280C"/>
    <w:rsid w:val="00CB29E6"/>
    <w:rsid w:val="00CB3E89"/>
    <w:rsid w:val="00CB4D2F"/>
    <w:rsid w:val="00CB52AD"/>
    <w:rsid w:val="00CB565E"/>
    <w:rsid w:val="00CB599F"/>
    <w:rsid w:val="00CB6996"/>
    <w:rsid w:val="00CB76FF"/>
    <w:rsid w:val="00CB7883"/>
    <w:rsid w:val="00CC086E"/>
    <w:rsid w:val="00CC2E6B"/>
    <w:rsid w:val="00CC39C6"/>
    <w:rsid w:val="00CC44DB"/>
    <w:rsid w:val="00CC4A06"/>
    <w:rsid w:val="00CC7948"/>
    <w:rsid w:val="00CC7ED1"/>
    <w:rsid w:val="00CD0534"/>
    <w:rsid w:val="00CD07D2"/>
    <w:rsid w:val="00CD375F"/>
    <w:rsid w:val="00CD4403"/>
    <w:rsid w:val="00CD4A27"/>
    <w:rsid w:val="00CD63E1"/>
    <w:rsid w:val="00CE0396"/>
    <w:rsid w:val="00CE0BE6"/>
    <w:rsid w:val="00CE2846"/>
    <w:rsid w:val="00CE35F5"/>
    <w:rsid w:val="00CE3C1D"/>
    <w:rsid w:val="00CE4232"/>
    <w:rsid w:val="00CE46B7"/>
    <w:rsid w:val="00CE5D2E"/>
    <w:rsid w:val="00CE651B"/>
    <w:rsid w:val="00CE6C99"/>
    <w:rsid w:val="00CE7325"/>
    <w:rsid w:val="00CF0588"/>
    <w:rsid w:val="00CF1AA6"/>
    <w:rsid w:val="00CF22CD"/>
    <w:rsid w:val="00CF42DE"/>
    <w:rsid w:val="00CF4533"/>
    <w:rsid w:val="00CF5CCC"/>
    <w:rsid w:val="00CF67F0"/>
    <w:rsid w:val="00CF710D"/>
    <w:rsid w:val="00CF7221"/>
    <w:rsid w:val="00CF75F2"/>
    <w:rsid w:val="00CF799E"/>
    <w:rsid w:val="00D00248"/>
    <w:rsid w:val="00D010C0"/>
    <w:rsid w:val="00D014C6"/>
    <w:rsid w:val="00D015B0"/>
    <w:rsid w:val="00D024B9"/>
    <w:rsid w:val="00D02F22"/>
    <w:rsid w:val="00D034D9"/>
    <w:rsid w:val="00D041BB"/>
    <w:rsid w:val="00D052E7"/>
    <w:rsid w:val="00D05C57"/>
    <w:rsid w:val="00D06561"/>
    <w:rsid w:val="00D06679"/>
    <w:rsid w:val="00D06AE3"/>
    <w:rsid w:val="00D109E5"/>
    <w:rsid w:val="00D109E8"/>
    <w:rsid w:val="00D11DB1"/>
    <w:rsid w:val="00D123C2"/>
    <w:rsid w:val="00D126B5"/>
    <w:rsid w:val="00D144AE"/>
    <w:rsid w:val="00D14823"/>
    <w:rsid w:val="00D168E2"/>
    <w:rsid w:val="00D1708E"/>
    <w:rsid w:val="00D202AB"/>
    <w:rsid w:val="00D20EAF"/>
    <w:rsid w:val="00D218D2"/>
    <w:rsid w:val="00D23038"/>
    <w:rsid w:val="00D2308D"/>
    <w:rsid w:val="00D231A3"/>
    <w:rsid w:val="00D23EB7"/>
    <w:rsid w:val="00D24B57"/>
    <w:rsid w:val="00D24BF9"/>
    <w:rsid w:val="00D24ED3"/>
    <w:rsid w:val="00D25AB7"/>
    <w:rsid w:val="00D25DDF"/>
    <w:rsid w:val="00D25E85"/>
    <w:rsid w:val="00D276D4"/>
    <w:rsid w:val="00D300CA"/>
    <w:rsid w:val="00D33742"/>
    <w:rsid w:val="00D35BBA"/>
    <w:rsid w:val="00D36146"/>
    <w:rsid w:val="00D3796B"/>
    <w:rsid w:val="00D42015"/>
    <w:rsid w:val="00D425D5"/>
    <w:rsid w:val="00D43D9B"/>
    <w:rsid w:val="00D462AC"/>
    <w:rsid w:val="00D4783A"/>
    <w:rsid w:val="00D47BD0"/>
    <w:rsid w:val="00D512DB"/>
    <w:rsid w:val="00D51AA2"/>
    <w:rsid w:val="00D51BBD"/>
    <w:rsid w:val="00D51BFD"/>
    <w:rsid w:val="00D52073"/>
    <w:rsid w:val="00D52E24"/>
    <w:rsid w:val="00D52E88"/>
    <w:rsid w:val="00D52F54"/>
    <w:rsid w:val="00D539EF"/>
    <w:rsid w:val="00D55394"/>
    <w:rsid w:val="00D55BCA"/>
    <w:rsid w:val="00D57D9B"/>
    <w:rsid w:val="00D60ACA"/>
    <w:rsid w:val="00D65259"/>
    <w:rsid w:val="00D66AEE"/>
    <w:rsid w:val="00D67A23"/>
    <w:rsid w:val="00D7018F"/>
    <w:rsid w:val="00D715E3"/>
    <w:rsid w:val="00D71AB6"/>
    <w:rsid w:val="00D72951"/>
    <w:rsid w:val="00D72D29"/>
    <w:rsid w:val="00D73219"/>
    <w:rsid w:val="00D73584"/>
    <w:rsid w:val="00D73D13"/>
    <w:rsid w:val="00D745C7"/>
    <w:rsid w:val="00D748C3"/>
    <w:rsid w:val="00D74922"/>
    <w:rsid w:val="00D74F56"/>
    <w:rsid w:val="00D812A6"/>
    <w:rsid w:val="00D85BCF"/>
    <w:rsid w:val="00D86273"/>
    <w:rsid w:val="00D873C6"/>
    <w:rsid w:val="00D8742D"/>
    <w:rsid w:val="00D90380"/>
    <w:rsid w:val="00D90690"/>
    <w:rsid w:val="00D9076D"/>
    <w:rsid w:val="00D91648"/>
    <w:rsid w:val="00D917D1"/>
    <w:rsid w:val="00D91FF5"/>
    <w:rsid w:val="00D92F94"/>
    <w:rsid w:val="00D9351D"/>
    <w:rsid w:val="00D93B24"/>
    <w:rsid w:val="00D93FFF"/>
    <w:rsid w:val="00D9526A"/>
    <w:rsid w:val="00D957D5"/>
    <w:rsid w:val="00D95956"/>
    <w:rsid w:val="00DA01CB"/>
    <w:rsid w:val="00DA09FD"/>
    <w:rsid w:val="00DA0BDB"/>
    <w:rsid w:val="00DA2DCC"/>
    <w:rsid w:val="00DA4400"/>
    <w:rsid w:val="00DA49AE"/>
    <w:rsid w:val="00DA4A90"/>
    <w:rsid w:val="00DA7151"/>
    <w:rsid w:val="00DA7203"/>
    <w:rsid w:val="00DA7404"/>
    <w:rsid w:val="00DA756A"/>
    <w:rsid w:val="00DA75C8"/>
    <w:rsid w:val="00DB002B"/>
    <w:rsid w:val="00DB0CE3"/>
    <w:rsid w:val="00DB1486"/>
    <w:rsid w:val="00DB1CC1"/>
    <w:rsid w:val="00DB36F3"/>
    <w:rsid w:val="00DB3960"/>
    <w:rsid w:val="00DB41A2"/>
    <w:rsid w:val="00DB5229"/>
    <w:rsid w:val="00DB56B0"/>
    <w:rsid w:val="00DB5EA0"/>
    <w:rsid w:val="00DB6174"/>
    <w:rsid w:val="00DB72DE"/>
    <w:rsid w:val="00DB7662"/>
    <w:rsid w:val="00DC0288"/>
    <w:rsid w:val="00DC1CEE"/>
    <w:rsid w:val="00DC20F3"/>
    <w:rsid w:val="00DC211F"/>
    <w:rsid w:val="00DC27F3"/>
    <w:rsid w:val="00DC4581"/>
    <w:rsid w:val="00DC4749"/>
    <w:rsid w:val="00DC4B7B"/>
    <w:rsid w:val="00DC4EC4"/>
    <w:rsid w:val="00DC5646"/>
    <w:rsid w:val="00DC570D"/>
    <w:rsid w:val="00DC63E0"/>
    <w:rsid w:val="00DC7226"/>
    <w:rsid w:val="00DC7B37"/>
    <w:rsid w:val="00DC7C1C"/>
    <w:rsid w:val="00DD0FA4"/>
    <w:rsid w:val="00DD19E0"/>
    <w:rsid w:val="00DD3ACD"/>
    <w:rsid w:val="00DD4AAA"/>
    <w:rsid w:val="00DD520C"/>
    <w:rsid w:val="00DD5C24"/>
    <w:rsid w:val="00DD7E8C"/>
    <w:rsid w:val="00DE0A11"/>
    <w:rsid w:val="00DE15C7"/>
    <w:rsid w:val="00DE1D9F"/>
    <w:rsid w:val="00DE1DDE"/>
    <w:rsid w:val="00DE1E44"/>
    <w:rsid w:val="00DE1FD5"/>
    <w:rsid w:val="00DE5200"/>
    <w:rsid w:val="00DE5906"/>
    <w:rsid w:val="00DE5B46"/>
    <w:rsid w:val="00DE5FF9"/>
    <w:rsid w:val="00DE6493"/>
    <w:rsid w:val="00DE7048"/>
    <w:rsid w:val="00DF065C"/>
    <w:rsid w:val="00DF0C00"/>
    <w:rsid w:val="00DF0C17"/>
    <w:rsid w:val="00DF1945"/>
    <w:rsid w:val="00DF38C4"/>
    <w:rsid w:val="00DF3E02"/>
    <w:rsid w:val="00DF5099"/>
    <w:rsid w:val="00DF509A"/>
    <w:rsid w:val="00DF7738"/>
    <w:rsid w:val="00DF7A5B"/>
    <w:rsid w:val="00DF7DD3"/>
    <w:rsid w:val="00DF7F22"/>
    <w:rsid w:val="00E00C5F"/>
    <w:rsid w:val="00E01302"/>
    <w:rsid w:val="00E0144E"/>
    <w:rsid w:val="00E017E2"/>
    <w:rsid w:val="00E02450"/>
    <w:rsid w:val="00E02AF7"/>
    <w:rsid w:val="00E04669"/>
    <w:rsid w:val="00E0587F"/>
    <w:rsid w:val="00E0679F"/>
    <w:rsid w:val="00E07B9F"/>
    <w:rsid w:val="00E10A0C"/>
    <w:rsid w:val="00E13092"/>
    <w:rsid w:val="00E13445"/>
    <w:rsid w:val="00E1347C"/>
    <w:rsid w:val="00E13C62"/>
    <w:rsid w:val="00E14C37"/>
    <w:rsid w:val="00E15D6E"/>
    <w:rsid w:val="00E16203"/>
    <w:rsid w:val="00E16521"/>
    <w:rsid w:val="00E16BEE"/>
    <w:rsid w:val="00E17DD8"/>
    <w:rsid w:val="00E20E2E"/>
    <w:rsid w:val="00E21B72"/>
    <w:rsid w:val="00E22759"/>
    <w:rsid w:val="00E22AB2"/>
    <w:rsid w:val="00E22CE6"/>
    <w:rsid w:val="00E23351"/>
    <w:rsid w:val="00E24828"/>
    <w:rsid w:val="00E24842"/>
    <w:rsid w:val="00E25817"/>
    <w:rsid w:val="00E25E36"/>
    <w:rsid w:val="00E26207"/>
    <w:rsid w:val="00E26421"/>
    <w:rsid w:val="00E26E50"/>
    <w:rsid w:val="00E27974"/>
    <w:rsid w:val="00E31F0A"/>
    <w:rsid w:val="00E3356A"/>
    <w:rsid w:val="00E344CC"/>
    <w:rsid w:val="00E369CD"/>
    <w:rsid w:val="00E403ED"/>
    <w:rsid w:val="00E40ACF"/>
    <w:rsid w:val="00E43411"/>
    <w:rsid w:val="00E4356C"/>
    <w:rsid w:val="00E4736E"/>
    <w:rsid w:val="00E474CD"/>
    <w:rsid w:val="00E50642"/>
    <w:rsid w:val="00E52366"/>
    <w:rsid w:val="00E52ABA"/>
    <w:rsid w:val="00E5357B"/>
    <w:rsid w:val="00E53CAF"/>
    <w:rsid w:val="00E54727"/>
    <w:rsid w:val="00E54C8A"/>
    <w:rsid w:val="00E5584E"/>
    <w:rsid w:val="00E55883"/>
    <w:rsid w:val="00E560E0"/>
    <w:rsid w:val="00E565A3"/>
    <w:rsid w:val="00E56B38"/>
    <w:rsid w:val="00E5741C"/>
    <w:rsid w:val="00E57B76"/>
    <w:rsid w:val="00E57BB6"/>
    <w:rsid w:val="00E60BAC"/>
    <w:rsid w:val="00E6384A"/>
    <w:rsid w:val="00E645F6"/>
    <w:rsid w:val="00E64930"/>
    <w:rsid w:val="00E6502C"/>
    <w:rsid w:val="00E6557F"/>
    <w:rsid w:val="00E65E7A"/>
    <w:rsid w:val="00E65EE0"/>
    <w:rsid w:val="00E6653F"/>
    <w:rsid w:val="00E66CD7"/>
    <w:rsid w:val="00E705F3"/>
    <w:rsid w:val="00E70B19"/>
    <w:rsid w:val="00E71513"/>
    <w:rsid w:val="00E71A97"/>
    <w:rsid w:val="00E71BB6"/>
    <w:rsid w:val="00E7326A"/>
    <w:rsid w:val="00E7340B"/>
    <w:rsid w:val="00E746AC"/>
    <w:rsid w:val="00E7517C"/>
    <w:rsid w:val="00E7592C"/>
    <w:rsid w:val="00E773B2"/>
    <w:rsid w:val="00E800D3"/>
    <w:rsid w:val="00E80E4A"/>
    <w:rsid w:val="00E81588"/>
    <w:rsid w:val="00E818B9"/>
    <w:rsid w:val="00E82278"/>
    <w:rsid w:val="00E82757"/>
    <w:rsid w:val="00E83B8F"/>
    <w:rsid w:val="00E83FA2"/>
    <w:rsid w:val="00E85FAB"/>
    <w:rsid w:val="00E8788A"/>
    <w:rsid w:val="00E92526"/>
    <w:rsid w:val="00E92EC4"/>
    <w:rsid w:val="00E93C8D"/>
    <w:rsid w:val="00E94CFA"/>
    <w:rsid w:val="00E95992"/>
    <w:rsid w:val="00EA0F01"/>
    <w:rsid w:val="00EA278F"/>
    <w:rsid w:val="00EA3080"/>
    <w:rsid w:val="00EA36D0"/>
    <w:rsid w:val="00EA4293"/>
    <w:rsid w:val="00EA4C55"/>
    <w:rsid w:val="00EA557C"/>
    <w:rsid w:val="00EA57A1"/>
    <w:rsid w:val="00EA5AAC"/>
    <w:rsid w:val="00EA5DE2"/>
    <w:rsid w:val="00EA5EAB"/>
    <w:rsid w:val="00EA6EA3"/>
    <w:rsid w:val="00EA77A8"/>
    <w:rsid w:val="00EB0A9D"/>
    <w:rsid w:val="00EB0B68"/>
    <w:rsid w:val="00EB0B8C"/>
    <w:rsid w:val="00EB1D4A"/>
    <w:rsid w:val="00EB25AF"/>
    <w:rsid w:val="00EB2A11"/>
    <w:rsid w:val="00EB435D"/>
    <w:rsid w:val="00EB6452"/>
    <w:rsid w:val="00EC001A"/>
    <w:rsid w:val="00EC0F51"/>
    <w:rsid w:val="00EC308D"/>
    <w:rsid w:val="00EC35E9"/>
    <w:rsid w:val="00EC4D3B"/>
    <w:rsid w:val="00EC5221"/>
    <w:rsid w:val="00EC567B"/>
    <w:rsid w:val="00EC572C"/>
    <w:rsid w:val="00EC6271"/>
    <w:rsid w:val="00EC6F04"/>
    <w:rsid w:val="00EC787F"/>
    <w:rsid w:val="00ED0635"/>
    <w:rsid w:val="00ED0C3A"/>
    <w:rsid w:val="00ED1EED"/>
    <w:rsid w:val="00ED290E"/>
    <w:rsid w:val="00ED3D5B"/>
    <w:rsid w:val="00ED5E66"/>
    <w:rsid w:val="00ED6A3F"/>
    <w:rsid w:val="00ED6C96"/>
    <w:rsid w:val="00ED72D5"/>
    <w:rsid w:val="00ED7B89"/>
    <w:rsid w:val="00EE07C7"/>
    <w:rsid w:val="00EE11C1"/>
    <w:rsid w:val="00EE1BB1"/>
    <w:rsid w:val="00EE21C1"/>
    <w:rsid w:val="00EE2657"/>
    <w:rsid w:val="00EE352D"/>
    <w:rsid w:val="00EE3858"/>
    <w:rsid w:val="00EE3BFE"/>
    <w:rsid w:val="00EE4257"/>
    <w:rsid w:val="00EE4C10"/>
    <w:rsid w:val="00EE5169"/>
    <w:rsid w:val="00EE54BA"/>
    <w:rsid w:val="00EE77E8"/>
    <w:rsid w:val="00EF0DD8"/>
    <w:rsid w:val="00EF1E7E"/>
    <w:rsid w:val="00EF1F06"/>
    <w:rsid w:val="00EF379E"/>
    <w:rsid w:val="00EF3BE5"/>
    <w:rsid w:val="00EF3EB1"/>
    <w:rsid w:val="00EF4EDA"/>
    <w:rsid w:val="00EF4EFE"/>
    <w:rsid w:val="00EF59C1"/>
    <w:rsid w:val="00EF5C07"/>
    <w:rsid w:val="00EF622C"/>
    <w:rsid w:val="00EF6761"/>
    <w:rsid w:val="00F00F64"/>
    <w:rsid w:val="00F01507"/>
    <w:rsid w:val="00F02339"/>
    <w:rsid w:val="00F0245A"/>
    <w:rsid w:val="00F02B74"/>
    <w:rsid w:val="00F02C64"/>
    <w:rsid w:val="00F034AB"/>
    <w:rsid w:val="00F03D1C"/>
    <w:rsid w:val="00F065B7"/>
    <w:rsid w:val="00F069C0"/>
    <w:rsid w:val="00F07FB2"/>
    <w:rsid w:val="00F10A42"/>
    <w:rsid w:val="00F12C90"/>
    <w:rsid w:val="00F15CBD"/>
    <w:rsid w:val="00F16585"/>
    <w:rsid w:val="00F16E74"/>
    <w:rsid w:val="00F2007F"/>
    <w:rsid w:val="00F235A4"/>
    <w:rsid w:val="00F2441A"/>
    <w:rsid w:val="00F24760"/>
    <w:rsid w:val="00F2597A"/>
    <w:rsid w:val="00F25990"/>
    <w:rsid w:val="00F27287"/>
    <w:rsid w:val="00F30B6F"/>
    <w:rsid w:val="00F32D5B"/>
    <w:rsid w:val="00F33685"/>
    <w:rsid w:val="00F353C4"/>
    <w:rsid w:val="00F3573C"/>
    <w:rsid w:val="00F35A44"/>
    <w:rsid w:val="00F40C6B"/>
    <w:rsid w:val="00F41B09"/>
    <w:rsid w:val="00F453B5"/>
    <w:rsid w:val="00F459BD"/>
    <w:rsid w:val="00F474A3"/>
    <w:rsid w:val="00F4E568"/>
    <w:rsid w:val="00F50455"/>
    <w:rsid w:val="00F516EA"/>
    <w:rsid w:val="00F52A30"/>
    <w:rsid w:val="00F52B33"/>
    <w:rsid w:val="00F54576"/>
    <w:rsid w:val="00F54A74"/>
    <w:rsid w:val="00F5557F"/>
    <w:rsid w:val="00F555BD"/>
    <w:rsid w:val="00F559C3"/>
    <w:rsid w:val="00F57713"/>
    <w:rsid w:val="00F579AE"/>
    <w:rsid w:val="00F61B6A"/>
    <w:rsid w:val="00F62537"/>
    <w:rsid w:val="00F628B2"/>
    <w:rsid w:val="00F64C18"/>
    <w:rsid w:val="00F667BD"/>
    <w:rsid w:val="00F66D1F"/>
    <w:rsid w:val="00F67949"/>
    <w:rsid w:val="00F712B2"/>
    <w:rsid w:val="00F71434"/>
    <w:rsid w:val="00F7226C"/>
    <w:rsid w:val="00F73EE7"/>
    <w:rsid w:val="00F7415F"/>
    <w:rsid w:val="00F74CAD"/>
    <w:rsid w:val="00F74F7D"/>
    <w:rsid w:val="00F768DD"/>
    <w:rsid w:val="00F77A2B"/>
    <w:rsid w:val="00F83E4F"/>
    <w:rsid w:val="00F846BA"/>
    <w:rsid w:val="00F8502F"/>
    <w:rsid w:val="00F907C1"/>
    <w:rsid w:val="00F90B91"/>
    <w:rsid w:val="00F90E3C"/>
    <w:rsid w:val="00F90E4E"/>
    <w:rsid w:val="00F91265"/>
    <w:rsid w:val="00F91AF3"/>
    <w:rsid w:val="00F91B0D"/>
    <w:rsid w:val="00F95B16"/>
    <w:rsid w:val="00FA2CFF"/>
    <w:rsid w:val="00FA4FE0"/>
    <w:rsid w:val="00FA618E"/>
    <w:rsid w:val="00FA6560"/>
    <w:rsid w:val="00FA65FA"/>
    <w:rsid w:val="00FA6B88"/>
    <w:rsid w:val="00FA6C7C"/>
    <w:rsid w:val="00FB0058"/>
    <w:rsid w:val="00FB1ABF"/>
    <w:rsid w:val="00FB2330"/>
    <w:rsid w:val="00FB426D"/>
    <w:rsid w:val="00FB49D5"/>
    <w:rsid w:val="00FB4B85"/>
    <w:rsid w:val="00FB4D8C"/>
    <w:rsid w:val="00FB6E47"/>
    <w:rsid w:val="00FB6F1F"/>
    <w:rsid w:val="00FB739B"/>
    <w:rsid w:val="00FC12BD"/>
    <w:rsid w:val="00FC1866"/>
    <w:rsid w:val="00FC293F"/>
    <w:rsid w:val="00FC2AD5"/>
    <w:rsid w:val="00FC4271"/>
    <w:rsid w:val="00FC457C"/>
    <w:rsid w:val="00FC4D93"/>
    <w:rsid w:val="00FC642B"/>
    <w:rsid w:val="00FC725D"/>
    <w:rsid w:val="00FC7326"/>
    <w:rsid w:val="00FC7A1E"/>
    <w:rsid w:val="00FC7F26"/>
    <w:rsid w:val="00FD0A08"/>
    <w:rsid w:val="00FD0EF1"/>
    <w:rsid w:val="00FD17E5"/>
    <w:rsid w:val="00FD21A3"/>
    <w:rsid w:val="00FD3BAD"/>
    <w:rsid w:val="00FD4728"/>
    <w:rsid w:val="00FD6261"/>
    <w:rsid w:val="00FD79DB"/>
    <w:rsid w:val="00FD7D44"/>
    <w:rsid w:val="00FE090E"/>
    <w:rsid w:val="00FE0ACD"/>
    <w:rsid w:val="00FE2134"/>
    <w:rsid w:val="00FE2A17"/>
    <w:rsid w:val="00FE3864"/>
    <w:rsid w:val="00FE498B"/>
    <w:rsid w:val="00FE56C5"/>
    <w:rsid w:val="00FE5B5E"/>
    <w:rsid w:val="00FE675E"/>
    <w:rsid w:val="00FE72A7"/>
    <w:rsid w:val="00FE78E9"/>
    <w:rsid w:val="00FE7D80"/>
    <w:rsid w:val="00FF0240"/>
    <w:rsid w:val="00FF16E7"/>
    <w:rsid w:val="00FF1C90"/>
    <w:rsid w:val="00FF29C3"/>
    <w:rsid w:val="00FF33C0"/>
    <w:rsid w:val="00FF3DEB"/>
    <w:rsid w:val="00FF44AB"/>
    <w:rsid w:val="00FF666A"/>
    <w:rsid w:val="00FF6ADA"/>
    <w:rsid w:val="0129C0BD"/>
    <w:rsid w:val="0131A533"/>
    <w:rsid w:val="0134225F"/>
    <w:rsid w:val="0137CAE4"/>
    <w:rsid w:val="015D43E9"/>
    <w:rsid w:val="0162D618"/>
    <w:rsid w:val="01C6C3AB"/>
    <w:rsid w:val="01D0FD97"/>
    <w:rsid w:val="01EBE58B"/>
    <w:rsid w:val="01FC84A0"/>
    <w:rsid w:val="021BEAEC"/>
    <w:rsid w:val="0230614A"/>
    <w:rsid w:val="0231A347"/>
    <w:rsid w:val="0235A5D3"/>
    <w:rsid w:val="02376A06"/>
    <w:rsid w:val="029FADBE"/>
    <w:rsid w:val="02A00254"/>
    <w:rsid w:val="02A8093E"/>
    <w:rsid w:val="02B2DA2B"/>
    <w:rsid w:val="02BC63F5"/>
    <w:rsid w:val="02C13FFB"/>
    <w:rsid w:val="02C6052C"/>
    <w:rsid w:val="02CCF0CB"/>
    <w:rsid w:val="02D9FB96"/>
    <w:rsid w:val="02E82B3C"/>
    <w:rsid w:val="03169264"/>
    <w:rsid w:val="0318DF1C"/>
    <w:rsid w:val="03312271"/>
    <w:rsid w:val="034892A0"/>
    <w:rsid w:val="03607731"/>
    <w:rsid w:val="03641621"/>
    <w:rsid w:val="036DB672"/>
    <w:rsid w:val="037DA73C"/>
    <w:rsid w:val="0381FDA3"/>
    <w:rsid w:val="03BB7F24"/>
    <w:rsid w:val="03D26B59"/>
    <w:rsid w:val="03D656AF"/>
    <w:rsid w:val="03DA6753"/>
    <w:rsid w:val="03E5FB43"/>
    <w:rsid w:val="0402909A"/>
    <w:rsid w:val="040FABC9"/>
    <w:rsid w:val="0417FEA7"/>
    <w:rsid w:val="0432F3DC"/>
    <w:rsid w:val="0436E264"/>
    <w:rsid w:val="0447C2A3"/>
    <w:rsid w:val="044AE46F"/>
    <w:rsid w:val="045E4F8C"/>
    <w:rsid w:val="0486E3FB"/>
    <w:rsid w:val="04876600"/>
    <w:rsid w:val="04960072"/>
    <w:rsid w:val="04AD0286"/>
    <w:rsid w:val="04AD9A70"/>
    <w:rsid w:val="04C8A9DF"/>
    <w:rsid w:val="04D19FC0"/>
    <w:rsid w:val="04D5D920"/>
    <w:rsid w:val="04E0D3B5"/>
    <w:rsid w:val="04E92A57"/>
    <w:rsid w:val="04EDA251"/>
    <w:rsid w:val="04FE646D"/>
    <w:rsid w:val="05029B3D"/>
    <w:rsid w:val="0545E579"/>
    <w:rsid w:val="05704EF3"/>
    <w:rsid w:val="05746280"/>
    <w:rsid w:val="05C011E3"/>
    <w:rsid w:val="05D2B2C5"/>
    <w:rsid w:val="05DEBE94"/>
    <w:rsid w:val="05E28E06"/>
    <w:rsid w:val="05F5085E"/>
    <w:rsid w:val="0629C922"/>
    <w:rsid w:val="063563B5"/>
    <w:rsid w:val="0651BF3B"/>
    <w:rsid w:val="066F25A1"/>
    <w:rsid w:val="06830518"/>
    <w:rsid w:val="06AD64E7"/>
    <w:rsid w:val="06B547FE"/>
    <w:rsid w:val="06BCE65D"/>
    <w:rsid w:val="06D597B3"/>
    <w:rsid w:val="06F0BB45"/>
    <w:rsid w:val="070C1E1C"/>
    <w:rsid w:val="070DA3CF"/>
    <w:rsid w:val="0716E71C"/>
    <w:rsid w:val="07386B16"/>
    <w:rsid w:val="073946DB"/>
    <w:rsid w:val="076CE1DE"/>
    <w:rsid w:val="07767CB0"/>
    <w:rsid w:val="07793CA8"/>
    <w:rsid w:val="078EAD06"/>
    <w:rsid w:val="07A219A7"/>
    <w:rsid w:val="07D11EFD"/>
    <w:rsid w:val="0809EB91"/>
    <w:rsid w:val="0817CF4A"/>
    <w:rsid w:val="082E03DC"/>
    <w:rsid w:val="08368CA6"/>
    <w:rsid w:val="083F343F"/>
    <w:rsid w:val="0848178A"/>
    <w:rsid w:val="08E2C214"/>
    <w:rsid w:val="08EB6FCA"/>
    <w:rsid w:val="08F8CCBB"/>
    <w:rsid w:val="093EB890"/>
    <w:rsid w:val="097DDF0D"/>
    <w:rsid w:val="0990DFCB"/>
    <w:rsid w:val="09AF3B49"/>
    <w:rsid w:val="09BCA01D"/>
    <w:rsid w:val="09D55DB2"/>
    <w:rsid w:val="09D8A66B"/>
    <w:rsid w:val="09E1722D"/>
    <w:rsid w:val="09E392A7"/>
    <w:rsid w:val="09ECE8C0"/>
    <w:rsid w:val="09EED942"/>
    <w:rsid w:val="09F4D9AB"/>
    <w:rsid w:val="0A0E8662"/>
    <w:rsid w:val="0A1195A9"/>
    <w:rsid w:val="0A5D19E3"/>
    <w:rsid w:val="0A6C9A58"/>
    <w:rsid w:val="0A7EBC86"/>
    <w:rsid w:val="0AA8EEEA"/>
    <w:rsid w:val="0AB1C58C"/>
    <w:rsid w:val="0AF1B37A"/>
    <w:rsid w:val="0B0E815C"/>
    <w:rsid w:val="0B1E9966"/>
    <w:rsid w:val="0B436C09"/>
    <w:rsid w:val="0B62795F"/>
    <w:rsid w:val="0B65A49E"/>
    <w:rsid w:val="0B95B7B1"/>
    <w:rsid w:val="0B961A57"/>
    <w:rsid w:val="0BAD7C70"/>
    <w:rsid w:val="0BC9AD2F"/>
    <w:rsid w:val="0BF56413"/>
    <w:rsid w:val="0C07C1C6"/>
    <w:rsid w:val="0C09AA9A"/>
    <w:rsid w:val="0C1C8074"/>
    <w:rsid w:val="0C346172"/>
    <w:rsid w:val="0C36BF12"/>
    <w:rsid w:val="0C46FA6F"/>
    <w:rsid w:val="0C4A0B84"/>
    <w:rsid w:val="0C75ADB9"/>
    <w:rsid w:val="0C8ABBBB"/>
    <w:rsid w:val="0C964B42"/>
    <w:rsid w:val="0C9DB8E0"/>
    <w:rsid w:val="0CBD3066"/>
    <w:rsid w:val="0CD8CE68"/>
    <w:rsid w:val="0CDC16E8"/>
    <w:rsid w:val="0CE5C76B"/>
    <w:rsid w:val="0D0CF8F2"/>
    <w:rsid w:val="0D255B83"/>
    <w:rsid w:val="0D279034"/>
    <w:rsid w:val="0D2D5485"/>
    <w:rsid w:val="0D4833A7"/>
    <w:rsid w:val="0D8DFBDA"/>
    <w:rsid w:val="0D9B7AE7"/>
    <w:rsid w:val="0DBEE729"/>
    <w:rsid w:val="0DC3CE0E"/>
    <w:rsid w:val="0DD1730A"/>
    <w:rsid w:val="0DF5AD37"/>
    <w:rsid w:val="0DF74701"/>
    <w:rsid w:val="0E1C673C"/>
    <w:rsid w:val="0E238A81"/>
    <w:rsid w:val="0E31C234"/>
    <w:rsid w:val="0E45426C"/>
    <w:rsid w:val="0E661011"/>
    <w:rsid w:val="0E8B2A35"/>
    <w:rsid w:val="0EC9F193"/>
    <w:rsid w:val="0ED376E0"/>
    <w:rsid w:val="0EF9AB7D"/>
    <w:rsid w:val="0F023508"/>
    <w:rsid w:val="0F2CF5B5"/>
    <w:rsid w:val="0F895524"/>
    <w:rsid w:val="0FA072FB"/>
    <w:rsid w:val="0FB00383"/>
    <w:rsid w:val="0FC6BA18"/>
    <w:rsid w:val="0FC8E7B0"/>
    <w:rsid w:val="0FCDF5FF"/>
    <w:rsid w:val="0FCFDAEC"/>
    <w:rsid w:val="0FEA8EC3"/>
    <w:rsid w:val="0FF1A1D8"/>
    <w:rsid w:val="100BE4BF"/>
    <w:rsid w:val="102E8158"/>
    <w:rsid w:val="106D9684"/>
    <w:rsid w:val="1089167B"/>
    <w:rsid w:val="1099EA0B"/>
    <w:rsid w:val="10A53171"/>
    <w:rsid w:val="10AF70CA"/>
    <w:rsid w:val="10BAC51F"/>
    <w:rsid w:val="10C87FE8"/>
    <w:rsid w:val="10E0366A"/>
    <w:rsid w:val="10F002E4"/>
    <w:rsid w:val="10F425B3"/>
    <w:rsid w:val="11037261"/>
    <w:rsid w:val="1112A823"/>
    <w:rsid w:val="111BC8AB"/>
    <w:rsid w:val="113827A0"/>
    <w:rsid w:val="11490457"/>
    <w:rsid w:val="117731F3"/>
    <w:rsid w:val="11ADDB9A"/>
    <w:rsid w:val="11C33CA4"/>
    <w:rsid w:val="11D66803"/>
    <w:rsid w:val="1223C520"/>
    <w:rsid w:val="1247EDFA"/>
    <w:rsid w:val="1268A83E"/>
    <w:rsid w:val="12B2081E"/>
    <w:rsid w:val="12B61168"/>
    <w:rsid w:val="12C86936"/>
    <w:rsid w:val="12E0F1E5"/>
    <w:rsid w:val="12E199DD"/>
    <w:rsid w:val="12F8BBAA"/>
    <w:rsid w:val="130A5320"/>
    <w:rsid w:val="130F406F"/>
    <w:rsid w:val="131CD196"/>
    <w:rsid w:val="132823BC"/>
    <w:rsid w:val="13421F34"/>
    <w:rsid w:val="1351D914"/>
    <w:rsid w:val="13570E4B"/>
    <w:rsid w:val="1363D447"/>
    <w:rsid w:val="13845509"/>
    <w:rsid w:val="13A5135F"/>
    <w:rsid w:val="13B69847"/>
    <w:rsid w:val="13C08EB6"/>
    <w:rsid w:val="13DD036B"/>
    <w:rsid w:val="13DDD254"/>
    <w:rsid w:val="13EBF9BC"/>
    <w:rsid w:val="14227761"/>
    <w:rsid w:val="14442ED7"/>
    <w:rsid w:val="1456346F"/>
    <w:rsid w:val="146B9E32"/>
    <w:rsid w:val="148661F7"/>
    <w:rsid w:val="14972092"/>
    <w:rsid w:val="14C57DF4"/>
    <w:rsid w:val="14EAF9B7"/>
    <w:rsid w:val="14FD02BB"/>
    <w:rsid w:val="153A0AB0"/>
    <w:rsid w:val="154A6F3D"/>
    <w:rsid w:val="15575138"/>
    <w:rsid w:val="1582EE97"/>
    <w:rsid w:val="15AA0646"/>
    <w:rsid w:val="15EBD91D"/>
    <w:rsid w:val="16140722"/>
    <w:rsid w:val="1642DD77"/>
    <w:rsid w:val="16654807"/>
    <w:rsid w:val="168D32F4"/>
    <w:rsid w:val="16942E33"/>
    <w:rsid w:val="16A19FA2"/>
    <w:rsid w:val="16A63F23"/>
    <w:rsid w:val="16B3DF00"/>
    <w:rsid w:val="16B83BEE"/>
    <w:rsid w:val="16FE1AA1"/>
    <w:rsid w:val="170F01F1"/>
    <w:rsid w:val="17202EE9"/>
    <w:rsid w:val="172FE43D"/>
    <w:rsid w:val="1745917C"/>
    <w:rsid w:val="175626D1"/>
    <w:rsid w:val="176B926E"/>
    <w:rsid w:val="1771CAD1"/>
    <w:rsid w:val="17AC0086"/>
    <w:rsid w:val="17BAF952"/>
    <w:rsid w:val="17C9D0D9"/>
    <w:rsid w:val="17F9C5A0"/>
    <w:rsid w:val="180348D5"/>
    <w:rsid w:val="18192BB6"/>
    <w:rsid w:val="18540C4F"/>
    <w:rsid w:val="1870EC59"/>
    <w:rsid w:val="1875589C"/>
    <w:rsid w:val="188073B4"/>
    <w:rsid w:val="18AC5EA7"/>
    <w:rsid w:val="18B9FD2F"/>
    <w:rsid w:val="18C0964A"/>
    <w:rsid w:val="18DED07F"/>
    <w:rsid w:val="18E9D1AD"/>
    <w:rsid w:val="19057BA9"/>
    <w:rsid w:val="1916AFBA"/>
    <w:rsid w:val="19220328"/>
    <w:rsid w:val="19258028"/>
    <w:rsid w:val="192A98D5"/>
    <w:rsid w:val="195170E2"/>
    <w:rsid w:val="19B08486"/>
    <w:rsid w:val="19BBC010"/>
    <w:rsid w:val="19D08F5E"/>
    <w:rsid w:val="19E1BB03"/>
    <w:rsid w:val="19E1E98A"/>
    <w:rsid w:val="19E5EDA1"/>
    <w:rsid w:val="19FB11E7"/>
    <w:rsid w:val="1A240F42"/>
    <w:rsid w:val="1A6DF88A"/>
    <w:rsid w:val="1A7B9321"/>
    <w:rsid w:val="1A7E3E1B"/>
    <w:rsid w:val="1A841D08"/>
    <w:rsid w:val="1AD21EE6"/>
    <w:rsid w:val="1B0F2529"/>
    <w:rsid w:val="1B1498DA"/>
    <w:rsid w:val="1B45557E"/>
    <w:rsid w:val="1B70696D"/>
    <w:rsid w:val="1B7DB9EB"/>
    <w:rsid w:val="1B8639BA"/>
    <w:rsid w:val="1B877C36"/>
    <w:rsid w:val="1B9A3DA9"/>
    <w:rsid w:val="1BB501C6"/>
    <w:rsid w:val="1BCBA09B"/>
    <w:rsid w:val="1BD2DF7E"/>
    <w:rsid w:val="1BDB0376"/>
    <w:rsid w:val="1C14381E"/>
    <w:rsid w:val="1C1C7126"/>
    <w:rsid w:val="1C256451"/>
    <w:rsid w:val="1C286CD3"/>
    <w:rsid w:val="1C2E0700"/>
    <w:rsid w:val="1C32DC8E"/>
    <w:rsid w:val="1C3D1C6B"/>
    <w:rsid w:val="1C45979C"/>
    <w:rsid w:val="1C4B77EB"/>
    <w:rsid w:val="1C6DB9C1"/>
    <w:rsid w:val="1C7C3D53"/>
    <w:rsid w:val="1C9170EA"/>
    <w:rsid w:val="1CD5FC16"/>
    <w:rsid w:val="1D2893A0"/>
    <w:rsid w:val="1D473E5D"/>
    <w:rsid w:val="1D541F54"/>
    <w:rsid w:val="1D5FD352"/>
    <w:rsid w:val="1D7CDD5C"/>
    <w:rsid w:val="1D8B7BA5"/>
    <w:rsid w:val="1D9120B1"/>
    <w:rsid w:val="1DB9E310"/>
    <w:rsid w:val="1DD8ECCC"/>
    <w:rsid w:val="1DDD18A6"/>
    <w:rsid w:val="1E30574F"/>
    <w:rsid w:val="1E4F7FAB"/>
    <w:rsid w:val="1E60B650"/>
    <w:rsid w:val="1E80C6B9"/>
    <w:rsid w:val="1E986161"/>
    <w:rsid w:val="1EDA4905"/>
    <w:rsid w:val="1F196B1A"/>
    <w:rsid w:val="1F34C689"/>
    <w:rsid w:val="1F629155"/>
    <w:rsid w:val="1F908A86"/>
    <w:rsid w:val="1F94885F"/>
    <w:rsid w:val="1FA042B4"/>
    <w:rsid w:val="1FAE90B7"/>
    <w:rsid w:val="1FB1B90C"/>
    <w:rsid w:val="1FBABCD5"/>
    <w:rsid w:val="1FBE7979"/>
    <w:rsid w:val="1FDF8CD5"/>
    <w:rsid w:val="1FEA4611"/>
    <w:rsid w:val="1FF82051"/>
    <w:rsid w:val="2005582F"/>
    <w:rsid w:val="200C44A4"/>
    <w:rsid w:val="202CB6F1"/>
    <w:rsid w:val="203AB054"/>
    <w:rsid w:val="204A3D38"/>
    <w:rsid w:val="2062AB04"/>
    <w:rsid w:val="207A91B9"/>
    <w:rsid w:val="208678B1"/>
    <w:rsid w:val="208F698C"/>
    <w:rsid w:val="20BF6DF9"/>
    <w:rsid w:val="20C2DBC9"/>
    <w:rsid w:val="20D161FB"/>
    <w:rsid w:val="20D8A16D"/>
    <w:rsid w:val="20E250ED"/>
    <w:rsid w:val="20E77858"/>
    <w:rsid w:val="21001E93"/>
    <w:rsid w:val="210E9D31"/>
    <w:rsid w:val="2142D69A"/>
    <w:rsid w:val="21436562"/>
    <w:rsid w:val="2144FAA7"/>
    <w:rsid w:val="214728BA"/>
    <w:rsid w:val="2147A37E"/>
    <w:rsid w:val="214E5C33"/>
    <w:rsid w:val="214FFD59"/>
    <w:rsid w:val="21706606"/>
    <w:rsid w:val="2194A7C0"/>
    <w:rsid w:val="219BF2F3"/>
    <w:rsid w:val="21A9904C"/>
    <w:rsid w:val="21BB3786"/>
    <w:rsid w:val="21D43A19"/>
    <w:rsid w:val="21FAEE95"/>
    <w:rsid w:val="22011CF4"/>
    <w:rsid w:val="2202A644"/>
    <w:rsid w:val="220870CA"/>
    <w:rsid w:val="221A6CB9"/>
    <w:rsid w:val="226AB3BE"/>
    <w:rsid w:val="228B245E"/>
    <w:rsid w:val="2290E09A"/>
    <w:rsid w:val="22962D13"/>
    <w:rsid w:val="229E3542"/>
    <w:rsid w:val="22AC5DEF"/>
    <w:rsid w:val="22BC30BB"/>
    <w:rsid w:val="22E26689"/>
    <w:rsid w:val="22F9E121"/>
    <w:rsid w:val="230F1B2B"/>
    <w:rsid w:val="235BAA93"/>
    <w:rsid w:val="2362AB8E"/>
    <w:rsid w:val="2362FA1C"/>
    <w:rsid w:val="23692E86"/>
    <w:rsid w:val="2384CCFF"/>
    <w:rsid w:val="2391E9CD"/>
    <w:rsid w:val="239AE18D"/>
    <w:rsid w:val="23BA73A9"/>
    <w:rsid w:val="23C2A238"/>
    <w:rsid w:val="23C6A7E2"/>
    <w:rsid w:val="23C8FDA9"/>
    <w:rsid w:val="23CA4A1E"/>
    <w:rsid w:val="23F9816A"/>
    <w:rsid w:val="24003C95"/>
    <w:rsid w:val="24025A26"/>
    <w:rsid w:val="24065B7B"/>
    <w:rsid w:val="240F5048"/>
    <w:rsid w:val="2440AB66"/>
    <w:rsid w:val="2461BEE7"/>
    <w:rsid w:val="248D5D31"/>
    <w:rsid w:val="24C74CB4"/>
    <w:rsid w:val="24CC1DD1"/>
    <w:rsid w:val="24D5FED3"/>
    <w:rsid w:val="250AFC56"/>
    <w:rsid w:val="250C5B64"/>
    <w:rsid w:val="251140D4"/>
    <w:rsid w:val="2511A015"/>
    <w:rsid w:val="251941F9"/>
    <w:rsid w:val="254032AF"/>
    <w:rsid w:val="25494BF9"/>
    <w:rsid w:val="254C5A0D"/>
    <w:rsid w:val="25702CFD"/>
    <w:rsid w:val="257A7067"/>
    <w:rsid w:val="258C1D53"/>
    <w:rsid w:val="258C2D0D"/>
    <w:rsid w:val="258D8884"/>
    <w:rsid w:val="259E3ED5"/>
    <w:rsid w:val="25C9AA21"/>
    <w:rsid w:val="25D245F6"/>
    <w:rsid w:val="26185F24"/>
    <w:rsid w:val="262B5F3D"/>
    <w:rsid w:val="26405F40"/>
    <w:rsid w:val="266645D4"/>
    <w:rsid w:val="2675CE87"/>
    <w:rsid w:val="26A5964A"/>
    <w:rsid w:val="26B854A5"/>
    <w:rsid w:val="26D85948"/>
    <w:rsid w:val="26E274BD"/>
    <w:rsid w:val="27008A56"/>
    <w:rsid w:val="271640C8"/>
    <w:rsid w:val="271BCFAC"/>
    <w:rsid w:val="273823EC"/>
    <w:rsid w:val="2755D0A0"/>
    <w:rsid w:val="2767994D"/>
    <w:rsid w:val="2795AE6F"/>
    <w:rsid w:val="27B263EE"/>
    <w:rsid w:val="27B9A0EA"/>
    <w:rsid w:val="27BA56B9"/>
    <w:rsid w:val="27F8A928"/>
    <w:rsid w:val="2805DE2C"/>
    <w:rsid w:val="28155B8E"/>
    <w:rsid w:val="2826F7AC"/>
    <w:rsid w:val="282D1F36"/>
    <w:rsid w:val="284BEE4F"/>
    <w:rsid w:val="284FA4BD"/>
    <w:rsid w:val="28638E78"/>
    <w:rsid w:val="28721D9F"/>
    <w:rsid w:val="2884294D"/>
    <w:rsid w:val="2895C8CB"/>
    <w:rsid w:val="28994C71"/>
    <w:rsid w:val="28A656DE"/>
    <w:rsid w:val="28AB837F"/>
    <w:rsid w:val="28AE2311"/>
    <w:rsid w:val="28B00951"/>
    <w:rsid w:val="28C5B58A"/>
    <w:rsid w:val="28E7CFD6"/>
    <w:rsid w:val="28F15508"/>
    <w:rsid w:val="2948AFBA"/>
    <w:rsid w:val="296C2A2A"/>
    <w:rsid w:val="298E3175"/>
    <w:rsid w:val="29A0E8B0"/>
    <w:rsid w:val="29A51487"/>
    <w:rsid w:val="29E98170"/>
    <w:rsid w:val="29ED5CDA"/>
    <w:rsid w:val="2A052CAB"/>
    <w:rsid w:val="2A05A4C9"/>
    <w:rsid w:val="2A34B92D"/>
    <w:rsid w:val="2AC44E16"/>
    <w:rsid w:val="2ADDEE18"/>
    <w:rsid w:val="2AFF169E"/>
    <w:rsid w:val="2B0087FC"/>
    <w:rsid w:val="2B00A79D"/>
    <w:rsid w:val="2B11DCF6"/>
    <w:rsid w:val="2B25F21B"/>
    <w:rsid w:val="2B4885E1"/>
    <w:rsid w:val="2B4CCBF8"/>
    <w:rsid w:val="2B5A4E53"/>
    <w:rsid w:val="2B7A1FA4"/>
    <w:rsid w:val="2B979DF8"/>
    <w:rsid w:val="2B993F38"/>
    <w:rsid w:val="2BA3D9B3"/>
    <w:rsid w:val="2BAD470F"/>
    <w:rsid w:val="2BBF99D0"/>
    <w:rsid w:val="2BC29C5B"/>
    <w:rsid w:val="2BD0898E"/>
    <w:rsid w:val="2BE580B7"/>
    <w:rsid w:val="2BF93EFF"/>
    <w:rsid w:val="2C479E27"/>
    <w:rsid w:val="2C534035"/>
    <w:rsid w:val="2C77BC76"/>
    <w:rsid w:val="2C85C158"/>
    <w:rsid w:val="2C8A5AD8"/>
    <w:rsid w:val="2C8FE513"/>
    <w:rsid w:val="2C98D674"/>
    <w:rsid w:val="2CB6C5F1"/>
    <w:rsid w:val="2CCD0A45"/>
    <w:rsid w:val="2CCFEF08"/>
    <w:rsid w:val="2CF046CD"/>
    <w:rsid w:val="2D122711"/>
    <w:rsid w:val="2D208F06"/>
    <w:rsid w:val="2D371694"/>
    <w:rsid w:val="2D56E4D4"/>
    <w:rsid w:val="2D579B19"/>
    <w:rsid w:val="2D5E0BA6"/>
    <w:rsid w:val="2D6C59EF"/>
    <w:rsid w:val="2D772664"/>
    <w:rsid w:val="2D94378B"/>
    <w:rsid w:val="2DD118F5"/>
    <w:rsid w:val="2DE4F54A"/>
    <w:rsid w:val="2DE62F16"/>
    <w:rsid w:val="2DEAAF33"/>
    <w:rsid w:val="2E05C497"/>
    <w:rsid w:val="2E1044AF"/>
    <w:rsid w:val="2E51ADB7"/>
    <w:rsid w:val="2E61975D"/>
    <w:rsid w:val="2E6C1B13"/>
    <w:rsid w:val="2E842AA3"/>
    <w:rsid w:val="2E91540F"/>
    <w:rsid w:val="2EA3540C"/>
    <w:rsid w:val="2EAABB30"/>
    <w:rsid w:val="2EBCF069"/>
    <w:rsid w:val="2EE26D98"/>
    <w:rsid w:val="2EF15368"/>
    <w:rsid w:val="2EF4F979"/>
    <w:rsid w:val="2EF573AF"/>
    <w:rsid w:val="2F1A3DDF"/>
    <w:rsid w:val="2F1EB545"/>
    <w:rsid w:val="2F2152AD"/>
    <w:rsid w:val="2F32DB6A"/>
    <w:rsid w:val="2F48B340"/>
    <w:rsid w:val="2F4FA9EF"/>
    <w:rsid w:val="2F5379FA"/>
    <w:rsid w:val="2F924ECE"/>
    <w:rsid w:val="2FB25D93"/>
    <w:rsid w:val="2FBFADC8"/>
    <w:rsid w:val="2FF6A5F1"/>
    <w:rsid w:val="301706C6"/>
    <w:rsid w:val="303B5ACE"/>
    <w:rsid w:val="306B5E78"/>
    <w:rsid w:val="3073C69C"/>
    <w:rsid w:val="30761A6C"/>
    <w:rsid w:val="30BBA110"/>
    <w:rsid w:val="30E629A5"/>
    <w:rsid w:val="30FF199C"/>
    <w:rsid w:val="3113AA84"/>
    <w:rsid w:val="31178673"/>
    <w:rsid w:val="312AC6F9"/>
    <w:rsid w:val="3142D616"/>
    <w:rsid w:val="3146D179"/>
    <w:rsid w:val="3147E571"/>
    <w:rsid w:val="3159A445"/>
    <w:rsid w:val="3165A052"/>
    <w:rsid w:val="316C279B"/>
    <w:rsid w:val="317A20B3"/>
    <w:rsid w:val="3184759A"/>
    <w:rsid w:val="3196692A"/>
    <w:rsid w:val="31AEEEED"/>
    <w:rsid w:val="31B52647"/>
    <w:rsid w:val="31CA1E55"/>
    <w:rsid w:val="31E6475B"/>
    <w:rsid w:val="320CA105"/>
    <w:rsid w:val="3222701F"/>
    <w:rsid w:val="3223FA14"/>
    <w:rsid w:val="322F6138"/>
    <w:rsid w:val="323D8E1E"/>
    <w:rsid w:val="32464E4A"/>
    <w:rsid w:val="32474CDA"/>
    <w:rsid w:val="324837B1"/>
    <w:rsid w:val="329638E1"/>
    <w:rsid w:val="32A6E3FD"/>
    <w:rsid w:val="32B06C98"/>
    <w:rsid w:val="32B7B4BE"/>
    <w:rsid w:val="32BBF879"/>
    <w:rsid w:val="32E07FAC"/>
    <w:rsid w:val="32E3B5D2"/>
    <w:rsid w:val="330FE0D2"/>
    <w:rsid w:val="3332405A"/>
    <w:rsid w:val="334C3203"/>
    <w:rsid w:val="3368BF0A"/>
    <w:rsid w:val="337EE2AA"/>
    <w:rsid w:val="33A9F9F3"/>
    <w:rsid w:val="33C078B7"/>
    <w:rsid w:val="33C2135B"/>
    <w:rsid w:val="33EA7793"/>
    <w:rsid w:val="33EB582C"/>
    <w:rsid w:val="3412A5B6"/>
    <w:rsid w:val="342B711D"/>
    <w:rsid w:val="3447D412"/>
    <w:rsid w:val="345FE3AE"/>
    <w:rsid w:val="3492EE7E"/>
    <w:rsid w:val="34C7EB37"/>
    <w:rsid w:val="34C8CF9E"/>
    <w:rsid w:val="34CA2FCA"/>
    <w:rsid w:val="34F0FCC6"/>
    <w:rsid w:val="35009015"/>
    <w:rsid w:val="352D80B6"/>
    <w:rsid w:val="352EE551"/>
    <w:rsid w:val="35358CF2"/>
    <w:rsid w:val="353752CC"/>
    <w:rsid w:val="35469B4A"/>
    <w:rsid w:val="357035F8"/>
    <w:rsid w:val="357563FC"/>
    <w:rsid w:val="357E341C"/>
    <w:rsid w:val="35D35D53"/>
    <w:rsid w:val="35FBF467"/>
    <w:rsid w:val="361B3365"/>
    <w:rsid w:val="362813F4"/>
    <w:rsid w:val="3629BFDA"/>
    <w:rsid w:val="36316B86"/>
    <w:rsid w:val="36421997"/>
    <w:rsid w:val="364BCC4D"/>
    <w:rsid w:val="3657E6BD"/>
    <w:rsid w:val="36707505"/>
    <w:rsid w:val="3676142B"/>
    <w:rsid w:val="36792009"/>
    <w:rsid w:val="36B623F7"/>
    <w:rsid w:val="36BC9C6B"/>
    <w:rsid w:val="36C31B41"/>
    <w:rsid w:val="36C7FE31"/>
    <w:rsid w:val="36DBAA9C"/>
    <w:rsid w:val="36DDD026"/>
    <w:rsid w:val="36F185CF"/>
    <w:rsid w:val="36FA8C35"/>
    <w:rsid w:val="372F4371"/>
    <w:rsid w:val="3742BA3A"/>
    <w:rsid w:val="37436E3D"/>
    <w:rsid w:val="374506B1"/>
    <w:rsid w:val="375EB705"/>
    <w:rsid w:val="37607CC8"/>
    <w:rsid w:val="37707581"/>
    <w:rsid w:val="37739983"/>
    <w:rsid w:val="37DCBC7C"/>
    <w:rsid w:val="3814DB41"/>
    <w:rsid w:val="381DC76F"/>
    <w:rsid w:val="3846A90E"/>
    <w:rsid w:val="3847F133"/>
    <w:rsid w:val="384DFA86"/>
    <w:rsid w:val="3865D433"/>
    <w:rsid w:val="387492E3"/>
    <w:rsid w:val="388D12B3"/>
    <w:rsid w:val="38A07EE3"/>
    <w:rsid w:val="38BD51A9"/>
    <w:rsid w:val="38D17F8C"/>
    <w:rsid w:val="38D44C36"/>
    <w:rsid w:val="38DF3E0F"/>
    <w:rsid w:val="39022987"/>
    <w:rsid w:val="391F2301"/>
    <w:rsid w:val="3922D42A"/>
    <w:rsid w:val="393728C2"/>
    <w:rsid w:val="397EAD40"/>
    <w:rsid w:val="398BD4EB"/>
    <w:rsid w:val="398F9766"/>
    <w:rsid w:val="39925D72"/>
    <w:rsid w:val="39BBF7E6"/>
    <w:rsid w:val="3A1E9A69"/>
    <w:rsid w:val="3A34DD22"/>
    <w:rsid w:val="3A4EF4EF"/>
    <w:rsid w:val="3A52CA7D"/>
    <w:rsid w:val="3A6E6497"/>
    <w:rsid w:val="3A9EA695"/>
    <w:rsid w:val="3AB9AC1F"/>
    <w:rsid w:val="3ABBF47C"/>
    <w:rsid w:val="3AE0E99B"/>
    <w:rsid w:val="3AF078A7"/>
    <w:rsid w:val="3B129886"/>
    <w:rsid w:val="3B1C5EF0"/>
    <w:rsid w:val="3B238F6C"/>
    <w:rsid w:val="3B39662A"/>
    <w:rsid w:val="3B4AF71A"/>
    <w:rsid w:val="3B874C57"/>
    <w:rsid w:val="3B8C9878"/>
    <w:rsid w:val="3BBBAB3A"/>
    <w:rsid w:val="3BDAC89A"/>
    <w:rsid w:val="3C1C00B9"/>
    <w:rsid w:val="3C1ED423"/>
    <w:rsid w:val="3C2DF395"/>
    <w:rsid w:val="3C374AE9"/>
    <w:rsid w:val="3C403C1C"/>
    <w:rsid w:val="3C4418F2"/>
    <w:rsid w:val="3C85D52E"/>
    <w:rsid w:val="3C961C0B"/>
    <w:rsid w:val="3CE069F5"/>
    <w:rsid w:val="3CF675A3"/>
    <w:rsid w:val="3CF8E183"/>
    <w:rsid w:val="3D07141F"/>
    <w:rsid w:val="3D11A7B3"/>
    <w:rsid w:val="3D278B6A"/>
    <w:rsid w:val="3D99DF5A"/>
    <w:rsid w:val="3DC5DB06"/>
    <w:rsid w:val="3DE054C5"/>
    <w:rsid w:val="3DE2788A"/>
    <w:rsid w:val="3E157405"/>
    <w:rsid w:val="3E1E94B3"/>
    <w:rsid w:val="3E2C45DA"/>
    <w:rsid w:val="3E399ABA"/>
    <w:rsid w:val="3E414CB4"/>
    <w:rsid w:val="3E449920"/>
    <w:rsid w:val="3E4EE31E"/>
    <w:rsid w:val="3E780AE9"/>
    <w:rsid w:val="3E8C2333"/>
    <w:rsid w:val="3EAD21C3"/>
    <w:rsid w:val="3EB774DE"/>
    <w:rsid w:val="3EBFAE36"/>
    <w:rsid w:val="3ECD341B"/>
    <w:rsid w:val="3ED29AD7"/>
    <w:rsid w:val="3F032D85"/>
    <w:rsid w:val="3F0541F8"/>
    <w:rsid w:val="3F18828D"/>
    <w:rsid w:val="3F33379D"/>
    <w:rsid w:val="3F672941"/>
    <w:rsid w:val="3F7EC7E7"/>
    <w:rsid w:val="3FA49A71"/>
    <w:rsid w:val="3FBF2E52"/>
    <w:rsid w:val="3FD21D83"/>
    <w:rsid w:val="3FDEA2BC"/>
    <w:rsid w:val="40032C58"/>
    <w:rsid w:val="403E63B2"/>
    <w:rsid w:val="40558039"/>
    <w:rsid w:val="40558C31"/>
    <w:rsid w:val="4055ECAF"/>
    <w:rsid w:val="40608242"/>
    <w:rsid w:val="408A4DF6"/>
    <w:rsid w:val="409391E2"/>
    <w:rsid w:val="40C1B5BB"/>
    <w:rsid w:val="414781E5"/>
    <w:rsid w:val="415F23AF"/>
    <w:rsid w:val="4162ED79"/>
    <w:rsid w:val="417EFD17"/>
    <w:rsid w:val="4197CDDC"/>
    <w:rsid w:val="41C8FA8B"/>
    <w:rsid w:val="41E2356D"/>
    <w:rsid w:val="41FC96DB"/>
    <w:rsid w:val="4205999C"/>
    <w:rsid w:val="421D497B"/>
    <w:rsid w:val="42277CC7"/>
    <w:rsid w:val="422E818D"/>
    <w:rsid w:val="42481F26"/>
    <w:rsid w:val="4262DCBF"/>
    <w:rsid w:val="426D51B3"/>
    <w:rsid w:val="4280D45B"/>
    <w:rsid w:val="429CC30B"/>
    <w:rsid w:val="42D4A017"/>
    <w:rsid w:val="42D8035C"/>
    <w:rsid w:val="42E1A53D"/>
    <w:rsid w:val="42F1548F"/>
    <w:rsid w:val="43073047"/>
    <w:rsid w:val="4307316C"/>
    <w:rsid w:val="4348CDC0"/>
    <w:rsid w:val="434D7701"/>
    <w:rsid w:val="434E42D5"/>
    <w:rsid w:val="437E09AB"/>
    <w:rsid w:val="438D7119"/>
    <w:rsid w:val="43B34019"/>
    <w:rsid w:val="43BFE703"/>
    <w:rsid w:val="43E7A08C"/>
    <w:rsid w:val="444858F8"/>
    <w:rsid w:val="44741F64"/>
    <w:rsid w:val="447EACCF"/>
    <w:rsid w:val="44843A58"/>
    <w:rsid w:val="449F9623"/>
    <w:rsid w:val="44A1C49C"/>
    <w:rsid w:val="44D8089F"/>
    <w:rsid w:val="44E6F16A"/>
    <w:rsid w:val="44EFB995"/>
    <w:rsid w:val="44F69599"/>
    <w:rsid w:val="450F405A"/>
    <w:rsid w:val="453E4970"/>
    <w:rsid w:val="45704493"/>
    <w:rsid w:val="457F0EAF"/>
    <w:rsid w:val="45A725DC"/>
    <w:rsid w:val="45CC526F"/>
    <w:rsid w:val="45DA8CD9"/>
    <w:rsid w:val="45E410B9"/>
    <w:rsid w:val="45FD35F6"/>
    <w:rsid w:val="4611DD58"/>
    <w:rsid w:val="46128DB0"/>
    <w:rsid w:val="4612EE7B"/>
    <w:rsid w:val="462EF278"/>
    <w:rsid w:val="4664CE42"/>
    <w:rsid w:val="46C2E680"/>
    <w:rsid w:val="46CC4FF7"/>
    <w:rsid w:val="472489B8"/>
    <w:rsid w:val="472BF16E"/>
    <w:rsid w:val="47490601"/>
    <w:rsid w:val="475DFB6F"/>
    <w:rsid w:val="4769011E"/>
    <w:rsid w:val="477038CE"/>
    <w:rsid w:val="47863CB7"/>
    <w:rsid w:val="4797F1E7"/>
    <w:rsid w:val="47A2157F"/>
    <w:rsid w:val="47C745CB"/>
    <w:rsid w:val="47C980E2"/>
    <w:rsid w:val="47D74C21"/>
    <w:rsid w:val="47E9CA16"/>
    <w:rsid w:val="47F0A572"/>
    <w:rsid w:val="47F8CFB8"/>
    <w:rsid w:val="4807422A"/>
    <w:rsid w:val="48111215"/>
    <w:rsid w:val="4816391B"/>
    <w:rsid w:val="4847538F"/>
    <w:rsid w:val="48557C1A"/>
    <w:rsid w:val="48587A5F"/>
    <w:rsid w:val="485AC7B5"/>
    <w:rsid w:val="486F39C8"/>
    <w:rsid w:val="487174D8"/>
    <w:rsid w:val="4873CBF3"/>
    <w:rsid w:val="4880536E"/>
    <w:rsid w:val="4888C717"/>
    <w:rsid w:val="48CDA64E"/>
    <w:rsid w:val="48E0CD8E"/>
    <w:rsid w:val="48EA545A"/>
    <w:rsid w:val="4901259D"/>
    <w:rsid w:val="491BCB49"/>
    <w:rsid w:val="491ED2A5"/>
    <w:rsid w:val="495E393D"/>
    <w:rsid w:val="496522D6"/>
    <w:rsid w:val="49655143"/>
    <w:rsid w:val="49819342"/>
    <w:rsid w:val="49CC1E01"/>
    <w:rsid w:val="49CF359D"/>
    <w:rsid w:val="49EC5A80"/>
    <w:rsid w:val="49FF3B9E"/>
    <w:rsid w:val="4A025909"/>
    <w:rsid w:val="4A429111"/>
    <w:rsid w:val="4A67DA1D"/>
    <w:rsid w:val="4A81527C"/>
    <w:rsid w:val="4AA9284C"/>
    <w:rsid w:val="4AB47E6A"/>
    <w:rsid w:val="4AC48830"/>
    <w:rsid w:val="4ACA0A7C"/>
    <w:rsid w:val="4B29325E"/>
    <w:rsid w:val="4B4515D6"/>
    <w:rsid w:val="4B5C4D02"/>
    <w:rsid w:val="4B7354E5"/>
    <w:rsid w:val="4B8619C6"/>
    <w:rsid w:val="4BCE5F0D"/>
    <w:rsid w:val="4BD26534"/>
    <w:rsid w:val="4BD98644"/>
    <w:rsid w:val="4BF4CE42"/>
    <w:rsid w:val="4BFEA180"/>
    <w:rsid w:val="4C104D15"/>
    <w:rsid w:val="4C536C0B"/>
    <w:rsid w:val="4C57B1A4"/>
    <w:rsid w:val="4C5A4836"/>
    <w:rsid w:val="4C5E5982"/>
    <w:rsid w:val="4C9B4672"/>
    <w:rsid w:val="4CA08DC4"/>
    <w:rsid w:val="4CE3C4B4"/>
    <w:rsid w:val="4CE66B33"/>
    <w:rsid w:val="4CEE3E31"/>
    <w:rsid w:val="4D292FA4"/>
    <w:rsid w:val="4D3F4A0C"/>
    <w:rsid w:val="4D46EDB9"/>
    <w:rsid w:val="4D725004"/>
    <w:rsid w:val="4D89DDAF"/>
    <w:rsid w:val="4DA1CACB"/>
    <w:rsid w:val="4E00175F"/>
    <w:rsid w:val="4E0495D6"/>
    <w:rsid w:val="4E105411"/>
    <w:rsid w:val="4E48A105"/>
    <w:rsid w:val="4E60F531"/>
    <w:rsid w:val="4E67090A"/>
    <w:rsid w:val="4E6FC63B"/>
    <w:rsid w:val="4E7810C9"/>
    <w:rsid w:val="4EBD10DF"/>
    <w:rsid w:val="4ED091F3"/>
    <w:rsid w:val="4ED89C69"/>
    <w:rsid w:val="4F150ED5"/>
    <w:rsid w:val="4F1CD3A0"/>
    <w:rsid w:val="4F44684D"/>
    <w:rsid w:val="4F5DB4DC"/>
    <w:rsid w:val="4FAB3F42"/>
    <w:rsid w:val="4FB9A5B2"/>
    <w:rsid w:val="4FF2B8D2"/>
    <w:rsid w:val="504BD5A2"/>
    <w:rsid w:val="5064A834"/>
    <w:rsid w:val="50652561"/>
    <w:rsid w:val="50697449"/>
    <w:rsid w:val="5069BCCD"/>
    <w:rsid w:val="507A5418"/>
    <w:rsid w:val="50A1D030"/>
    <w:rsid w:val="50B2F73A"/>
    <w:rsid w:val="50C4E0A6"/>
    <w:rsid w:val="50C65160"/>
    <w:rsid w:val="50DA4058"/>
    <w:rsid w:val="50E36193"/>
    <w:rsid w:val="50E36CF3"/>
    <w:rsid w:val="50E90C0F"/>
    <w:rsid w:val="50EC0D1E"/>
    <w:rsid w:val="50FCC526"/>
    <w:rsid w:val="5108F50B"/>
    <w:rsid w:val="514AF529"/>
    <w:rsid w:val="515420BA"/>
    <w:rsid w:val="516C5DB7"/>
    <w:rsid w:val="517E846E"/>
    <w:rsid w:val="517F2BC0"/>
    <w:rsid w:val="5186451D"/>
    <w:rsid w:val="51959323"/>
    <w:rsid w:val="51A8D503"/>
    <w:rsid w:val="521202BF"/>
    <w:rsid w:val="52258FED"/>
    <w:rsid w:val="522D8BB4"/>
    <w:rsid w:val="52358108"/>
    <w:rsid w:val="52410355"/>
    <w:rsid w:val="52579CA7"/>
    <w:rsid w:val="5274435B"/>
    <w:rsid w:val="527C01E2"/>
    <w:rsid w:val="529A3A11"/>
    <w:rsid w:val="52AF2E0C"/>
    <w:rsid w:val="52C3DE2E"/>
    <w:rsid w:val="52D2F6B0"/>
    <w:rsid w:val="52E289B6"/>
    <w:rsid w:val="530EB73C"/>
    <w:rsid w:val="53223D03"/>
    <w:rsid w:val="533F54A9"/>
    <w:rsid w:val="534ED1B6"/>
    <w:rsid w:val="535BE485"/>
    <w:rsid w:val="53682DBA"/>
    <w:rsid w:val="538A44D6"/>
    <w:rsid w:val="53A39ABD"/>
    <w:rsid w:val="53AE4EF7"/>
    <w:rsid w:val="53B621AA"/>
    <w:rsid w:val="53F35365"/>
    <w:rsid w:val="53FE29F8"/>
    <w:rsid w:val="5409C5FB"/>
    <w:rsid w:val="545FB14A"/>
    <w:rsid w:val="54626E07"/>
    <w:rsid w:val="5466A5EB"/>
    <w:rsid w:val="54952C7B"/>
    <w:rsid w:val="549A92F0"/>
    <w:rsid w:val="54B4E9F8"/>
    <w:rsid w:val="54B5A09F"/>
    <w:rsid w:val="54DDAD5C"/>
    <w:rsid w:val="54EA6B23"/>
    <w:rsid w:val="54F95016"/>
    <w:rsid w:val="54FFEFD9"/>
    <w:rsid w:val="553D5DD7"/>
    <w:rsid w:val="553E4471"/>
    <w:rsid w:val="55489A40"/>
    <w:rsid w:val="55685B21"/>
    <w:rsid w:val="556D21CA"/>
    <w:rsid w:val="557EF6DA"/>
    <w:rsid w:val="55F67891"/>
    <w:rsid w:val="55FBB63C"/>
    <w:rsid w:val="5620BB5B"/>
    <w:rsid w:val="563FA809"/>
    <w:rsid w:val="564E93BA"/>
    <w:rsid w:val="564F14DE"/>
    <w:rsid w:val="56690446"/>
    <w:rsid w:val="5671CDA8"/>
    <w:rsid w:val="5674F70C"/>
    <w:rsid w:val="5683EA5F"/>
    <w:rsid w:val="5684AB90"/>
    <w:rsid w:val="569D6487"/>
    <w:rsid w:val="56BFB223"/>
    <w:rsid w:val="56C3B1BA"/>
    <w:rsid w:val="56C59D54"/>
    <w:rsid w:val="56E94295"/>
    <w:rsid w:val="56FC66B8"/>
    <w:rsid w:val="5708F22B"/>
    <w:rsid w:val="570E343E"/>
    <w:rsid w:val="57135F83"/>
    <w:rsid w:val="5717717E"/>
    <w:rsid w:val="573D55CD"/>
    <w:rsid w:val="574B0656"/>
    <w:rsid w:val="576567CD"/>
    <w:rsid w:val="5782CFFF"/>
    <w:rsid w:val="57A5F8C3"/>
    <w:rsid w:val="57C88466"/>
    <w:rsid w:val="57D3FA06"/>
    <w:rsid w:val="5830F0D8"/>
    <w:rsid w:val="583AC91B"/>
    <w:rsid w:val="58813711"/>
    <w:rsid w:val="5892753C"/>
    <w:rsid w:val="58A83EF7"/>
    <w:rsid w:val="58BFC93C"/>
    <w:rsid w:val="58C95201"/>
    <w:rsid w:val="58D7BD93"/>
    <w:rsid w:val="58DAA233"/>
    <w:rsid w:val="58E7C2AC"/>
    <w:rsid w:val="59084002"/>
    <w:rsid w:val="590C688E"/>
    <w:rsid w:val="594C6ADD"/>
    <w:rsid w:val="594C974C"/>
    <w:rsid w:val="5950DC62"/>
    <w:rsid w:val="595A483A"/>
    <w:rsid w:val="5988CE6C"/>
    <w:rsid w:val="5997A42C"/>
    <w:rsid w:val="59CDC9F8"/>
    <w:rsid w:val="59DA0F7C"/>
    <w:rsid w:val="5A63C5A6"/>
    <w:rsid w:val="5A669AFF"/>
    <w:rsid w:val="5A791462"/>
    <w:rsid w:val="5A8280CF"/>
    <w:rsid w:val="5AE5691D"/>
    <w:rsid w:val="5AEBCA7D"/>
    <w:rsid w:val="5B4A318D"/>
    <w:rsid w:val="5B5A524E"/>
    <w:rsid w:val="5B60C8CD"/>
    <w:rsid w:val="5B7816F8"/>
    <w:rsid w:val="5B7B81B7"/>
    <w:rsid w:val="5B8F7E00"/>
    <w:rsid w:val="5B9CCD7F"/>
    <w:rsid w:val="5BA9ECC2"/>
    <w:rsid w:val="5BD14BCC"/>
    <w:rsid w:val="5BE85B15"/>
    <w:rsid w:val="5BED0A2B"/>
    <w:rsid w:val="5C103D9C"/>
    <w:rsid w:val="5C30F641"/>
    <w:rsid w:val="5C458214"/>
    <w:rsid w:val="5C6B8749"/>
    <w:rsid w:val="5C7934D0"/>
    <w:rsid w:val="5C811A15"/>
    <w:rsid w:val="5C9717EC"/>
    <w:rsid w:val="5CA5A21D"/>
    <w:rsid w:val="5CAA91EE"/>
    <w:rsid w:val="5CAECCA8"/>
    <w:rsid w:val="5CB39B86"/>
    <w:rsid w:val="5CD0E992"/>
    <w:rsid w:val="5CE8CB9E"/>
    <w:rsid w:val="5CFC99C2"/>
    <w:rsid w:val="5CFE852A"/>
    <w:rsid w:val="5D4126BC"/>
    <w:rsid w:val="5D5390DD"/>
    <w:rsid w:val="5D73D793"/>
    <w:rsid w:val="5D8CC773"/>
    <w:rsid w:val="5DAC0DFD"/>
    <w:rsid w:val="5DAC415F"/>
    <w:rsid w:val="5DD5F7F1"/>
    <w:rsid w:val="5DE840C9"/>
    <w:rsid w:val="5DF7354A"/>
    <w:rsid w:val="5DFA9450"/>
    <w:rsid w:val="5E0703CC"/>
    <w:rsid w:val="5E0D6C32"/>
    <w:rsid w:val="5E1BC5A4"/>
    <w:rsid w:val="5E368CEA"/>
    <w:rsid w:val="5E6B2812"/>
    <w:rsid w:val="5E75314E"/>
    <w:rsid w:val="5E856C92"/>
    <w:rsid w:val="5E9E9D5E"/>
    <w:rsid w:val="5EA77DA3"/>
    <w:rsid w:val="5EA80A6A"/>
    <w:rsid w:val="5EB74AC7"/>
    <w:rsid w:val="5EB969BF"/>
    <w:rsid w:val="5EC03D1D"/>
    <w:rsid w:val="5F25E945"/>
    <w:rsid w:val="5F28AFC0"/>
    <w:rsid w:val="5F390F93"/>
    <w:rsid w:val="5F4497FF"/>
    <w:rsid w:val="5FA15849"/>
    <w:rsid w:val="5FC359EC"/>
    <w:rsid w:val="5FEACF8E"/>
    <w:rsid w:val="5FF6BE2F"/>
    <w:rsid w:val="6024657F"/>
    <w:rsid w:val="604113F9"/>
    <w:rsid w:val="604FB1B7"/>
    <w:rsid w:val="60547C53"/>
    <w:rsid w:val="606E9E1D"/>
    <w:rsid w:val="606FD00B"/>
    <w:rsid w:val="6076B802"/>
    <w:rsid w:val="607E8D7F"/>
    <w:rsid w:val="60922115"/>
    <w:rsid w:val="60A6B923"/>
    <w:rsid w:val="60B65C01"/>
    <w:rsid w:val="60C07CCA"/>
    <w:rsid w:val="60E3AEBF"/>
    <w:rsid w:val="612C95CF"/>
    <w:rsid w:val="61464209"/>
    <w:rsid w:val="618C2814"/>
    <w:rsid w:val="619D80FC"/>
    <w:rsid w:val="619FD221"/>
    <w:rsid w:val="61AFC5CE"/>
    <w:rsid w:val="61B2E6D7"/>
    <w:rsid w:val="61BEAAC1"/>
    <w:rsid w:val="61CD9D73"/>
    <w:rsid w:val="61CF513B"/>
    <w:rsid w:val="6210850A"/>
    <w:rsid w:val="62594848"/>
    <w:rsid w:val="62733DCA"/>
    <w:rsid w:val="6274D00E"/>
    <w:rsid w:val="6289D961"/>
    <w:rsid w:val="628F37F6"/>
    <w:rsid w:val="630B6C99"/>
    <w:rsid w:val="631A3091"/>
    <w:rsid w:val="6324CB02"/>
    <w:rsid w:val="632A44D9"/>
    <w:rsid w:val="632FDF43"/>
    <w:rsid w:val="633FF60E"/>
    <w:rsid w:val="6356C86D"/>
    <w:rsid w:val="635B825E"/>
    <w:rsid w:val="635CA71F"/>
    <w:rsid w:val="636C7B9B"/>
    <w:rsid w:val="6386E65F"/>
    <w:rsid w:val="638C9817"/>
    <w:rsid w:val="639C5771"/>
    <w:rsid w:val="63B36BEF"/>
    <w:rsid w:val="6406CE4B"/>
    <w:rsid w:val="64142D3F"/>
    <w:rsid w:val="6446F6C7"/>
    <w:rsid w:val="646F9069"/>
    <w:rsid w:val="647F9001"/>
    <w:rsid w:val="649AA58D"/>
    <w:rsid w:val="64B06863"/>
    <w:rsid w:val="64C76072"/>
    <w:rsid w:val="64F19A0E"/>
    <w:rsid w:val="64F57A14"/>
    <w:rsid w:val="64FE8715"/>
    <w:rsid w:val="6514DD40"/>
    <w:rsid w:val="651A7765"/>
    <w:rsid w:val="655560CD"/>
    <w:rsid w:val="656BC79C"/>
    <w:rsid w:val="6575B1FF"/>
    <w:rsid w:val="657B8EFB"/>
    <w:rsid w:val="6580B67B"/>
    <w:rsid w:val="659E7DAA"/>
    <w:rsid w:val="65AFFDA0"/>
    <w:rsid w:val="65CC0038"/>
    <w:rsid w:val="65D70A1F"/>
    <w:rsid w:val="65EAF917"/>
    <w:rsid w:val="665C0B5F"/>
    <w:rsid w:val="66CA9123"/>
    <w:rsid w:val="66E7569D"/>
    <w:rsid w:val="673A5323"/>
    <w:rsid w:val="67484131"/>
    <w:rsid w:val="674FF2C2"/>
    <w:rsid w:val="6769BF2F"/>
    <w:rsid w:val="6776DE32"/>
    <w:rsid w:val="677C6FB2"/>
    <w:rsid w:val="67857B32"/>
    <w:rsid w:val="6785DED7"/>
    <w:rsid w:val="67920F9A"/>
    <w:rsid w:val="67AAD3F1"/>
    <w:rsid w:val="67BB0F36"/>
    <w:rsid w:val="67EE6809"/>
    <w:rsid w:val="67FF1BC0"/>
    <w:rsid w:val="6801DF32"/>
    <w:rsid w:val="6826891A"/>
    <w:rsid w:val="685644B7"/>
    <w:rsid w:val="6860197E"/>
    <w:rsid w:val="686BB5E7"/>
    <w:rsid w:val="687A8966"/>
    <w:rsid w:val="688621B4"/>
    <w:rsid w:val="688781AC"/>
    <w:rsid w:val="688C9A59"/>
    <w:rsid w:val="68A856C3"/>
    <w:rsid w:val="68B13FDF"/>
    <w:rsid w:val="68C1AC7D"/>
    <w:rsid w:val="68C2F212"/>
    <w:rsid w:val="68C74BDC"/>
    <w:rsid w:val="68C9F60C"/>
    <w:rsid w:val="68CF9B60"/>
    <w:rsid w:val="68D9D42E"/>
    <w:rsid w:val="68EBB193"/>
    <w:rsid w:val="68FB702A"/>
    <w:rsid w:val="69144FDF"/>
    <w:rsid w:val="69225364"/>
    <w:rsid w:val="696C8272"/>
    <w:rsid w:val="697D959C"/>
    <w:rsid w:val="698467CC"/>
    <w:rsid w:val="6998F752"/>
    <w:rsid w:val="69A79739"/>
    <w:rsid w:val="69D6F202"/>
    <w:rsid w:val="69F230B5"/>
    <w:rsid w:val="6A587A09"/>
    <w:rsid w:val="6A9E705A"/>
    <w:rsid w:val="6AB0EECE"/>
    <w:rsid w:val="6ABD7F99"/>
    <w:rsid w:val="6AC2FB9E"/>
    <w:rsid w:val="6AC7C303"/>
    <w:rsid w:val="6ADDF050"/>
    <w:rsid w:val="6AE2DB99"/>
    <w:rsid w:val="6B1191D9"/>
    <w:rsid w:val="6B11A36E"/>
    <w:rsid w:val="6B54F055"/>
    <w:rsid w:val="6B55A280"/>
    <w:rsid w:val="6B5F4FE6"/>
    <w:rsid w:val="6BA0A971"/>
    <w:rsid w:val="6BA52D6A"/>
    <w:rsid w:val="6BB7E073"/>
    <w:rsid w:val="6BB8A986"/>
    <w:rsid w:val="6BDFAB8D"/>
    <w:rsid w:val="6C0F4F82"/>
    <w:rsid w:val="6C1DA757"/>
    <w:rsid w:val="6C207314"/>
    <w:rsid w:val="6C4023BD"/>
    <w:rsid w:val="6C694229"/>
    <w:rsid w:val="6CBDDA7C"/>
    <w:rsid w:val="6CC045C7"/>
    <w:rsid w:val="6CCD21AE"/>
    <w:rsid w:val="6CD2D7C0"/>
    <w:rsid w:val="6D28AA4B"/>
    <w:rsid w:val="6D2E2C4F"/>
    <w:rsid w:val="6D3E2577"/>
    <w:rsid w:val="6D401ADA"/>
    <w:rsid w:val="6D4D23D2"/>
    <w:rsid w:val="6D7AFBA7"/>
    <w:rsid w:val="6D8E5760"/>
    <w:rsid w:val="6D941D8A"/>
    <w:rsid w:val="6DA26CA4"/>
    <w:rsid w:val="6DBCFDE6"/>
    <w:rsid w:val="6DC32B77"/>
    <w:rsid w:val="6DF2D58C"/>
    <w:rsid w:val="6E2D94DB"/>
    <w:rsid w:val="6E43CBC8"/>
    <w:rsid w:val="6E62DB7B"/>
    <w:rsid w:val="6E771C47"/>
    <w:rsid w:val="6E803DEF"/>
    <w:rsid w:val="6E8741F2"/>
    <w:rsid w:val="6EA44EE6"/>
    <w:rsid w:val="6EAAF227"/>
    <w:rsid w:val="6EEF0A21"/>
    <w:rsid w:val="6EF79936"/>
    <w:rsid w:val="6F07ED22"/>
    <w:rsid w:val="6F615666"/>
    <w:rsid w:val="6F677407"/>
    <w:rsid w:val="6F831360"/>
    <w:rsid w:val="70014267"/>
    <w:rsid w:val="7018EF10"/>
    <w:rsid w:val="7026D0C0"/>
    <w:rsid w:val="705D7CAC"/>
    <w:rsid w:val="7060FADA"/>
    <w:rsid w:val="7066A68D"/>
    <w:rsid w:val="707190F7"/>
    <w:rsid w:val="70759147"/>
    <w:rsid w:val="708A927B"/>
    <w:rsid w:val="70B57282"/>
    <w:rsid w:val="70DF1C5F"/>
    <w:rsid w:val="70E90C1A"/>
    <w:rsid w:val="70EF95DA"/>
    <w:rsid w:val="70F0F31C"/>
    <w:rsid w:val="7108740F"/>
    <w:rsid w:val="711DC131"/>
    <w:rsid w:val="714608DC"/>
    <w:rsid w:val="7158CBB5"/>
    <w:rsid w:val="715EEF9D"/>
    <w:rsid w:val="716F5C11"/>
    <w:rsid w:val="717C0CC0"/>
    <w:rsid w:val="719F1E6B"/>
    <w:rsid w:val="71B2D65F"/>
    <w:rsid w:val="71B52A6C"/>
    <w:rsid w:val="71CBEAAC"/>
    <w:rsid w:val="723290DA"/>
    <w:rsid w:val="723D9969"/>
    <w:rsid w:val="72605B95"/>
    <w:rsid w:val="7290B3BF"/>
    <w:rsid w:val="72CBE57E"/>
    <w:rsid w:val="72D1AA8D"/>
    <w:rsid w:val="73054CC2"/>
    <w:rsid w:val="731317AE"/>
    <w:rsid w:val="73233AD5"/>
    <w:rsid w:val="733559B3"/>
    <w:rsid w:val="736B0845"/>
    <w:rsid w:val="738B5B24"/>
    <w:rsid w:val="739D807A"/>
    <w:rsid w:val="73ADACDE"/>
    <w:rsid w:val="73C9E503"/>
    <w:rsid w:val="73DC84BE"/>
    <w:rsid w:val="73DF87BD"/>
    <w:rsid w:val="73FD9CDB"/>
    <w:rsid w:val="7422F985"/>
    <w:rsid w:val="743960D1"/>
    <w:rsid w:val="74409C2D"/>
    <w:rsid w:val="7473758F"/>
    <w:rsid w:val="74743032"/>
    <w:rsid w:val="7488DD2C"/>
    <w:rsid w:val="748D5B28"/>
    <w:rsid w:val="7494BB69"/>
    <w:rsid w:val="74A63EB5"/>
    <w:rsid w:val="74A818D3"/>
    <w:rsid w:val="74A9C3D0"/>
    <w:rsid w:val="74C62C5A"/>
    <w:rsid w:val="74D24C85"/>
    <w:rsid w:val="74D36EE0"/>
    <w:rsid w:val="74D9FD78"/>
    <w:rsid w:val="75028B1B"/>
    <w:rsid w:val="7520D726"/>
    <w:rsid w:val="7538C3AF"/>
    <w:rsid w:val="7562285F"/>
    <w:rsid w:val="756ED46B"/>
    <w:rsid w:val="756F80F4"/>
    <w:rsid w:val="7579FE90"/>
    <w:rsid w:val="7597C14B"/>
    <w:rsid w:val="75B943DE"/>
    <w:rsid w:val="75ED57A9"/>
    <w:rsid w:val="7616EE4C"/>
    <w:rsid w:val="761D274D"/>
    <w:rsid w:val="76599100"/>
    <w:rsid w:val="765FB849"/>
    <w:rsid w:val="7671BFFB"/>
    <w:rsid w:val="7672A181"/>
    <w:rsid w:val="76A86467"/>
    <w:rsid w:val="76AC8569"/>
    <w:rsid w:val="76BE272A"/>
    <w:rsid w:val="76C2F1F2"/>
    <w:rsid w:val="76ED6E42"/>
    <w:rsid w:val="76F410B3"/>
    <w:rsid w:val="771050F1"/>
    <w:rsid w:val="771CE657"/>
    <w:rsid w:val="772DC248"/>
    <w:rsid w:val="7730687F"/>
    <w:rsid w:val="773A93EB"/>
    <w:rsid w:val="773F1673"/>
    <w:rsid w:val="7740C9E1"/>
    <w:rsid w:val="774390C5"/>
    <w:rsid w:val="775A3AD5"/>
    <w:rsid w:val="777F48D7"/>
    <w:rsid w:val="7788C614"/>
    <w:rsid w:val="77949F76"/>
    <w:rsid w:val="77B061AD"/>
    <w:rsid w:val="77BACFB6"/>
    <w:rsid w:val="77CE889F"/>
    <w:rsid w:val="77D99DE9"/>
    <w:rsid w:val="781FE164"/>
    <w:rsid w:val="78372A5C"/>
    <w:rsid w:val="78612131"/>
    <w:rsid w:val="7864D76E"/>
    <w:rsid w:val="7865ED5E"/>
    <w:rsid w:val="7870BC6D"/>
    <w:rsid w:val="7895810A"/>
    <w:rsid w:val="78C95543"/>
    <w:rsid w:val="78CB7E44"/>
    <w:rsid w:val="78DC4173"/>
    <w:rsid w:val="78E6EE95"/>
    <w:rsid w:val="790222E2"/>
    <w:rsid w:val="790CD1F4"/>
    <w:rsid w:val="7910DD96"/>
    <w:rsid w:val="7949F329"/>
    <w:rsid w:val="797CD440"/>
    <w:rsid w:val="797FE09B"/>
    <w:rsid w:val="79805C4C"/>
    <w:rsid w:val="79859E3D"/>
    <w:rsid w:val="79F1C39F"/>
    <w:rsid w:val="7A3542D4"/>
    <w:rsid w:val="7A4057A4"/>
    <w:rsid w:val="7A405C85"/>
    <w:rsid w:val="7A60FD81"/>
    <w:rsid w:val="7A9DF343"/>
    <w:rsid w:val="7AA8A255"/>
    <w:rsid w:val="7AB1BC3F"/>
    <w:rsid w:val="7AB89D2F"/>
    <w:rsid w:val="7AB93C38"/>
    <w:rsid w:val="7AC1E77D"/>
    <w:rsid w:val="7B0282FD"/>
    <w:rsid w:val="7B0D9987"/>
    <w:rsid w:val="7B43CF01"/>
    <w:rsid w:val="7B56DA82"/>
    <w:rsid w:val="7B578226"/>
    <w:rsid w:val="7B664366"/>
    <w:rsid w:val="7BA04E40"/>
    <w:rsid w:val="7BA53959"/>
    <w:rsid w:val="7BAF763E"/>
    <w:rsid w:val="7BBF5632"/>
    <w:rsid w:val="7BEE78AC"/>
    <w:rsid w:val="7C2BD07E"/>
    <w:rsid w:val="7C3A16D5"/>
    <w:rsid w:val="7C4B0C61"/>
    <w:rsid w:val="7C6681AF"/>
    <w:rsid w:val="7C6BDF9B"/>
    <w:rsid w:val="7C8285A3"/>
    <w:rsid w:val="7C85DABA"/>
    <w:rsid w:val="7C9BAA74"/>
    <w:rsid w:val="7C9E03C2"/>
    <w:rsid w:val="7CBA34CD"/>
    <w:rsid w:val="7CD4E151"/>
    <w:rsid w:val="7CDBEA49"/>
    <w:rsid w:val="7CDF147E"/>
    <w:rsid w:val="7D244E6A"/>
    <w:rsid w:val="7D56EAF6"/>
    <w:rsid w:val="7D5D1DCD"/>
    <w:rsid w:val="7D5E5F10"/>
    <w:rsid w:val="7D828603"/>
    <w:rsid w:val="7D8B53F9"/>
    <w:rsid w:val="7D8BD0D1"/>
    <w:rsid w:val="7D9222B3"/>
    <w:rsid w:val="7DB9BB69"/>
    <w:rsid w:val="7DC483A4"/>
    <w:rsid w:val="7DCB6357"/>
    <w:rsid w:val="7E0ED8AD"/>
    <w:rsid w:val="7E0F165F"/>
    <w:rsid w:val="7E11E1FB"/>
    <w:rsid w:val="7E264A26"/>
    <w:rsid w:val="7E3B84C3"/>
    <w:rsid w:val="7E5D2051"/>
    <w:rsid w:val="7E742433"/>
    <w:rsid w:val="7E790B48"/>
    <w:rsid w:val="7E9AF5B4"/>
    <w:rsid w:val="7E9E18E7"/>
    <w:rsid w:val="7EA2F0D4"/>
    <w:rsid w:val="7EDEBF9C"/>
    <w:rsid w:val="7EE6EA6B"/>
    <w:rsid w:val="7EFB0789"/>
    <w:rsid w:val="7F0BDE9F"/>
    <w:rsid w:val="7F17733C"/>
    <w:rsid w:val="7F245006"/>
    <w:rsid w:val="7F2C7E5F"/>
    <w:rsid w:val="7F637140"/>
    <w:rsid w:val="7F7B67F4"/>
    <w:rsid w:val="7F84F694"/>
    <w:rsid w:val="7F86C2B1"/>
    <w:rsid w:val="7F90FA19"/>
    <w:rsid w:val="7FD376AC"/>
    <w:rsid w:val="7FD60893"/>
    <w:rsid w:val="7FEB7BD3"/>
    <w:rsid w:val="7FEE761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0F3A"/>
  <w15:chartTrackingRefBased/>
  <w15:docId w15:val="{58D54D9F-0337-417D-9C2D-6C7D8A77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0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77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57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7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1BD9"/>
    <w:pPr>
      <w:ind w:left="720"/>
      <w:contextualSpacing/>
    </w:pPr>
  </w:style>
  <w:style w:type="paragraph" w:styleId="Header">
    <w:name w:val="header"/>
    <w:basedOn w:val="Normal"/>
    <w:link w:val="HeaderChar"/>
    <w:uiPriority w:val="99"/>
    <w:unhideWhenUsed/>
    <w:rsid w:val="00924B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BFA"/>
  </w:style>
  <w:style w:type="paragraph" w:styleId="Footer">
    <w:name w:val="footer"/>
    <w:basedOn w:val="Normal"/>
    <w:link w:val="FooterChar"/>
    <w:uiPriority w:val="99"/>
    <w:unhideWhenUsed/>
    <w:rsid w:val="00924B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BFA"/>
  </w:style>
  <w:style w:type="character" w:styleId="CommentReference">
    <w:name w:val="annotation reference"/>
    <w:basedOn w:val="DefaultParagraphFont"/>
    <w:uiPriority w:val="99"/>
    <w:semiHidden/>
    <w:unhideWhenUsed/>
    <w:rsid w:val="00C5421A"/>
    <w:rPr>
      <w:sz w:val="16"/>
      <w:szCs w:val="16"/>
    </w:rPr>
  </w:style>
  <w:style w:type="paragraph" w:styleId="CommentText">
    <w:name w:val="annotation text"/>
    <w:basedOn w:val="Normal"/>
    <w:link w:val="CommentTextChar"/>
    <w:uiPriority w:val="99"/>
    <w:unhideWhenUsed/>
    <w:rsid w:val="00C5421A"/>
    <w:pPr>
      <w:spacing w:line="240" w:lineRule="auto"/>
    </w:pPr>
    <w:rPr>
      <w:sz w:val="20"/>
      <w:szCs w:val="20"/>
    </w:rPr>
  </w:style>
  <w:style w:type="character" w:customStyle="1" w:styleId="CommentTextChar">
    <w:name w:val="Comment Text Char"/>
    <w:basedOn w:val="DefaultParagraphFont"/>
    <w:link w:val="CommentText"/>
    <w:uiPriority w:val="99"/>
    <w:rsid w:val="00C5421A"/>
    <w:rPr>
      <w:sz w:val="20"/>
      <w:szCs w:val="20"/>
    </w:rPr>
  </w:style>
  <w:style w:type="paragraph" w:styleId="CommentSubject">
    <w:name w:val="annotation subject"/>
    <w:basedOn w:val="CommentText"/>
    <w:next w:val="CommentText"/>
    <w:link w:val="CommentSubjectChar"/>
    <w:uiPriority w:val="99"/>
    <w:semiHidden/>
    <w:unhideWhenUsed/>
    <w:rsid w:val="00C5421A"/>
    <w:rPr>
      <w:b/>
      <w:bCs/>
    </w:rPr>
  </w:style>
  <w:style w:type="character" w:customStyle="1" w:styleId="CommentSubjectChar">
    <w:name w:val="Comment Subject Char"/>
    <w:basedOn w:val="CommentTextChar"/>
    <w:link w:val="CommentSubject"/>
    <w:uiPriority w:val="99"/>
    <w:semiHidden/>
    <w:rsid w:val="00C5421A"/>
    <w:rPr>
      <w:b/>
      <w:bCs/>
      <w:sz w:val="20"/>
      <w:szCs w:val="20"/>
    </w:rPr>
  </w:style>
  <w:style w:type="character" w:styleId="Hyperlink">
    <w:name w:val="Hyperlink"/>
    <w:basedOn w:val="DefaultParagraphFont"/>
    <w:uiPriority w:val="99"/>
    <w:unhideWhenUsed/>
    <w:rsid w:val="006E6A4D"/>
    <w:rPr>
      <w:color w:val="0563C1" w:themeColor="hyperlink"/>
      <w:u w:val="single"/>
    </w:rPr>
  </w:style>
  <w:style w:type="character" w:customStyle="1" w:styleId="normaltextrun">
    <w:name w:val="normaltextrun"/>
    <w:basedOn w:val="DefaultParagraphFont"/>
    <w:uiPriority w:val="1"/>
    <w:rsid w:val="2C534035"/>
  </w:style>
  <w:style w:type="character" w:customStyle="1" w:styleId="eop">
    <w:name w:val="eop"/>
    <w:basedOn w:val="DefaultParagraphFont"/>
    <w:uiPriority w:val="1"/>
    <w:rsid w:val="387492E3"/>
  </w:style>
  <w:style w:type="paragraph" w:styleId="Revision">
    <w:name w:val="Revision"/>
    <w:hidden/>
    <w:uiPriority w:val="99"/>
    <w:semiHidden/>
    <w:rsid w:val="00FB739B"/>
    <w:pPr>
      <w:spacing w:after="0" w:line="240" w:lineRule="auto"/>
    </w:pPr>
  </w:style>
  <w:style w:type="paragraph" w:styleId="NormalWeb">
    <w:name w:val="Normal (Web)"/>
    <w:basedOn w:val="Normal"/>
    <w:uiPriority w:val="99"/>
    <w:semiHidden/>
    <w:unhideWhenUsed/>
    <w:rsid w:val="001F643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372F2"/>
    <w:rPr>
      <w:color w:val="605E5C"/>
      <w:shd w:val="clear" w:color="auto" w:fill="E1DFDD"/>
    </w:rPr>
  </w:style>
  <w:style w:type="character" w:styleId="FollowedHyperlink">
    <w:name w:val="FollowedHyperlink"/>
    <w:basedOn w:val="DefaultParagraphFont"/>
    <w:uiPriority w:val="99"/>
    <w:semiHidden/>
    <w:unhideWhenUsed/>
    <w:rsid w:val="00850E7A"/>
    <w:rPr>
      <w:color w:val="954F72" w:themeColor="followedHyperlink"/>
      <w:u w:val="single"/>
    </w:rPr>
  </w:style>
  <w:style w:type="character" w:customStyle="1" w:styleId="Heading4Char">
    <w:name w:val="Heading 4 Char"/>
    <w:basedOn w:val="DefaultParagraphFont"/>
    <w:link w:val="Heading4"/>
    <w:uiPriority w:val="9"/>
    <w:semiHidden/>
    <w:rsid w:val="001D779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7018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24ED3"/>
    <w:pPr>
      <w:tabs>
        <w:tab w:val="right" w:leader="dot" w:pos="9016"/>
      </w:tabs>
      <w:spacing w:after="100"/>
    </w:pPr>
    <w:rPr>
      <w:b/>
      <w:noProof/>
    </w:rPr>
  </w:style>
  <w:style w:type="paragraph" w:styleId="TOC2">
    <w:name w:val="toc 2"/>
    <w:basedOn w:val="Normal"/>
    <w:next w:val="Normal"/>
    <w:autoRedefine/>
    <w:uiPriority w:val="39"/>
    <w:unhideWhenUsed/>
    <w:rsid w:val="00D24ED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834">
      <w:bodyDiv w:val="1"/>
      <w:marLeft w:val="0"/>
      <w:marRight w:val="0"/>
      <w:marTop w:val="0"/>
      <w:marBottom w:val="0"/>
      <w:divBdr>
        <w:top w:val="none" w:sz="0" w:space="0" w:color="auto"/>
        <w:left w:val="none" w:sz="0" w:space="0" w:color="auto"/>
        <w:bottom w:val="none" w:sz="0" w:space="0" w:color="auto"/>
        <w:right w:val="none" w:sz="0" w:space="0" w:color="auto"/>
      </w:divBdr>
    </w:div>
    <w:div w:id="17196134">
      <w:bodyDiv w:val="1"/>
      <w:marLeft w:val="0"/>
      <w:marRight w:val="0"/>
      <w:marTop w:val="0"/>
      <w:marBottom w:val="0"/>
      <w:divBdr>
        <w:top w:val="none" w:sz="0" w:space="0" w:color="auto"/>
        <w:left w:val="none" w:sz="0" w:space="0" w:color="auto"/>
        <w:bottom w:val="none" w:sz="0" w:space="0" w:color="auto"/>
        <w:right w:val="none" w:sz="0" w:space="0" w:color="auto"/>
      </w:divBdr>
    </w:div>
    <w:div w:id="23018548">
      <w:bodyDiv w:val="1"/>
      <w:marLeft w:val="0"/>
      <w:marRight w:val="0"/>
      <w:marTop w:val="0"/>
      <w:marBottom w:val="0"/>
      <w:divBdr>
        <w:top w:val="none" w:sz="0" w:space="0" w:color="auto"/>
        <w:left w:val="none" w:sz="0" w:space="0" w:color="auto"/>
        <w:bottom w:val="none" w:sz="0" w:space="0" w:color="auto"/>
        <w:right w:val="none" w:sz="0" w:space="0" w:color="auto"/>
      </w:divBdr>
    </w:div>
    <w:div w:id="43453154">
      <w:bodyDiv w:val="1"/>
      <w:marLeft w:val="0"/>
      <w:marRight w:val="0"/>
      <w:marTop w:val="0"/>
      <w:marBottom w:val="0"/>
      <w:divBdr>
        <w:top w:val="none" w:sz="0" w:space="0" w:color="auto"/>
        <w:left w:val="none" w:sz="0" w:space="0" w:color="auto"/>
        <w:bottom w:val="none" w:sz="0" w:space="0" w:color="auto"/>
        <w:right w:val="none" w:sz="0" w:space="0" w:color="auto"/>
      </w:divBdr>
    </w:div>
    <w:div w:id="44641653">
      <w:bodyDiv w:val="1"/>
      <w:marLeft w:val="0"/>
      <w:marRight w:val="0"/>
      <w:marTop w:val="0"/>
      <w:marBottom w:val="0"/>
      <w:divBdr>
        <w:top w:val="none" w:sz="0" w:space="0" w:color="auto"/>
        <w:left w:val="none" w:sz="0" w:space="0" w:color="auto"/>
        <w:bottom w:val="none" w:sz="0" w:space="0" w:color="auto"/>
        <w:right w:val="none" w:sz="0" w:space="0" w:color="auto"/>
      </w:divBdr>
    </w:div>
    <w:div w:id="44916352">
      <w:bodyDiv w:val="1"/>
      <w:marLeft w:val="0"/>
      <w:marRight w:val="0"/>
      <w:marTop w:val="0"/>
      <w:marBottom w:val="0"/>
      <w:divBdr>
        <w:top w:val="none" w:sz="0" w:space="0" w:color="auto"/>
        <w:left w:val="none" w:sz="0" w:space="0" w:color="auto"/>
        <w:bottom w:val="none" w:sz="0" w:space="0" w:color="auto"/>
        <w:right w:val="none" w:sz="0" w:space="0" w:color="auto"/>
      </w:divBdr>
    </w:div>
    <w:div w:id="52126076">
      <w:bodyDiv w:val="1"/>
      <w:marLeft w:val="0"/>
      <w:marRight w:val="0"/>
      <w:marTop w:val="0"/>
      <w:marBottom w:val="0"/>
      <w:divBdr>
        <w:top w:val="none" w:sz="0" w:space="0" w:color="auto"/>
        <w:left w:val="none" w:sz="0" w:space="0" w:color="auto"/>
        <w:bottom w:val="none" w:sz="0" w:space="0" w:color="auto"/>
        <w:right w:val="none" w:sz="0" w:space="0" w:color="auto"/>
      </w:divBdr>
    </w:div>
    <w:div w:id="70658518">
      <w:bodyDiv w:val="1"/>
      <w:marLeft w:val="0"/>
      <w:marRight w:val="0"/>
      <w:marTop w:val="0"/>
      <w:marBottom w:val="0"/>
      <w:divBdr>
        <w:top w:val="none" w:sz="0" w:space="0" w:color="auto"/>
        <w:left w:val="none" w:sz="0" w:space="0" w:color="auto"/>
        <w:bottom w:val="none" w:sz="0" w:space="0" w:color="auto"/>
        <w:right w:val="none" w:sz="0" w:space="0" w:color="auto"/>
      </w:divBdr>
    </w:div>
    <w:div w:id="74939148">
      <w:bodyDiv w:val="1"/>
      <w:marLeft w:val="0"/>
      <w:marRight w:val="0"/>
      <w:marTop w:val="0"/>
      <w:marBottom w:val="0"/>
      <w:divBdr>
        <w:top w:val="none" w:sz="0" w:space="0" w:color="auto"/>
        <w:left w:val="none" w:sz="0" w:space="0" w:color="auto"/>
        <w:bottom w:val="none" w:sz="0" w:space="0" w:color="auto"/>
        <w:right w:val="none" w:sz="0" w:space="0" w:color="auto"/>
      </w:divBdr>
    </w:div>
    <w:div w:id="84035620">
      <w:bodyDiv w:val="1"/>
      <w:marLeft w:val="0"/>
      <w:marRight w:val="0"/>
      <w:marTop w:val="0"/>
      <w:marBottom w:val="0"/>
      <w:divBdr>
        <w:top w:val="none" w:sz="0" w:space="0" w:color="auto"/>
        <w:left w:val="none" w:sz="0" w:space="0" w:color="auto"/>
        <w:bottom w:val="none" w:sz="0" w:space="0" w:color="auto"/>
        <w:right w:val="none" w:sz="0" w:space="0" w:color="auto"/>
      </w:divBdr>
    </w:div>
    <w:div w:id="88895585">
      <w:bodyDiv w:val="1"/>
      <w:marLeft w:val="0"/>
      <w:marRight w:val="0"/>
      <w:marTop w:val="0"/>
      <w:marBottom w:val="0"/>
      <w:divBdr>
        <w:top w:val="none" w:sz="0" w:space="0" w:color="auto"/>
        <w:left w:val="none" w:sz="0" w:space="0" w:color="auto"/>
        <w:bottom w:val="none" w:sz="0" w:space="0" w:color="auto"/>
        <w:right w:val="none" w:sz="0" w:space="0" w:color="auto"/>
      </w:divBdr>
    </w:div>
    <w:div w:id="95366747">
      <w:bodyDiv w:val="1"/>
      <w:marLeft w:val="0"/>
      <w:marRight w:val="0"/>
      <w:marTop w:val="0"/>
      <w:marBottom w:val="0"/>
      <w:divBdr>
        <w:top w:val="none" w:sz="0" w:space="0" w:color="auto"/>
        <w:left w:val="none" w:sz="0" w:space="0" w:color="auto"/>
        <w:bottom w:val="none" w:sz="0" w:space="0" w:color="auto"/>
        <w:right w:val="none" w:sz="0" w:space="0" w:color="auto"/>
      </w:divBdr>
    </w:div>
    <w:div w:id="114913923">
      <w:bodyDiv w:val="1"/>
      <w:marLeft w:val="0"/>
      <w:marRight w:val="0"/>
      <w:marTop w:val="0"/>
      <w:marBottom w:val="0"/>
      <w:divBdr>
        <w:top w:val="none" w:sz="0" w:space="0" w:color="auto"/>
        <w:left w:val="none" w:sz="0" w:space="0" w:color="auto"/>
        <w:bottom w:val="none" w:sz="0" w:space="0" w:color="auto"/>
        <w:right w:val="none" w:sz="0" w:space="0" w:color="auto"/>
      </w:divBdr>
    </w:div>
    <w:div w:id="123886035">
      <w:bodyDiv w:val="1"/>
      <w:marLeft w:val="0"/>
      <w:marRight w:val="0"/>
      <w:marTop w:val="0"/>
      <w:marBottom w:val="0"/>
      <w:divBdr>
        <w:top w:val="none" w:sz="0" w:space="0" w:color="auto"/>
        <w:left w:val="none" w:sz="0" w:space="0" w:color="auto"/>
        <w:bottom w:val="none" w:sz="0" w:space="0" w:color="auto"/>
        <w:right w:val="none" w:sz="0" w:space="0" w:color="auto"/>
      </w:divBdr>
    </w:div>
    <w:div w:id="126943624">
      <w:bodyDiv w:val="1"/>
      <w:marLeft w:val="0"/>
      <w:marRight w:val="0"/>
      <w:marTop w:val="0"/>
      <w:marBottom w:val="0"/>
      <w:divBdr>
        <w:top w:val="none" w:sz="0" w:space="0" w:color="auto"/>
        <w:left w:val="none" w:sz="0" w:space="0" w:color="auto"/>
        <w:bottom w:val="none" w:sz="0" w:space="0" w:color="auto"/>
        <w:right w:val="none" w:sz="0" w:space="0" w:color="auto"/>
      </w:divBdr>
    </w:div>
    <w:div w:id="136149237">
      <w:bodyDiv w:val="1"/>
      <w:marLeft w:val="0"/>
      <w:marRight w:val="0"/>
      <w:marTop w:val="0"/>
      <w:marBottom w:val="0"/>
      <w:divBdr>
        <w:top w:val="none" w:sz="0" w:space="0" w:color="auto"/>
        <w:left w:val="none" w:sz="0" w:space="0" w:color="auto"/>
        <w:bottom w:val="none" w:sz="0" w:space="0" w:color="auto"/>
        <w:right w:val="none" w:sz="0" w:space="0" w:color="auto"/>
      </w:divBdr>
    </w:div>
    <w:div w:id="137113243">
      <w:bodyDiv w:val="1"/>
      <w:marLeft w:val="0"/>
      <w:marRight w:val="0"/>
      <w:marTop w:val="0"/>
      <w:marBottom w:val="0"/>
      <w:divBdr>
        <w:top w:val="none" w:sz="0" w:space="0" w:color="auto"/>
        <w:left w:val="none" w:sz="0" w:space="0" w:color="auto"/>
        <w:bottom w:val="none" w:sz="0" w:space="0" w:color="auto"/>
        <w:right w:val="none" w:sz="0" w:space="0" w:color="auto"/>
      </w:divBdr>
    </w:div>
    <w:div w:id="150634461">
      <w:bodyDiv w:val="1"/>
      <w:marLeft w:val="0"/>
      <w:marRight w:val="0"/>
      <w:marTop w:val="0"/>
      <w:marBottom w:val="0"/>
      <w:divBdr>
        <w:top w:val="none" w:sz="0" w:space="0" w:color="auto"/>
        <w:left w:val="none" w:sz="0" w:space="0" w:color="auto"/>
        <w:bottom w:val="none" w:sz="0" w:space="0" w:color="auto"/>
        <w:right w:val="none" w:sz="0" w:space="0" w:color="auto"/>
      </w:divBdr>
    </w:div>
    <w:div w:id="152113387">
      <w:bodyDiv w:val="1"/>
      <w:marLeft w:val="0"/>
      <w:marRight w:val="0"/>
      <w:marTop w:val="0"/>
      <w:marBottom w:val="0"/>
      <w:divBdr>
        <w:top w:val="none" w:sz="0" w:space="0" w:color="auto"/>
        <w:left w:val="none" w:sz="0" w:space="0" w:color="auto"/>
        <w:bottom w:val="none" w:sz="0" w:space="0" w:color="auto"/>
        <w:right w:val="none" w:sz="0" w:space="0" w:color="auto"/>
      </w:divBdr>
    </w:div>
    <w:div w:id="190072979">
      <w:bodyDiv w:val="1"/>
      <w:marLeft w:val="0"/>
      <w:marRight w:val="0"/>
      <w:marTop w:val="0"/>
      <w:marBottom w:val="0"/>
      <w:divBdr>
        <w:top w:val="none" w:sz="0" w:space="0" w:color="auto"/>
        <w:left w:val="none" w:sz="0" w:space="0" w:color="auto"/>
        <w:bottom w:val="none" w:sz="0" w:space="0" w:color="auto"/>
        <w:right w:val="none" w:sz="0" w:space="0" w:color="auto"/>
      </w:divBdr>
    </w:div>
    <w:div w:id="192308045">
      <w:bodyDiv w:val="1"/>
      <w:marLeft w:val="0"/>
      <w:marRight w:val="0"/>
      <w:marTop w:val="0"/>
      <w:marBottom w:val="0"/>
      <w:divBdr>
        <w:top w:val="none" w:sz="0" w:space="0" w:color="auto"/>
        <w:left w:val="none" w:sz="0" w:space="0" w:color="auto"/>
        <w:bottom w:val="none" w:sz="0" w:space="0" w:color="auto"/>
        <w:right w:val="none" w:sz="0" w:space="0" w:color="auto"/>
      </w:divBdr>
    </w:div>
    <w:div w:id="192420632">
      <w:bodyDiv w:val="1"/>
      <w:marLeft w:val="0"/>
      <w:marRight w:val="0"/>
      <w:marTop w:val="0"/>
      <w:marBottom w:val="0"/>
      <w:divBdr>
        <w:top w:val="none" w:sz="0" w:space="0" w:color="auto"/>
        <w:left w:val="none" w:sz="0" w:space="0" w:color="auto"/>
        <w:bottom w:val="none" w:sz="0" w:space="0" w:color="auto"/>
        <w:right w:val="none" w:sz="0" w:space="0" w:color="auto"/>
      </w:divBdr>
    </w:div>
    <w:div w:id="196045531">
      <w:bodyDiv w:val="1"/>
      <w:marLeft w:val="0"/>
      <w:marRight w:val="0"/>
      <w:marTop w:val="0"/>
      <w:marBottom w:val="0"/>
      <w:divBdr>
        <w:top w:val="none" w:sz="0" w:space="0" w:color="auto"/>
        <w:left w:val="none" w:sz="0" w:space="0" w:color="auto"/>
        <w:bottom w:val="none" w:sz="0" w:space="0" w:color="auto"/>
        <w:right w:val="none" w:sz="0" w:space="0" w:color="auto"/>
      </w:divBdr>
    </w:div>
    <w:div w:id="198662655">
      <w:bodyDiv w:val="1"/>
      <w:marLeft w:val="0"/>
      <w:marRight w:val="0"/>
      <w:marTop w:val="0"/>
      <w:marBottom w:val="0"/>
      <w:divBdr>
        <w:top w:val="none" w:sz="0" w:space="0" w:color="auto"/>
        <w:left w:val="none" w:sz="0" w:space="0" w:color="auto"/>
        <w:bottom w:val="none" w:sz="0" w:space="0" w:color="auto"/>
        <w:right w:val="none" w:sz="0" w:space="0" w:color="auto"/>
      </w:divBdr>
    </w:div>
    <w:div w:id="200632354">
      <w:bodyDiv w:val="1"/>
      <w:marLeft w:val="0"/>
      <w:marRight w:val="0"/>
      <w:marTop w:val="0"/>
      <w:marBottom w:val="0"/>
      <w:divBdr>
        <w:top w:val="none" w:sz="0" w:space="0" w:color="auto"/>
        <w:left w:val="none" w:sz="0" w:space="0" w:color="auto"/>
        <w:bottom w:val="none" w:sz="0" w:space="0" w:color="auto"/>
        <w:right w:val="none" w:sz="0" w:space="0" w:color="auto"/>
      </w:divBdr>
    </w:div>
    <w:div w:id="217671246">
      <w:bodyDiv w:val="1"/>
      <w:marLeft w:val="0"/>
      <w:marRight w:val="0"/>
      <w:marTop w:val="0"/>
      <w:marBottom w:val="0"/>
      <w:divBdr>
        <w:top w:val="none" w:sz="0" w:space="0" w:color="auto"/>
        <w:left w:val="none" w:sz="0" w:space="0" w:color="auto"/>
        <w:bottom w:val="none" w:sz="0" w:space="0" w:color="auto"/>
        <w:right w:val="none" w:sz="0" w:space="0" w:color="auto"/>
      </w:divBdr>
    </w:div>
    <w:div w:id="233663709">
      <w:bodyDiv w:val="1"/>
      <w:marLeft w:val="0"/>
      <w:marRight w:val="0"/>
      <w:marTop w:val="0"/>
      <w:marBottom w:val="0"/>
      <w:divBdr>
        <w:top w:val="none" w:sz="0" w:space="0" w:color="auto"/>
        <w:left w:val="none" w:sz="0" w:space="0" w:color="auto"/>
        <w:bottom w:val="none" w:sz="0" w:space="0" w:color="auto"/>
        <w:right w:val="none" w:sz="0" w:space="0" w:color="auto"/>
      </w:divBdr>
    </w:div>
    <w:div w:id="234515875">
      <w:bodyDiv w:val="1"/>
      <w:marLeft w:val="0"/>
      <w:marRight w:val="0"/>
      <w:marTop w:val="0"/>
      <w:marBottom w:val="0"/>
      <w:divBdr>
        <w:top w:val="none" w:sz="0" w:space="0" w:color="auto"/>
        <w:left w:val="none" w:sz="0" w:space="0" w:color="auto"/>
        <w:bottom w:val="none" w:sz="0" w:space="0" w:color="auto"/>
        <w:right w:val="none" w:sz="0" w:space="0" w:color="auto"/>
      </w:divBdr>
    </w:div>
    <w:div w:id="245265951">
      <w:bodyDiv w:val="1"/>
      <w:marLeft w:val="0"/>
      <w:marRight w:val="0"/>
      <w:marTop w:val="0"/>
      <w:marBottom w:val="0"/>
      <w:divBdr>
        <w:top w:val="none" w:sz="0" w:space="0" w:color="auto"/>
        <w:left w:val="none" w:sz="0" w:space="0" w:color="auto"/>
        <w:bottom w:val="none" w:sz="0" w:space="0" w:color="auto"/>
        <w:right w:val="none" w:sz="0" w:space="0" w:color="auto"/>
      </w:divBdr>
    </w:div>
    <w:div w:id="265700315">
      <w:bodyDiv w:val="1"/>
      <w:marLeft w:val="0"/>
      <w:marRight w:val="0"/>
      <w:marTop w:val="0"/>
      <w:marBottom w:val="0"/>
      <w:divBdr>
        <w:top w:val="none" w:sz="0" w:space="0" w:color="auto"/>
        <w:left w:val="none" w:sz="0" w:space="0" w:color="auto"/>
        <w:bottom w:val="none" w:sz="0" w:space="0" w:color="auto"/>
        <w:right w:val="none" w:sz="0" w:space="0" w:color="auto"/>
      </w:divBdr>
    </w:div>
    <w:div w:id="314799869">
      <w:bodyDiv w:val="1"/>
      <w:marLeft w:val="0"/>
      <w:marRight w:val="0"/>
      <w:marTop w:val="0"/>
      <w:marBottom w:val="0"/>
      <w:divBdr>
        <w:top w:val="none" w:sz="0" w:space="0" w:color="auto"/>
        <w:left w:val="none" w:sz="0" w:space="0" w:color="auto"/>
        <w:bottom w:val="none" w:sz="0" w:space="0" w:color="auto"/>
        <w:right w:val="none" w:sz="0" w:space="0" w:color="auto"/>
      </w:divBdr>
      <w:divsChild>
        <w:div w:id="2136749747">
          <w:marLeft w:val="0"/>
          <w:marRight w:val="0"/>
          <w:marTop w:val="0"/>
          <w:marBottom w:val="0"/>
          <w:divBdr>
            <w:top w:val="none" w:sz="0" w:space="0" w:color="auto"/>
            <w:left w:val="none" w:sz="0" w:space="0" w:color="auto"/>
            <w:bottom w:val="none" w:sz="0" w:space="0" w:color="auto"/>
            <w:right w:val="none" w:sz="0" w:space="0" w:color="auto"/>
          </w:divBdr>
        </w:div>
      </w:divsChild>
    </w:div>
    <w:div w:id="324743038">
      <w:bodyDiv w:val="1"/>
      <w:marLeft w:val="0"/>
      <w:marRight w:val="0"/>
      <w:marTop w:val="0"/>
      <w:marBottom w:val="0"/>
      <w:divBdr>
        <w:top w:val="none" w:sz="0" w:space="0" w:color="auto"/>
        <w:left w:val="none" w:sz="0" w:space="0" w:color="auto"/>
        <w:bottom w:val="none" w:sz="0" w:space="0" w:color="auto"/>
        <w:right w:val="none" w:sz="0" w:space="0" w:color="auto"/>
      </w:divBdr>
    </w:div>
    <w:div w:id="344867424">
      <w:bodyDiv w:val="1"/>
      <w:marLeft w:val="0"/>
      <w:marRight w:val="0"/>
      <w:marTop w:val="0"/>
      <w:marBottom w:val="0"/>
      <w:divBdr>
        <w:top w:val="none" w:sz="0" w:space="0" w:color="auto"/>
        <w:left w:val="none" w:sz="0" w:space="0" w:color="auto"/>
        <w:bottom w:val="none" w:sz="0" w:space="0" w:color="auto"/>
        <w:right w:val="none" w:sz="0" w:space="0" w:color="auto"/>
      </w:divBdr>
    </w:div>
    <w:div w:id="354891056">
      <w:bodyDiv w:val="1"/>
      <w:marLeft w:val="0"/>
      <w:marRight w:val="0"/>
      <w:marTop w:val="0"/>
      <w:marBottom w:val="0"/>
      <w:divBdr>
        <w:top w:val="none" w:sz="0" w:space="0" w:color="auto"/>
        <w:left w:val="none" w:sz="0" w:space="0" w:color="auto"/>
        <w:bottom w:val="none" w:sz="0" w:space="0" w:color="auto"/>
        <w:right w:val="none" w:sz="0" w:space="0" w:color="auto"/>
      </w:divBdr>
      <w:divsChild>
        <w:div w:id="1682472035">
          <w:marLeft w:val="0"/>
          <w:marRight w:val="0"/>
          <w:marTop w:val="0"/>
          <w:marBottom w:val="0"/>
          <w:divBdr>
            <w:top w:val="none" w:sz="0" w:space="0" w:color="auto"/>
            <w:left w:val="none" w:sz="0" w:space="0" w:color="auto"/>
            <w:bottom w:val="none" w:sz="0" w:space="0" w:color="auto"/>
            <w:right w:val="none" w:sz="0" w:space="0" w:color="auto"/>
          </w:divBdr>
        </w:div>
      </w:divsChild>
    </w:div>
    <w:div w:id="387461008">
      <w:bodyDiv w:val="1"/>
      <w:marLeft w:val="0"/>
      <w:marRight w:val="0"/>
      <w:marTop w:val="0"/>
      <w:marBottom w:val="0"/>
      <w:divBdr>
        <w:top w:val="none" w:sz="0" w:space="0" w:color="auto"/>
        <w:left w:val="none" w:sz="0" w:space="0" w:color="auto"/>
        <w:bottom w:val="none" w:sz="0" w:space="0" w:color="auto"/>
        <w:right w:val="none" w:sz="0" w:space="0" w:color="auto"/>
      </w:divBdr>
    </w:div>
    <w:div w:id="394546360">
      <w:bodyDiv w:val="1"/>
      <w:marLeft w:val="0"/>
      <w:marRight w:val="0"/>
      <w:marTop w:val="0"/>
      <w:marBottom w:val="0"/>
      <w:divBdr>
        <w:top w:val="none" w:sz="0" w:space="0" w:color="auto"/>
        <w:left w:val="none" w:sz="0" w:space="0" w:color="auto"/>
        <w:bottom w:val="none" w:sz="0" w:space="0" w:color="auto"/>
        <w:right w:val="none" w:sz="0" w:space="0" w:color="auto"/>
      </w:divBdr>
    </w:div>
    <w:div w:id="400063893">
      <w:bodyDiv w:val="1"/>
      <w:marLeft w:val="0"/>
      <w:marRight w:val="0"/>
      <w:marTop w:val="0"/>
      <w:marBottom w:val="0"/>
      <w:divBdr>
        <w:top w:val="none" w:sz="0" w:space="0" w:color="auto"/>
        <w:left w:val="none" w:sz="0" w:space="0" w:color="auto"/>
        <w:bottom w:val="none" w:sz="0" w:space="0" w:color="auto"/>
        <w:right w:val="none" w:sz="0" w:space="0" w:color="auto"/>
      </w:divBdr>
    </w:div>
    <w:div w:id="416488460">
      <w:bodyDiv w:val="1"/>
      <w:marLeft w:val="0"/>
      <w:marRight w:val="0"/>
      <w:marTop w:val="0"/>
      <w:marBottom w:val="0"/>
      <w:divBdr>
        <w:top w:val="none" w:sz="0" w:space="0" w:color="auto"/>
        <w:left w:val="none" w:sz="0" w:space="0" w:color="auto"/>
        <w:bottom w:val="none" w:sz="0" w:space="0" w:color="auto"/>
        <w:right w:val="none" w:sz="0" w:space="0" w:color="auto"/>
      </w:divBdr>
    </w:div>
    <w:div w:id="423456979">
      <w:bodyDiv w:val="1"/>
      <w:marLeft w:val="0"/>
      <w:marRight w:val="0"/>
      <w:marTop w:val="0"/>
      <w:marBottom w:val="0"/>
      <w:divBdr>
        <w:top w:val="none" w:sz="0" w:space="0" w:color="auto"/>
        <w:left w:val="none" w:sz="0" w:space="0" w:color="auto"/>
        <w:bottom w:val="none" w:sz="0" w:space="0" w:color="auto"/>
        <w:right w:val="none" w:sz="0" w:space="0" w:color="auto"/>
      </w:divBdr>
      <w:divsChild>
        <w:div w:id="2080711830">
          <w:marLeft w:val="0"/>
          <w:marRight w:val="0"/>
          <w:marTop w:val="0"/>
          <w:marBottom w:val="0"/>
          <w:divBdr>
            <w:top w:val="none" w:sz="0" w:space="0" w:color="auto"/>
            <w:left w:val="none" w:sz="0" w:space="0" w:color="auto"/>
            <w:bottom w:val="none" w:sz="0" w:space="0" w:color="auto"/>
            <w:right w:val="none" w:sz="0" w:space="0" w:color="auto"/>
          </w:divBdr>
        </w:div>
      </w:divsChild>
    </w:div>
    <w:div w:id="431704915">
      <w:bodyDiv w:val="1"/>
      <w:marLeft w:val="0"/>
      <w:marRight w:val="0"/>
      <w:marTop w:val="0"/>
      <w:marBottom w:val="0"/>
      <w:divBdr>
        <w:top w:val="none" w:sz="0" w:space="0" w:color="auto"/>
        <w:left w:val="none" w:sz="0" w:space="0" w:color="auto"/>
        <w:bottom w:val="none" w:sz="0" w:space="0" w:color="auto"/>
        <w:right w:val="none" w:sz="0" w:space="0" w:color="auto"/>
      </w:divBdr>
    </w:div>
    <w:div w:id="453404848">
      <w:bodyDiv w:val="1"/>
      <w:marLeft w:val="0"/>
      <w:marRight w:val="0"/>
      <w:marTop w:val="0"/>
      <w:marBottom w:val="0"/>
      <w:divBdr>
        <w:top w:val="none" w:sz="0" w:space="0" w:color="auto"/>
        <w:left w:val="none" w:sz="0" w:space="0" w:color="auto"/>
        <w:bottom w:val="none" w:sz="0" w:space="0" w:color="auto"/>
        <w:right w:val="none" w:sz="0" w:space="0" w:color="auto"/>
      </w:divBdr>
    </w:div>
    <w:div w:id="456149232">
      <w:bodyDiv w:val="1"/>
      <w:marLeft w:val="0"/>
      <w:marRight w:val="0"/>
      <w:marTop w:val="0"/>
      <w:marBottom w:val="0"/>
      <w:divBdr>
        <w:top w:val="none" w:sz="0" w:space="0" w:color="auto"/>
        <w:left w:val="none" w:sz="0" w:space="0" w:color="auto"/>
        <w:bottom w:val="none" w:sz="0" w:space="0" w:color="auto"/>
        <w:right w:val="none" w:sz="0" w:space="0" w:color="auto"/>
      </w:divBdr>
    </w:div>
    <w:div w:id="457723942">
      <w:bodyDiv w:val="1"/>
      <w:marLeft w:val="0"/>
      <w:marRight w:val="0"/>
      <w:marTop w:val="0"/>
      <w:marBottom w:val="0"/>
      <w:divBdr>
        <w:top w:val="none" w:sz="0" w:space="0" w:color="auto"/>
        <w:left w:val="none" w:sz="0" w:space="0" w:color="auto"/>
        <w:bottom w:val="none" w:sz="0" w:space="0" w:color="auto"/>
        <w:right w:val="none" w:sz="0" w:space="0" w:color="auto"/>
      </w:divBdr>
    </w:div>
    <w:div w:id="463622268">
      <w:bodyDiv w:val="1"/>
      <w:marLeft w:val="0"/>
      <w:marRight w:val="0"/>
      <w:marTop w:val="0"/>
      <w:marBottom w:val="0"/>
      <w:divBdr>
        <w:top w:val="none" w:sz="0" w:space="0" w:color="auto"/>
        <w:left w:val="none" w:sz="0" w:space="0" w:color="auto"/>
        <w:bottom w:val="none" w:sz="0" w:space="0" w:color="auto"/>
        <w:right w:val="none" w:sz="0" w:space="0" w:color="auto"/>
      </w:divBdr>
    </w:div>
    <w:div w:id="471335484">
      <w:bodyDiv w:val="1"/>
      <w:marLeft w:val="0"/>
      <w:marRight w:val="0"/>
      <w:marTop w:val="0"/>
      <w:marBottom w:val="0"/>
      <w:divBdr>
        <w:top w:val="none" w:sz="0" w:space="0" w:color="auto"/>
        <w:left w:val="none" w:sz="0" w:space="0" w:color="auto"/>
        <w:bottom w:val="none" w:sz="0" w:space="0" w:color="auto"/>
        <w:right w:val="none" w:sz="0" w:space="0" w:color="auto"/>
      </w:divBdr>
    </w:div>
    <w:div w:id="509174573">
      <w:bodyDiv w:val="1"/>
      <w:marLeft w:val="0"/>
      <w:marRight w:val="0"/>
      <w:marTop w:val="0"/>
      <w:marBottom w:val="0"/>
      <w:divBdr>
        <w:top w:val="none" w:sz="0" w:space="0" w:color="auto"/>
        <w:left w:val="none" w:sz="0" w:space="0" w:color="auto"/>
        <w:bottom w:val="none" w:sz="0" w:space="0" w:color="auto"/>
        <w:right w:val="none" w:sz="0" w:space="0" w:color="auto"/>
      </w:divBdr>
    </w:div>
    <w:div w:id="522479249">
      <w:bodyDiv w:val="1"/>
      <w:marLeft w:val="0"/>
      <w:marRight w:val="0"/>
      <w:marTop w:val="0"/>
      <w:marBottom w:val="0"/>
      <w:divBdr>
        <w:top w:val="none" w:sz="0" w:space="0" w:color="auto"/>
        <w:left w:val="none" w:sz="0" w:space="0" w:color="auto"/>
        <w:bottom w:val="none" w:sz="0" w:space="0" w:color="auto"/>
        <w:right w:val="none" w:sz="0" w:space="0" w:color="auto"/>
      </w:divBdr>
    </w:div>
    <w:div w:id="530455307">
      <w:bodyDiv w:val="1"/>
      <w:marLeft w:val="0"/>
      <w:marRight w:val="0"/>
      <w:marTop w:val="0"/>
      <w:marBottom w:val="0"/>
      <w:divBdr>
        <w:top w:val="none" w:sz="0" w:space="0" w:color="auto"/>
        <w:left w:val="none" w:sz="0" w:space="0" w:color="auto"/>
        <w:bottom w:val="none" w:sz="0" w:space="0" w:color="auto"/>
        <w:right w:val="none" w:sz="0" w:space="0" w:color="auto"/>
      </w:divBdr>
    </w:div>
    <w:div w:id="536160500">
      <w:bodyDiv w:val="1"/>
      <w:marLeft w:val="0"/>
      <w:marRight w:val="0"/>
      <w:marTop w:val="0"/>
      <w:marBottom w:val="0"/>
      <w:divBdr>
        <w:top w:val="none" w:sz="0" w:space="0" w:color="auto"/>
        <w:left w:val="none" w:sz="0" w:space="0" w:color="auto"/>
        <w:bottom w:val="none" w:sz="0" w:space="0" w:color="auto"/>
        <w:right w:val="none" w:sz="0" w:space="0" w:color="auto"/>
      </w:divBdr>
    </w:div>
    <w:div w:id="558327467">
      <w:bodyDiv w:val="1"/>
      <w:marLeft w:val="0"/>
      <w:marRight w:val="0"/>
      <w:marTop w:val="0"/>
      <w:marBottom w:val="0"/>
      <w:divBdr>
        <w:top w:val="none" w:sz="0" w:space="0" w:color="auto"/>
        <w:left w:val="none" w:sz="0" w:space="0" w:color="auto"/>
        <w:bottom w:val="none" w:sz="0" w:space="0" w:color="auto"/>
        <w:right w:val="none" w:sz="0" w:space="0" w:color="auto"/>
      </w:divBdr>
    </w:div>
    <w:div w:id="577859680">
      <w:bodyDiv w:val="1"/>
      <w:marLeft w:val="0"/>
      <w:marRight w:val="0"/>
      <w:marTop w:val="0"/>
      <w:marBottom w:val="0"/>
      <w:divBdr>
        <w:top w:val="none" w:sz="0" w:space="0" w:color="auto"/>
        <w:left w:val="none" w:sz="0" w:space="0" w:color="auto"/>
        <w:bottom w:val="none" w:sz="0" w:space="0" w:color="auto"/>
        <w:right w:val="none" w:sz="0" w:space="0" w:color="auto"/>
      </w:divBdr>
    </w:div>
    <w:div w:id="579483835">
      <w:bodyDiv w:val="1"/>
      <w:marLeft w:val="0"/>
      <w:marRight w:val="0"/>
      <w:marTop w:val="0"/>
      <w:marBottom w:val="0"/>
      <w:divBdr>
        <w:top w:val="none" w:sz="0" w:space="0" w:color="auto"/>
        <w:left w:val="none" w:sz="0" w:space="0" w:color="auto"/>
        <w:bottom w:val="none" w:sz="0" w:space="0" w:color="auto"/>
        <w:right w:val="none" w:sz="0" w:space="0" w:color="auto"/>
      </w:divBdr>
    </w:div>
    <w:div w:id="593824607">
      <w:bodyDiv w:val="1"/>
      <w:marLeft w:val="0"/>
      <w:marRight w:val="0"/>
      <w:marTop w:val="0"/>
      <w:marBottom w:val="0"/>
      <w:divBdr>
        <w:top w:val="none" w:sz="0" w:space="0" w:color="auto"/>
        <w:left w:val="none" w:sz="0" w:space="0" w:color="auto"/>
        <w:bottom w:val="none" w:sz="0" w:space="0" w:color="auto"/>
        <w:right w:val="none" w:sz="0" w:space="0" w:color="auto"/>
      </w:divBdr>
    </w:div>
    <w:div w:id="618607060">
      <w:bodyDiv w:val="1"/>
      <w:marLeft w:val="0"/>
      <w:marRight w:val="0"/>
      <w:marTop w:val="0"/>
      <w:marBottom w:val="0"/>
      <w:divBdr>
        <w:top w:val="none" w:sz="0" w:space="0" w:color="auto"/>
        <w:left w:val="none" w:sz="0" w:space="0" w:color="auto"/>
        <w:bottom w:val="none" w:sz="0" w:space="0" w:color="auto"/>
        <w:right w:val="none" w:sz="0" w:space="0" w:color="auto"/>
      </w:divBdr>
    </w:div>
    <w:div w:id="642274119">
      <w:bodyDiv w:val="1"/>
      <w:marLeft w:val="0"/>
      <w:marRight w:val="0"/>
      <w:marTop w:val="0"/>
      <w:marBottom w:val="0"/>
      <w:divBdr>
        <w:top w:val="none" w:sz="0" w:space="0" w:color="auto"/>
        <w:left w:val="none" w:sz="0" w:space="0" w:color="auto"/>
        <w:bottom w:val="none" w:sz="0" w:space="0" w:color="auto"/>
        <w:right w:val="none" w:sz="0" w:space="0" w:color="auto"/>
      </w:divBdr>
    </w:div>
    <w:div w:id="642390934">
      <w:bodyDiv w:val="1"/>
      <w:marLeft w:val="0"/>
      <w:marRight w:val="0"/>
      <w:marTop w:val="0"/>
      <w:marBottom w:val="0"/>
      <w:divBdr>
        <w:top w:val="none" w:sz="0" w:space="0" w:color="auto"/>
        <w:left w:val="none" w:sz="0" w:space="0" w:color="auto"/>
        <w:bottom w:val="none" w:sz="0" w:space="0" w:color="auto"/>
        <w:right w:val="none" w:sz="0" w:space="0" w:color="auto"/>
      </w:divBdr>
    </w:div>
    <w:div w:id="697780923">
      <w:bodyDiv w:val="1"/>
      <w:marLeft w:val="0"/>
      <w:marRight w:val="0"/>
      <w:marTop w:val="0"/>
      <w:marBottom w:val="0"/>
      <w:divBdr>
        <w:top w:val="none" w:sz="0" w:space="0" w:color="auto"/>
        <w:left w:val="none" w:sz="0" w:space="0" w:color="auto"/>
        <w:bottom w:val="none" w:sz="0" w:space="0" w:color="auto"/>
        <w:right w:val="none" w:sz="0" w:space="0" w:color="auto"/>
      </w:divBdr>
    </w:div>
    <w:div w:id="706679701">
      <w:bodyDiv w:val="1"/>
      <w:marLeft w:val="0"/>
      <w:marRight w:val="0"/>
      <w:marTop w:val="0"/>
      <w:marBottom w:val="0"/>
      <w:divBdr>
        <w:top w:val="none" w:sz="0" w:space="0" w:color="auto"/>
        <w:left w:val="none" w:sz="0" w:space="0" w:color="auto"/>
        <w:bottom w:val="none" w:sz="0" w:space="0" w:color="auto"/>
        <w:right w:val="none" w:sz="0" w:space="0" w:color="auto"/>
      </w:divBdr>
    </w:div>
    <w:div w:id="733510462">
      <w:bodyDiv w:val="1"/>
      <w:marLeft w:val="0"/>
      <w:marRight w:val="0"/>
      <w:marTop w:val="0"/>
      <w:marBottom w:val="0"/>
      <w:divBdr>
        <w:top w:val="none" w:sz="0" w:space="0" w:color="auto"/>
        <w:left w:val="none" w:sz="0" w:space="0" w:color="auto"/>
        <w:bottom w:val="none" w:sz="0" w:space="0" w:color="auto"/>
        <w:right w:val="none" w:sz="0" w:space="0" w:color="auto"/>
      </w:divBdr>
    </w:div>
    <w:div w:id="758719284">
      <w:bodyDiv w:val="1"/>
      <w:marLeft w:val="0"/>
      <w:marRight w:val="0"/>
      <w:marTop w:val="0"/>
      <w:marBottom w:val="0"/>
      <w:divBdr>
        <w:top w:val="none" w:sz="0" w:space="0" w:color="auto"/>
        <w:left w:val="none" w:sz="0" w:space="0" w:color="auto"/>
        <w:bottom w:val="none" w:sz="0" w:space="0" w:color="auto"/>
        <w:right w:val="none" w:sz="0" w:space="0" w:color="auto"/>
      </w:divBdr>
    </w:div>
    <w:div w:id="759376014">
      <w:bodyDiv w:val="1"/>
      <w:marLeft w:val="0"/>
      <w:marRight w:val="0"/>
      <w:marTop w:val="0"/>
      <w:marBottom w:val="0"/>
      <w:divBdr>
        <w:top w:val="none" w:sz="0" w:space="0" w:color="auto"/>
        <w:left w:val="none" w:sz="0" w:space="0" w:color="auto"/>
        <w:bottom w:val="none" w:sz="0" w:space="0" w:color="auto"/>
        <w:right w:val="none" w:sz="0" w:space="0" w:color="auto"/>
      </w:divBdr>
    </w:div>
    <w:div w:id="770855322">
      <w:bodyDiv w:val="1"/>
      <w:marLeft w:val="0"/>
      <w:marRight w:val="0"/>
      <w:marTop w:val="0"/>
      <w:marBottom w:val="0"/>
      <w:divBdr>
        <w:top w:val="none" w:sz="0" w:space="0" w:color="auto"/>
        <w:left w:val="none" w:sz="0" w:space="0" w:color="auto"/>
        <w:bottom w:val="none" w:sz="0" w:space="0" w:color="auto"/>
        <w:right w:val="none" w:sz="0" w:space="0" w:color="auto"/>
      </w:divBdr>
    </w:div>
    <w:div w:id="774593413">
      <w:bodyDiv w:val="1"/>
      <w:marLeft w:val="0"/>
      <w:marRight w:val="0"/>
      <w:marTop w:val="0"/>
      <w:marBottom w:val="0"/>
      <w:divBdr>
        <w:top w:val="none" w:sz="0" w:space="0" w:color="auto"/>
        <w:left w:val="none" w:sz="0" w:space="0" w:color="auto"/>
        <w:bottom w:val="none" w:sz="0" w:space="0" w:color="auto"/>
        <w:right w:val="none" w:sz="0" w:space="0" w:color="auto"/>
      </w:divBdr>
    </w:div>
    <w:div w:id="797920137">
      <w:bodyDiv w:val="1"/>
      <w:marLeft w:val="0"/>
      <w:marRight w:val="0"/>
      <w:marTop w:val="0"/>
      <w:marBottom w:val="0"/>
      <w:divBdr>
        <w:top w:val="none" w:sz="0" w:space="0" w:color="auto"/>
        <w:left w:val="none" w:sz="0" w:space="0" w:color="auto"/>
        <w:bottom w:val="none" w:sz="0" w:space="0" w:color="auto"/>
        <w:right w:val="none" w:sz="0" w:space="0" w:color="auto"/>
      </w:divBdr>
    </w:div>
    <w:div w:id="830950960">
      <w:bodyDiv w:val="1"/>
      <w:marLeft w:val="0"/>
      <w:marRight w:val="0"/>
      <w:marTop w:val="0"/>
      <w:marBottom w:val="0"/>
      <w:divBdr>
        <w:top w:val="none" w:sz="0" w:space="0" w:color="auto"/>
        <w:left w:val="none" w:sz="0" w:space="0" w:color="auto"/>
        <w:bottom w:val="none" w:sz="0" w:space="0" w:color="auto"/>
        <w:right w:val="none" w:sz="0" w:space="0" w:color="auto"/>
      </w:divBdr>
    </w:div>
    <w:div w:id="856239806">
      <w:bodyDiv w:val="1"/>
      <w:marLeft w:val="0"/>
      <w:marRight w:val="0"/>
      <w:marTop w:val="0"/>
      <w:marBottom w:val="0"/>
      <w:divBdr>
        <w:top w:val="none" w:sz="0" w:space="0" w:color="auto"/>
        <w:left w:val="none" w:sz="0" w:space="0" w:color="auto"/>
        <w:bottom w:val="none" w:sz="0" w:space="0" w:color="auto"/>
        <w:right w:val="none" w:sz="0" w:space="0" w:color="auto"/>
      </w:divBdr>
    </w:div>
    <w:div w:id="867836132">
      <w:bodyDiv w:val="1"/>
      <w:marLeft w:val="0"/>
      <w:marRight w:val="0"/>
      <w:marTop w:val="0"/>
      <w:marBottom w:val="0"/>
      <w:divBdr>
        <w:top w:val="none" w:sz="0" w:space="0" w:color="auto"/>
        <w:left w:val="none" w:sz="0" w:space="0" w:color="auto"/>
        <w:bottom w:val="none" w:sz="0" w:space="0" w:color="auto"/>
        <w:right w:val="none" w:sz="0" w:space="0" w:color="auto"/>
      </w:divBdr>
    </w:div>
    <w:div w:id="878014817">
      <w:bodyDiv w:val="1"/>
      <w:marLeft w:val="0"/>
      <w:marRight w:val="0"/>
      <w:marTop w:val="0"/>
      <w:marBottom w:val="0"/>
      <w:divBdr>
        <w:top w:val="none" w:sz="0" w:space="0" w:color="auto"/>
        <w:left w:val="none" w:sz="0" w:space="0" w:color="auto"/>
        <w:bottom w:val="none" w:sz="0" w:space="0" w:color="auto"/>
        <w:right w:val="none" w:sz="0" w:space="0" w:color="auto"/>
      </w:divBdr>
    </w:div>
    <w:div w:id="884760672">
      <w:bodyDiv w:val="1"/>
      <w:marLeft w:val="0"/>
      <w:marRight w:val="0"/>
      <w:marTop w:val="0"/>
      <w:marBottom w:val="0"/>
      <w:divBdr>
        <w:top w:val="none" w:sz="0" w:space="0" w:color="auto"/>
        <w:left w:val="none" w:sz="0" w:space="0" w:color="auto"/>
        <w:bottom w:val="none" w:sz="0" w:space="0" w:color="auto"/>
        <w:right w:val="none" w:sz="0" w:space="0" w:color="auto"/>
      </w:divBdr>
    </w:div>
    <w:div w:id="897783216">
      <w:bodyDiv w:val="1"/>
      <w:marLeft w:val="0"/>
      <w:marRight w:val="0"/>
      <w:marTop w:val="0"/>
      <w:marBottom w:val="0"/>
      <w:divBdr>
        <w:top w:val="none" w:sz="0" w:space="0" w:color="auto"/>
        <w:left w:val="none" w:sz="0" w:space="0" w:color="auto"/>
        <w:bottom w:val="none" w:sz="0" w:space="0" w:color="auto"/>
        <w:right w:val="none" w:sz="0" w:space="0" w:color="auto"/>
      </w:divBdr>
    </w:div>
    <w:div w:id="906185055">
      <w:bodyDiv w:val="1"/>
      <w:marLeft w:val="0"/>
      <w:marRight w:val="0"/>
      <w:marTop w:val="0"/>
      <w:marBottom w:val="0"/>
      <w:divBdr>
        <w:top w:val="none" w:sz="0" w:space="0" w:color="auto"/>
        <w:left w:val="none" w:sz="0" w:space="0" w:color="auto"/>
        <w:bottom w:val="none" w:sz="0" w:space="0" w:color="auto"/>
        <w:right w:val="none" w:sz="0" w:space="0" w:color="auto"/>
      </w:divBdr>
    </w:div>
    <w:div w:id="912355849">
      <w:bodyDiv w:val="1"/>
      <w:marLeft w:val="0"/>
      <w:marRight w:val="0"/>
      <w:marTop w:val="0"/>
      <w:marBottom w:val="0"/>
      <w:divBdr>
        <w:top w:val="none" w:sz="0" w:space="0" w:color="auto"/>
        <w:left w:val="none" w:sz="0" w:space="0" w:color="auto"/>
        <w:bottom w:val="none" w:sz="0" w:space="0" w:color="auto"/>
        <w:right w:val="none" w:sz="0" w:space="0" w:color="auto"/>
      </w:divBdr>
      <w:divsChild>
        <w:div w:id="695037331">
          <w:marLeft w:val="0"/>
          <w:marRight w:val="0"/>
          <w:marTop w:val="0"/>
          <w:marBottom w:val="0"/>
          <w:divBdr>
            <w:top w:val="none" w:sz="0" w:space="0" w:color="auto"/>
            <w:left w:val="none" w:sz="0" w:space="0" w:color="auto"/>
            <w:bottom w:val="none" w:sz="0" w:space="0" w:color="auto"/>
            <w:right w:val="none" w:sz="0" w:space="0" w:color="auto"/>
          </w:divBdr>
        </w:div>
      </w:divsChild>
    </w:div>
    <w:div w:id="913199643">
      <w:bodyDiv w:val="1"/>
      <w:marLeft w:val="0"/>
      <w:marRight w:val="0"/>
      <w:marTop w:val="0"/>
      <w:marBottom w:val="0"/>
      <w:divBdr>
        <w:top w:val="none" w:sz="0" w:space="0" w:color="auto"/>
        <w:left w:val="none" w:sz="0" w:space="0" w:color="auto"/>
        <w:bottom w:val="none" w:sz="0" w:space="0" w:color="auto"/>
        <w:right w:val="none" w:sz="0" w:space="0" w:color="auto"/>
      </w:divBdr>
    </w:div>
    <w:div w:id="916743754">
      <w:bodyDiv w:val="1"/>
      <w:marLeft w:val="0"/>
      <w:marRight w:val="0"/>
      <w:marTop w:val="0"/>
      <w:marBottom w:val="0"/>
      <w:divBdr>
        <w:top w:val="none" w:sz="0" w:space="0" w:color="auto"/>
        <w:left w:val="none" w:sz="0" w:space="0" w:color="auto"/>
        <w:bottom w:val="none" w:sz="0" w:space="0" w:color="auto"/>
        <w:right w:val="none" w:sz="0" w:space="0" w:color="auto"/>
      </w:divBdr>
    </w:div>
    <w:div w:id="922839051">
      <w:bodyDiv w:val="1"/>
      <w:marLeft w:val="0"/>
      <w:marRight w:val="0"/>
      <w:marTop w:val="0"/>
      <w:marBottom w:val="0"/>
      <w:divBdr>
        <w:top w:val="none" w:sz="0" w:space="0" w:color="auto"/>
        <w:left w:val="none" w:sz="0" w:space="0" w:color="auto"/>
        <w:bottom w:val="none" w:sz="0" w:space="0" w:color="auto"/>
        <w:right w:val="none" w:sz="0" w:space="0" w:color="auto"/>
      </w:divBdr>
    </w:div>
    <w:div w:id="926772728">
      <w:bodyDiv w:val="1"/>
      <w:marLeft w:val="0"/>
      <w:marRight w:val="0"/>
      <w:marTop w:val="0"/>
      <w:marBottom w:val="0"/>
      <w:divBdr>
        <w:top w:val="none" w:sz="0" w:space="0" w:color="auto"/>
        <w:left w:val="none" w:sz="0" w:space="0" w:color="auto"/>
        <w:bottom w:val="none" w:sz="0" w:space="0" w:color="auto"/>
        <w:right w:val="none" w:sz="0" w:space="0" w:color="auto"/>
      </w:divBdr>
    </w:div>
    <w:div w:id="930700168">
      <w:bodyDiv w:val="1"/>
      <w:marLeft w:val="0"/>
      <w:marRight w:val="0"/>
      <w:marTop w:val="0"/>
      <w:marBottom w:val="0"/>
      <w:divBdr>
        <w:top w:val="none" w:sz="0" w:space="0" w:color="auto"/>
        <w:left w:val="none" w:sz="0" w:space="0" w:color="auto"/>
        <w:bottom w:val="none" w:sz="0" w:space="0" w:color="auto"/>
        <w:right w:val="none" w:sz="0" w:space="0" w:color="auto"/>
      </w:divBdr>
    </w:div>
    <w:div w:id="937373404">
      <w:bodyDiv w:val="1"/>
      <w:marLeft w:val="0"/>
      <w:marRight w:val="0"/>
      <w:marTop w:val="0"/>
      <w:marBottom w:val="0"/>
      <w:divBdr>
        <w:top w:val="none" w:sz="0" w:space="0" w:color="auto"/>
        <w:left w:val="none" w:sz="0" w:space="0" w:color="auto"/>
        <w:bottom w:val="none" w:sz="0" w:space="0" w:color="auto"/>
        <w:right w:val="none" w:sz="0" w:space="0" w:color="auto"/>
      </w:divBdr>
    </w:div>
    <w:div w:id="960377302">
      <w:bodyDiv w:val="1"/>
      <w:marLeft w:val="0"/>
      <w:marRight w:val="0"/>
      <w:marTop w:val="0"/>
      <w:marBottom w:val="0"/>
      <w:divBdr>
        <w:top w:val="none" w:sz="0" w:space="0" w:color="auto"/>
        <w:left w:val="none" w:sz="0" w:space="0" w:color="auto"/>
        <w:bottom w:val="none" w:sz="0" w:space="0" w:color="auto"/>
        <w:right w:val="none" w:sz="0" w:space="0" w:color="auto"/>
      </w:divBdr>
    </w:div>
    <w:div w:id="960451480">
      <w:bodyDiv w:val="1"/>
      <w:marLeft w:val="0"/>
      <w:marRight w:val="0"/>
      <w:marTop w:val="0"/>
      <w:marBottom w:val="0"/>
      <w:divBdr>
        <w:top w:val="none" w:sz="0" w:space="0" w:color="auto"/>
        <w:left w:val="none" w:sz="0" w:space="0" w:color="auto"/>
        <w:bottom w:val="none" w:sz="0" w:space="0" w:color="auto"/>
        <w:right w:val="none" w:sz="0" w:space="0" w:color="auto"/>
      </w:divBdr>
    </w:div>
    <w:div w:id="972176197">
      <w:bodyDiv w:val="1"/>
      <w:marLeft w:val="0"/>
      <w:marRight w:val="0"/>
      <w:marTop w:val="0"/>
      <w:marBottom w:val="0"/>
      <w:divBdr>
        <w:top w:val="none" w:sz="0" w:space="0" w:color="auto"/>
        <w:left w:val="none" w:sz="0" w:space="0" w:color="auto"/>
        <w:bottom w:val="none" w:sz="0" w:space="0" w:color="auto"/>
        <w:right w:val="none" w:sz="0" w:space="0" w:color="auto"/>
      </w:divBdr>
    </w:div>
    <w:div w:id="979916235">
      <w:bodyDiv w:val="1"/>
      <w:marLeft w:val="0"/>
      <w:marRight w:val="0"/>
      <w:marTop w:val="0"/>
      <w:marBottom w:val="0"/>
      <w:divBdr>
        <w:top w:val="none" w:sz="0" w:space="0" w:color="auto"/>
        <w:left w:val="none" w:sz="0" w:space="0" w:color="auto"/>
        <w:bottom w:val="none" w:sz="0" w:space="0" w:color="auto"/>
        <w:right w:val="none" w:sz="0" w:space="0" w:color="auto"/>
      </w:divBdr>
    </w:div>
    <w:div w:id="1040401179">
      <w:bodyDiv w:val="1"/>
      <w:marLeft w:val="0"/>
      <w:marRight w:val="0"/>
      <w:marTop w:val="0"/>
      <w:marBottom w:val="0"/>
      <w:divBdr>
        <w:top w:val="none" w:sz="0" w:space="0" w:color="auto"/>
        <w:left w:val="none" w:sz="0" w:space="0" w:color="auto"/>
        <w:bottom w:val="none" w:sz="0" w:space="0" w:color="auto"/>
        <w:right w:val="none" w:sz="0" w:space="0" w:color="auto"/>
      </w:divBdr>
    </w:div>
    <w:div w:id="1051926020">
      <w:bodyDiv w:val="1"/>
      <w:marLeft w:val="0"/>
      <w:marRight w:val="0"/>
      <w:marTop w:val="0"/>
      <w:marBottom w:val="0"/>
      <w:divBdr>
        <w:top w:val="none" w:sz="0" w:space="0" w:color="auto"/>
        <w:left w:val="none" w:sz="0" w:space="0" w:color="auto"/>
        <w:bottom w:val="none" w:sz="0" w:space="0" w:color="auto"/>
        <w:right w:val="none" w:sz="0" w:space="0" w:color="auto"/>
      </w:divBdr>
    </w:div>
    <w:div w:id="1054082784">
      <w:bodyDiv w:val="1"/>
      <w:marLeft w:val="0"/>
      <w:marRight w:val="0"/>
      <w:marTop w:val="0"/>
      <w:marBottom w:val="0"/>
      <w:divBdr>
        <w:top w:val="none" w:sz="0" w:space="0" w:color="auto"/>
        <w:left w:val="none" w:sz="0" w:space="0" w:color="auto"/>
        <w:bottom w:val="none" w:sz="0" w:space="0" w:color="auto"/>
        <w:right w:val="none" w:sz="0" w:space="0" w:color="auto"/>
      </w:divBdr>
    </w:div>
    <w:div w:id="1061707511">
      <w:bodyDiv w:val="1"/>
      <w:marLeft w:val="0"/>
      <w:marRight w:val="0"/>
      <w:marTop w:val="0"/>
      <w:marBottom w:val="0"/>
      <w:divBdr>
        <w:top w:val="none" w:sz="0" w:space="0" w:color="auto"/>
        <w:left w:val="none" w:sz="0" w:space="0" w:color="auto"/>
        <w:bottom w:val="none" w:sz="0" w:space="0" w:color="auto"/>
        <w:right w:val="none" w:sz="0" w:space="0" w:color="auto"/>
      </w:divBdr>
    </w:div>
    <w:div w:id="1095709148">
      <w:bodyDiv w:val="1"/>
      <w:marLeft w:val="0"/>
      <w:marRight w:val="0"/>
      <w:marTop w:val="0"/>
      <w:marBottom w:val="0"/>
      <w:divBdr>
        <w:top w:val="none" w:sz="0" w:space="0" w:color="auto"/>
        <w:left w:val="none" w:sz="0" w:space="0" w:color="auto"/>
        <w:bottom w:val="none" w:sz="0" w:space="0" w:color="auto"/>
        <w:right w:val="none" w:sz="0" w:space="0" w:color="auto"/>
      </w:divBdr>
    </w:div>
    <w:div w:id="1101485004">
      <w:bodyDiv w:val="1"/>
      <w:marLeft w:val="0"/>
      <w:marRight w:val="0"/>
      <w:marTop w:val="0"/>
      <w:marBottom w:val="0"/>
      <w:divBdr>
        <w:top w:val="none" w:sz="0" w:space="0" w:color="auto"/>
        <w:left w:val="none" w:sz="0" w:space="0" w:color="auto"/>
        <w:bottom w:val="none" w:sz="0" w:space="0" w:color="auto"/>
        <w:right w:val="none" w:sz="0" w:space="0" w:color="auto"/>
      </w:divBdr>
    </w:div>
    <w:div w:id="1108543100">
      <w:bodyDiv w:val="1"/>
      <w:marLeft w:val="0"/>
      <w:marRight w:val="0"/>
      <w:marTop w:val="0"/>
      <w:marBottom w:val="0"/>
      <w:divBdr>
        <w:top w:val="none" w:sz="0" w:space="0" w:color="auto"/>
        <w:left w:val="none" w:sz="0" w:space="0" w:color="auto"/>
        <w:bottom w:val="none" w:sz="0" w:space="0" w:color="auto"/>
        <w:right w:val="none" w:sz="0" w:space="0" w:color="auto"/>
      </w:divBdr>
    </w:div>
    <w:div w:id="1125462413">
      <w:bodyDiv w:val="1"/>
      <w:marLeft w:val="0"/>
      <w:marRight w:val="0"/>
      <w:marTop w:val="0"/>
      <w:marBottom w:val="0"/>
      <w:divBdr>
        <w:top w:val="none" w:sz="0" w:space="0" w:color="auto"/>
        <w:left w:val="none" w:sz="0" w:space="0" w:color="auto"/>
        <w:bottom w:val="none" w:sz="0" w:space="0" w:color="auto"/>
        <w:right w:val="none" w:sz="0" w:space="0" w:color="auto"/>
      </w:divBdr>
      <w:divsChild>
        <w:div w:id="431970786">
          <w:marLeft w:val="0"/>
          <w:marRight w:val="0"/>
          <w:marTop w:val="0"/>
          <w:marBottom w:val="0"/>
          <w:divBdr>
            <w:top w:val="none" w:sz="0" w:space="0" w:color="auto"/>
            <w:left w:val="none" w:sz="0" w:space="0" w:color="auto"/>
            <w:bottom w:val="none" w:sz="0" w:space="0" w:color="auto"/>
            <w:right w:val="none" w:sz="0" w:space="0" w:color="auto"/>
          </w:divBdr>
          <w:divsChild>
            <w:div w:id="989477686">
              <w:marLeft w:val="0"/>
              <w:marRight w:val="0"/>
              <w:marTop w:val="0"/>
              <w:marBottom w:val="0"/>
              <w:divBdr>
                <w:top w:val="none" w:sz="0" w:space="0" w:color="auto"/>
                <w:left w:val="none" w:sz="0" w:space="0" w:color="auto"/>
                <w:bottom w:val="none" w:sz="0" w:space="0" w:color="auto"/>
                <w:right w:val="none" w:sz="0" w:space="0" w:color="auto"/>
              </w:divBdr>
              <w:divsChild>
                <w:div w:id="1970620439">
                  <w:marLeft w:val="0"/>
                  <w:marRight w:val="0"/>
                  <w:marTop w:val="0"/>
                  <w:marBottom w:val="0"/>
                  <w:divBdr>
                    <w:top w:val="none" w:sz="0" w:space="0" w:color="auto"/>
                    <w:left w:val="none" w:sz="0" w:space="0" w:color="auto"/>
                    <w:bottom w:val="none" w:sz="0" w:space="0" w:color="auto"/>
                    <w:right w:val="none" w:sz="0" w:space="0" w:color="auto"/>
                  </w:divBdr>
                  <w:divsChild>
                    <w:div w:id="2093163736">
                      <w:marLeft w:val="0"/>
                      <w:marRight w:val="0"/>
                      <w:marTop w:val="0"/>
                      <w:marBottom w:val="0"/>
                      <w:divBdr>
                        <w:top w:val="none" w:sz="0" w:space="0" w:color="auto"/>
                        <w:left w:val="none" w:sz="0" w:space="0" w:color="auto"/>
                        <w:bottom w:val="none" w:sz="0" w:space="0" w:color="auto"/>
                        <w:right w:val="none" w:sz="0" w:space="0" w:color="auto"/>
                      </w:divBdr>
                      <w:divsChild>
                        <w:div w:id="905723117">
                          <w:marLeft w:val="0"/>
                          <w:marRight w:val="0"/>
                          <w:marTop w:val="0"/>
                          <w:marBottom w:val="0"/>
                          <w:divBdr>
                            <w:top w:val="none" w:sz="0" w:space="0" w:color="auto"/>
                            <w:left w:val="none" w:sz="0" w:space="0" w:color="auto"/>
                            <w:bottom w:val="none" w:sz="0" w:space="0" w:color="auto"/>
                            <w:right w:val="none" w:sz="0" w:space="0" w:color="auto"/>
                          </w:divBdr>
                          <w:divsChild>
                            <w:div w:id="918903355">
                              <w:marLeft w:val="0"/>
                              <w:marRight w:val="0"/>
                              <w:marTop w:val="0"/>
                              <w:marBottom w:val="0"/>
                              <w:divBdr>
                                <w:top w:val="none" w:sz="0" w:space="0" w:color="auto"/>
                                <w:left w:val="none" w:sz="0" w:space="0" w:color="auto"/>
                                <w:bottom w:val="none" w:sz="0" w:space="0" w:color="auto"/>
                                <w:right w:val="none" w:sz="0" w:space="0" w:color="auto"/>
                              </w:divBdr>
                              <w:divsChild>
                                <w:div w:id="92409191">
                                  <w:marLeft w:val="0"/>
                                  <w:marRight w:val="0"/>
                                  <w:marTop w:val="0"/>
                                  <w:marBottom w:val="0"/>
                                  <w:divBdr>
                                    <w:top w:val="none" w:sz="0" w:space="0" w:color="auto"/>
                                    <w:left w:val="none" w:sz="0" w:space="0" w:color="auto"/>
                                    <w:bottom w:val="none" w:sz="0" w:space="0" w:color="auto"/>
                                    <w:right w:val="none" w:sz="0" w:space="0" w:color="auto"/>
                                  </w:divBdr>
                                  <w:divsChild>
                                    <w:div w:id="9484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071247">
      <w:bodyDiv w:val="1"/>
      <w:marLeft w:val="0"/>
      <w:marRight w:val="0"/>
      <w:marTop w:val="0"/>
      <w:marBottom w:val="0"/>
      <w:divBdr>
        <w:top w:val="none" w:sz="0" w:space="0" w:color="auto"/>
        <w:left w:val="none" w:sz="0" w:space="0" w:color="auto"/>
        <w:bottom w:val="none" w:sz="0" w:space="0" w:color="auto"/>
        <w:right w:val="none" w:sz="0" w:space="0" w:color="auto"/>
      </w:divBdr>
    </w:div>
    <w:div w:id="1143622519">
      <w:bodyDiv w:val="1"/>
      <w:marLeft w:val="0"/>
      <w:marRight w:val="0"/>
      <w:marTop w:val="0"/>
      <w:marBottom w:val="0"/>
      <w:divBdr>
        <w:top w:val="none" w:sz="0" w:space="0" w:color="auto"/>
        <w:left w:val="none" w:sz="0" w:space="0" w:color="auto"/>
        <w:bottom w:val="none" w:sz="0" w:space="0" w:color="auto"/>
        <w:right w:val="none" w:sz="0" w:space="0" w:color="auto"/>
      </w:divBdr>
    </w:div>
    <w:div w:id="1146315174">
      <w:bodyDiv w:val="1"/>
      <w:marLeft w:val="0"/>
      <w:marRight w:val="0"/>
      <w:marTop w:val="0"/>
      <w:marBottom w:val="0"/>
      <w:divBdr>
        <w:top w:val="none" w:sz="0" w:space="0" w:color="auto"/>
        <w:left w:val="none" w:sz="0" w:space="0" w:color="auto"/>
        <w:bottom w:val="none" w:sz="0" w:space="0" w:color="auto"/>
        <w:right w:val="none" w:sz="0" w:space="0" w:color="auto"/>
      </w:divBdr>
    </w:div>
    <w:div w:id="1187409932">
      <w:bodyDiv w:val="1"/>
      <w:marLeft w:val="0"/>
      <w:marRight w:val="0"/>
      <w:marTop w:val="0"/>
      <w:marBottom w:val="0"/>
      <w:divBdr>
        <w:top w:val="none" w:sz="0" w:space="0" w:color="auto"/>
        <w:left w:val="none" w:sz="0" w:space="0" w:color="auto"/>
        <w:bottom w:val="none" w:sz="0" w:space="0" w:color="auto"/>
        <w:right w:val="none" w:sz="0" w:space="0" w:color="auto"/>
      </w:divBdr>
    </w:div>
    <w:div w:id="1196500177">
      <w:bodyDiv w:val="1"/>
      <w:marLeft w:val="0"/>
      <w:marRight w:val="0"/>
      <w:marTop w:val="0"/>
      <w:marBottom w:val="0"/>
      <w:divBdr>
        <w:top w:val="none" w:sz="0" w:space="0" w:color="auto"/>
        <w:left w:val="none" w:sz="0" w:space="0" w:color="auto"/>
        <w:bottom w:val="none" w:sz="0" w:space="0" w:color="auto"/>
        <w:right w:val="none" w:sz="0" w:space="0" w:color="auto"/>
      </w:divBdr>
      <w:divsChild>
        <w:div w:id="2096898669">
          <w:marLeft w:val="0"/>
          <w:marRight w:val="0"/>
          <w:marTop w:val="0"/>
          <w:marBottom w:val="0"/>
          <w:divBdr>
            <w:top w:val="none" w:sz="0" w:space="0" w:color="auto"/>
            <w:left w:val="none" w:sz="0" w:space="0" w:color="auto"/>
            <w:bottom w:val="none" w:sz="0" w:space="0" w:color="auto"/>
            <w:right w:val="none" w:sz="0" w:space="0" w:color="auto"/>
          </w:divBdr>
        </w:div>
      </w:divsChild>
    </w:div>
    <w:div w:id="1205632241">
      <w:bodyDiv w:val="1"/>
      <w:marLeft w:val="0"/>
      <w:marRight w:val="0"/>
      <w:marTop w:val="0"/>
      <w:marBottom w:val="0"/>
      <w:divBdr>
        <w:top w:val="none" w:sz="0" w:space="0" w:color="auto"/>
        <w:left w:val="none" w:sz="0" w:space="0" w:color="auto"/>
        <w:bottom w:val="none" w:sz="0" w:space="0" w:color="auto"/>
        <w:right w:val="none" w:sz="0" w:space="0" w:color="auto"/>
      </w:divBdr>
    </w:div>
    <w:div w:id="1210604672">
      <w:bodyDiv w:val="1"/>
      <w:marLeft w:val="0"/>
      <w:marRight w:val="0"/>
      <w:marTop w:val="0"/>
      <w:marBottom w:val="0"/>
      <w:divBdr>
        <w:top w:val="none" w:sz="0" w:space="0" w:color="auto"/>
        <w:left w:val="none" w:sz="0" w:space="0" w:color="auto"/>
        <w:bottom w:val="none" w:sz="0" w:space="0" w:color="auto"/>
        <w:right w:val="none" w:sz="0" w:space="0" w:color="auto"/>
      </w:divBdr>
    </w:div>
    <w:div w:id="1213807708">
      <w:bodyDiv w:val="1"/>
      <w:marLeft w:val="0"/>
      <w:marRight w:val="0"/>
      <w:marTop w:val="0"/>
      <w:marBottom w:val="0"/>
      <w:divBdr>
        <w:top w:val="none" w:sz="0" w:space="0" w:color="auto"/>
        <w:left w:val="none" w:sz="0" w:space="0" w:color="auto"/>
        <w:bottom w:val="none" w:sz="0" w:space="0" w:color="auto"/>
        <w:right w:val="none" w:sz="0" w:space="0" w:color="auto"/>
      </w:divBdr>
    </w:div>
    <w:div w:id="1229994124">
      <w:bodyDiv w:val="1"/>
      <w:marLeft w:val="0"/>
      <w:marRight w:val="0"/>
      <w:marTop w:val="0"/>
      <w:marBottom w:val="0"/>
      <w:divBdr>
        <w:top w:val="none" w:sz="0" w:space="0" w:color="auto"/>
        <w:left w:val="none" w:sz="0" w:space="0" w:color="auto"/>
        <w:bottom w:val="none" w:sz="0" w:space="0" w:color="auto"/>
        <w:right w:val="none" w:sz="0" w:space="0" w:color="auto"/>
      </w:divBdr>
    </w:div>
    <w:div w:id="1231841889">
      <w:bodyDiv w:val="1"/>
      <w:marLeft w:val="0"/>
      <w:marRight w:val="0"/>
      <w:marTop w:val="0"/>
      <w:marBottom w:val="0"/>
      <w:divBdr>
        <w:top w:val="none" w:sz="0" w:space="0" w:color="auto"/>
        <w:left w:val="none" w:sz="0" w:space="0" w:color="auto"/>
        <w:bottom w:val="none" w:sz="0" w:space="0" w:color="auto"/>
        <w:right w:val="none" w:sz="0" w:space="0" w:color="auto"/>
      </w:divBdr>
    </w:div>
    <w:div w:id="1232889833">
      <w:bodyDiv w:val="1"/>
      <w:marLeft w:val="0"/>
      <w:marRight w:val="0"/>
      <w:marTop w:val="0"/>
      <w:marBottom w:val="0"/>
      <w:divBdr>
        <w:top w:val="none" w:sz="0" w:space="0" w:color="auto"/>
        <w:left w:val="none" w:sz="0" w:space="0" w:color="auto"/>
        <w:bottom w:val="none" w:sz="0" w:space="0" w:color="auto"/>
        <w:right w:val="none" w:sz="0" w:space="0" w:color="auto"/>
      </w:divBdr>
    </w:div>
    <w:div w:id="1245798033">
      <w:bodyDiv w:val="1"/>
      <w:marLeft w:val="0"/>
      <w:marRight w:val="0"/>
      <w:marTop w:val="0"/>
      <w:marBottom w:val="0"/>
      <w:divBdr>
        <w:top w:val="none" w:sz="0" w:space="0" w:color="auto"/>
        <w:left w:val="none" w:sz="0" w:space="0" w:color="auto"/>
        <w:bottom w:val="none" w:sz="0" w:space="0" w:color="auto"/>
        <w:right w:val="none" w:sz="0" w:space="0" w:color="auto"/>
      </w:divBdr>
    </w:div>
    <w:div w:id="1254701489">
      <w:bodyDiv w:val="1"/>
      <w:marLeft w:val="0"/>
      <w:marRight w:val="0"/>
      <w:marTop w:val="0"/>
      <w:marBottom w:val="0"/>
      <w:divBdr>
        <w:top w:val="none" w:sz="0" w:space="0" w:color="auto"/>
        <w:left w:val="none" w:sz="0" w:space="0" w:color="auto"/>
        <w:bottom w:val="none" w:sz="0" w:space="0" w:color="auto"/>
        <w:right w:val="none" w:sz="0" w:space="0" w:color="auto"/>
      </w:divBdr>
    </w:div>
    <w:div w:id="1276519812">
      <w:bodyDiv w:val="1"/>
      <w:marLeft w:val="0"/>
      <w:marRight w:val="0"/>
      <w:marTop w:val="0"/>
      <w:marBottom w:val="0"/>
      <w:divBdr>
        <w:top w:val="none" w:sz="0" w:space="0" w:color="auto"/>
        <w:left w:val="none" w:sz="0" w:space="0" w:color="auto"/>
        <w:bottom w:val="none" w:sz="0" w:space="0" w:color="auto"/>
        <w:right w:val="none" w:sz="0" w:space="0" w:color="auto"/>
      </w:divBdr>
    </w:div>
    <w:div w:id="1286739187">
      <w:bodyDiv w:val="1"/>
      <w:marLeft w:val="0"/>
      <w:marRight w:val="0"/>
      <w:marTop w:val="0"/>
      <w:marBottom w:val="0"/>
      <w:divBdr>
        <w:top w:val="none" w:sz="0" w:space="0" w:color="auto"/>
        <w:left w:val="none" w:sz="0" w:space="0" w:color="auto"/>
        <w:bottom w:val="none" w:sz="0" w:space="0" w:color="auto"/>
        <w:right w:val="none" w:sz="0" w:space="0" w:color="auto"/>
      </w:divBdr>
    </w:div>
    <w:div w:id="1287420996">
      <w:bodyDiv w:val="1"/>
      <w:marLeft w:val="0"/>
      <w:marRight w:val="0"/>
      <w:marTop w:val="0"/>
      <w:marBottom w:val="0"/>
      <w:divBdr>
        <w:top w:val="none" w:sz="0" w:space="0" w:color="auto"/>
        <w:left w:val="none" w:sz="0" w:space="0" w:color="auto"/>
        <w:bottom w:val="none" w:sz="0" w:space="0" w:color="auto"/>
        <w:right w:val="none" w:sz="0" w:space="0" w:color="auto"/>
      </w:divBdr>
    </w:div>
    <w:div w:id="1303802635">
      <w:bodyDiv w:val="1"/>
      <w:marLeft w:val="0"/>
      <w:marRight w:val="0"/>
      <w:marTop w:val="0"/>
      <w:marBottom w:val="0"/>
      <w:divBdr>
        <w:top w:val="none" w:sz="0" w:space="0" w:color="auto"/>
        <w:left w:val="none" w:sz="0" w:space="0" w:color="auto"/>
        <w:bottom w:val="none" w:sz="0" w:space="0" w:color="auto"/>
        <w:right w:val="none" w:sz="0" w:space="0" w:color="auto"/>
      </w:divBdr>
    </w:div>
    <w:div w:id="1324436423">
      <w:bodyDiv w:val="1"/>
      <w:marLeft w:val="0"/>
      <w:marRight w:val="0"/>
      <w:marTop w:val="0"/>
      <w:marBottom w:val="0"/>
      <w:divBdr>
        <w:top w:val="none" w:sz="0" w:space="0" w:color="auto"/>
        <w:left w:val="none" w:sz="0" w:space="0" w:color="auto"/>
        <w:bottom w:val="none" w:sz="0" w:space="0" w:color="auto"/>
        <w:right w:val="none" w:sz="0" w:space="0" w:color="auto"/>
      </w:divBdr>
    </w:div>
    <w:div w:id="1325429210">
      <w:bodyDiv w:val="1"/>
      <w:marLeft w:val="0"/>
      <w:marRight w:val="0"/>
      <w:marTop w:val="0"/>
      <w:marBottom w:val="0"/>
      <w:divBdr>
        <w:top w:val="none" w:sz="0" w:space="0" w:color="auto"/>
        <w:left w:val="none" w:sz="0" w:space="0" w:color="auto"/>
        <w:bottom w:val="none" w:sz="0" w:space="0" w:color="auto"/>
        <w:right w:val="none" w:sz="0" w:space="0" w:color="auto"/>
      </w:divBdr>
    </w:div>
    <w:div w:id="1332416206">
      <w:bodyDiv w:val="1"/>
      <w:marLeft w:val="0"/>
      <w:marRight w:val="0"/>
      <w:marTop w:val="0"/>
      <w:marBottom w:val="0"/>
      <w:divBdr>
        <w:top w:val="none" w:sz="0" w:space="0" w:color="auto"/>
        <w:left w:val="none" w:sz="0" w:space="0" w:color="auto"/>
        <w:bottom w:val="none" w:sz="0" w:space="0" w:color="auto"/>
        <w:right w:val="none" w:sz="0" w:space="0" w:color="auto"/>
      </w:divBdr>
    </w:div>
    <w:div w:id="1361735120">
      <w:bodyDiv w:val="1"/>
      <w:marLeft w:val="0"/>
      <w:marRight w:val="0"/>
      <w:marTop w:val="0"/>
      <w:marBottom w:val="0"/>
      <w:divBdr>
        <w:top w:val="none" w:sz="0" w:space="0" w:color="auto"/>
        <w:left w:val="none" w:sz="0" w:space="0" w:color="auto"/>
        <w:bottom w:val="none" w:sz="0" w:space="0" w:color="auto"/>
        <w:right w:val="none" w:sz="0" w:space="0" w:color="auto"/>
      </w:divBdr>
    </w:div>
    <w:div w:id="1376082957">
      <w:bodyDiv w:val="1"/>
      <w:marLeft w:val="0"/>
      <w:marRight w:val="0"/>
      <w:marTop w:val="0"/>
      <w:marBottom w:val="0"/>
      <w:divBdr>
        <w:top w:val="none" w:sz="0" w:space="0" w:color="auto"/>
        <w:left w:val="none" w:sz="0" w:space="0" w:color="auto"/>
        <w:bottom w:val="none" w:sz="0" w:space="0" w:color="auto"/>
        <w:right w:val="none" w:sz="0" w:space="0" w:color="auto"/>
      </w:divBdr>
    </w:div>
    <w:div w:id="1393458642">
      <w:bodyDiv w:val="1"/>
      <w:marLeft w:val="0"/>
      <w:marRight w:val="0"/>
      <w:marTop w:val="0"/>
      <w:marBottom w:val="0"/>
      <w:divBdr>
        <w:top w:val="none" w:sz="0" w:space="0" w:color="auto"/>
        <w:left w:val="none" w:sz="0" w:space="0" w:color="auto"/>
        <w:bottom w:val="none" w:sz="0" w:space="0" w:color="auto"/>
        <w:right w:val="none" w:sz="0" w:space="0" w:color="auto"/>
      </w:divBdr>
    </w:div>
    <w:div w:id="1399743566">
      <w:bodyDiv w:val="1"/>
      <w:marLeft w:val="0"/>
      <w:marRight w:val="0"/>
      <w:marTop w:val="0"/>
      <w:marBottom w:val="0"/>
      <w:divBdr>
        <w:top w:val="none" w:sz="0" w:space="0" w:color="auto"/>
        <w:left w:val="none" w:sz="0" w:space="0" w:color="auto"/>
        <w:bottom w:val="none" w:sz="0" w:space="0" w:color="auto"/>
        <w:right w:val="none" w:sz="0" w:space="0" w:color="auto"/>
      </w:divBdr>
    </w:div>
    <w:div w:id="1407340439">
      <w:bodyDiv w:val="1"/>
      <w:marLeft w:val="0"/>
      <w:marRight w:val="0"/>
      <w:marTop w:val="0"/>
      <w:marBottom w:val="0"/>
      <w:divBdr>
        <w:top w:val="none" w:sz="0" w:space="0" w:color="auto"/>
        <w:left w:val="none" w:sz="0" w:space="0" w:color="auto"/>
        <w:bottom w:val="none" w:sz="0" w:space="0" w:color="auto"/>
        <w:right w:val="none" w:sz="0" w:space="0" w:color="auto"/>
      </w:divBdr>
    </w:div>
    <w:div w:id="1440297408">
      <w:bodyDiv w:val="1"/>
      <w:marLeft w:val="0"/>
      <w:marRight w:val="0"/>
      <w:marTop w:val="0"/>
      <w:marBottom w:val="0"/>
      <w:divBdr>
        <w:top w:val="none" w:sz="0" w:space="0" w:color="auto"/>
        <w:left w:val="none" w:sz="0" w:space="0" w:color="auto"/>
        <w:bottom w:val="none" w:sz="0" w:space="0" w:color="auto"/>
        <w:right w:val="none" w:sz="0" w:space="0" w:color="auto"/>
      </w:divBdr>
    </w:div>
    <w:div w:id="1441991446">
      <w:bodyDiv w:val="1"/>
      <w:marLeft w:val="0"/>
      <w:marRight w:val="0"/>
      <w:marTop w:val="0"/>
      <w:marBottom w:val="0"/>
      <w:divBdr>
        <w:top w:val="none" w:sz="0" w:space="0" w:color="auto"/>
        <w:left w:val="none" w:sz="0" w:space="0" w:color="auto"/>
        <w:bottom w:val="none" w:sz="0" w:space="0" w:color="auto"/>
        <w:right w:val="none" w:sz="0" w:space="0" w:color="auto"/>
      </w:divBdr>
    </w:div>
    <w:div w:id="1449281417">
      <w:bodyDiv w:val="1"/>
      <w:marLeft w:val="0"/>
      <w:marRight w:val="0"/>
      <w:marTop w:val="0"/>
      <w:marBottom w:val="0"/>
      <w:divBdr>
        <w:top w:val="none" w:sz="0" w:space="0" w:color="auto"/>
        <w:left w:val="none" w:sz="0" w:space="0" w:color="auto"/>
        <w:bottom w:val="none" w:sz="0" w:space="0" w:color="auto"/>
        <w:right w:val="none" w:sz="0" w:space="0" w:color="auto"/>
      </w:divBdr>
    </w:div>
    <w:div w:id="1450323545">
      <w:bodyDiv w:val="1"/>
      <w:marLeft w:val="0"/>
      <w:marRight w:val="0"/>
      <w:marTop w:val="0"/>
      <w:marBottom w:val="0"/>
      <w:divBdr>
        <w:top w:val="none" w:sz="0" w:space="0" w:color="auto"/>
        <w:left w:val="none" w:sz="0" w:space="0" w:color="auto"/>
        <w:bottom w:val="none" w:sz="0" w:space="0" w:color="auto"/>
        <w:right w:val="none" w:sz="0" w:space="0" w:color="auto"/>
      </w:divBdr>
      <w:divsChild>
        <w:div w:id="983503729">
          <w:marLeft w:val="0"/>
          <w:marRight w:val="0"/>
          <w:marTop w:val="0"/>
          <w:marBottom w:val="0"/>
          <w:divBdr>
            <w:top w:val="none" w:sz="0" w:space="0" w:color="auto"/>
            <w:left w:val="none" w:sz="0" w:space="0" w:color="auto"/>
            <w:bottom w:val="none" w:sz="0" w:space="0" w:color="auto"/>
            <w:right w:val="none" w:sz="0" w:space="0" w:color="auto"/>
          </w:divBdr>
        </w:div>
      </w:divsChild>
    </w:div>
    <w:div w:id="1464886493">
      <w:bodyDiv w:val="1"/>
      <w:marLeft w:val="0"/>
      <w:marRight w:val="0"/>
      <w:marTop w:val="0"/>
      <w:marBottom w:val="0"/>
      <w:divBdr>
        <w:top w:val="none" w:sz="0" w:space="0" w:color="auto"/>
        <w:left w:val="none" w:sz="0" w:space="0" w:color="auto"/>
        <w:bottom w:val="none" w:sz="0" w:space="0" w:color="auto"/>
        <w:right w:val="none" w:sz="0" w:space="0" w:color="auto"/>
      </w:divBdr>
    </w:div>
    <w:div w:id="1479417596">
      <w:bodyDiv w:val="1"/>
      <w:marLeft w:val="0"/>
      <w:marRight w:val="0"/>
      <w:marTop w:val="0"/>
      <w:marBottom w:val="0"/>
      <w:divBdr>
        <w:top w:val="none" w:sz="0" w:space="0" w:color="auto"/>
        <w:left w:val="none" w:sz="0" w:space="0" w:color="auto"/>
        <w:bottom w:val="none" w:sz="0" w:space="0" w:color="auto"/>
        <w:right w:val="none" w:sz="0" w:space="0" w:color="auto"/>
      </w:divBdr>
      <w:divsChild>
        <w:div w:id="1223518381">
          <w:marLeft w:val="0"/>
          <w:marRight w:val="0"/>
          <w:marTop w:val="0"/>
          <w:marBottom w:val="0"/>
          <w:divBdr>
            <w:top w:val="none" w:sz="0" w:space="0" w:color="auto"/>
            <w:left w:val="none" w:sz="0" w:space="0" w:color="auto"/>
            <w:bottom w:val="none" w:sz="0" w:space="0" w:color="auto"/>
            <w:right w:val="none" w:sz="0" w:space="0" w:color="auto"/>
          </w:divBdr>
          <w:divsChild>
            <w:div w:id="562376062">
              <w:marLeft w:val="0"/>
              <w:marRight w:val="0"/>
              <w:marTop w:val="0"/>
              <w:marBottom w:val="0"/>
              <w:divBdr>
                <w:top w:val="none" w:sz="0" w:space="0" w:color="auto"/>
                <w:left w:val="none" w:sz="0" w:space="0" w:color="auto"/>
                <w:bottom w:val="none" w:sz="0" w:space="0" w:color="auto"/>
                <w:right w:val="none" w:sz="0" w:space="0" w:color="auto"/>
              </w:divBdr>
              <w:divsChild>
                <w:div w:id="377046639">
                  <w:marLeft w:val="0"/>
                  <w:marRight w:val="0"/>
                  <w:marTop w:val="0"/>
                  <w:marBottom w:val="0"/>
                  <w:divBdr>
                    <w:top w:val="none" w:sz="0" w:space="0" w:color="auto"/>
                    <w:left w:val="none" w:sz="0" w:space="0" w:color="auto"/>
                    <w:bottom w:val="none" w:sz="0" w:space="0" w:color="auto"/>
                    <w:right w:val="none" w:sz="0" w:space="0" w:color="auto"/>
                  </w:divBdr>
                  <w:divsChild>
                    <w:div w:id="154685273">
                      <w:marLeft w:val="0"/>
                      <w:marRight w:val="0"/>
                      <w:marTop w:val="0"/>
                      <w:marBottom w:val="0"/>
                      <w:divBdr>
                        <w:top w:val="none" w:sz="0" w:space="0" w:color="auto"/>
                        <w:left w:val="none" w:sz="0" w:space="0" w:color="auto"/>
                        <w:bottom w:val="none" w:sz="0" w:space="0" w:color="auto"/>
                        <w:right w:val="none" w:sz="0" w:space="0" w:color="auto"/>
                      </w:divBdr>
                      <w:divsChild>
                        <w:div w:id="1606228000">
                          <w:marLeft w:val="0"/>
                          <w:marRight w:val="0"/>
                          <w:marTop w:val="0"/>
                          <w:marBottom w:val="0"/>
                          <w:divBdr>
                            <w:top w:val="none" w:sz="0" w:space="0" w:color="auto"/>
                            <w:left w:val="none" w:sz="0" w:space="0" w:color="auto"/>
                            <w:bottom w:val="none" w:sz="0" w:space="0" w:color="auto"/>
                            <w:right w:val="none" w:sz="0" w:space="0" w:color="auto"/>
                          </w:divBdr>
                          <w:divsChild>
                            <w:div w:id="491486589">
                              <w:marLeft w:val="0"/>
                              <w:marRight w:val="0"/>
                              <w:marTop w:val="0"/>
                              <w:marBottom w:val="0"/>
                              <w:divBdr>
                                <w:top w:val="none" w:sz="0" w:space="0" w:color="auto"/>
                                <w:left w:val="none" w:sz="0" w:space="0" w:color="auto"/>
                                <w:bottom w:val="none" w:sz="0" w:space="0" w:color="auto"/>
                                <w:right w:val="none" w:sz="0" w:space="0" w:color="auto"/>
                              </w:divBdr>
                              <w:divsChild>
                                <w:div w:id="768934746">
                                  <w:marLeft w:val="0"/>
                                  <w:marRight w:val="0"/>
                                  <w:marTop w:val="0"/>
                                  <w:marBottom w:val="0"/>
                                  <w:divBdr>
                                    <w:top w:val="none" w:sz="0" w:space="0" w:color="auto"/>
                                    <w:left w:val="none" w:sz="0" w:space="0" w:color="auto"/>
                                    <w:bottom w:val="none" w:sz="0" w:space="0" w:color="auto"/>
                                    <w:right w:val="none" w:sz="0" w:space="0" w:color="auto"/>
                                  </w:divBdr>
                                  <w:divsChild>
                                    <w:div w:id="2537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541085">
      <w:bodyDiv w:val="1"/>
      <w:marLeft w:val="0"/>
      <w:marRight w:val="0"/>
      <w:marTop w:val="0"/>
      <w:marBottom w:val="0"/>
      <w:divBdr>
        <w:top w:val="none" w:sz="0" w:space="0" w:color="auto"/>
        <w:left w:val="none" w:sz="0" w:space="0" w:color="auto"/>
        <w:bottom w:val="none" w:sz="0" w:space="0" w:color="auto"/>
        <w:right w:val="none" w:sz="0" w:space="0" w:color="auto"/>
      </w:divBdr>
    </w:div>
    <w:div w:id="1509371614">
      <w:bodyDiv w:val="1"/>
      <w:marLeft w:val="0"/>
      <w:marRight w:val="0"/>
      <w:marTop w:val="0"/>
      <w:marBottom w:val="0"/>
      <w:divBdr>
        <w:top w:val="none" w:sz="0" w:space="0" w:color="auto"/>
        <w:left w:val="none" w:sz="0" w:space="0" w:color="auto"/>
        <w:bottom w:val="none" w:sz="0" w:space="0" w:color="auto"/>
        <w:right w:val="none" w:sz="0" w:space="0" w:color="auto"/>
      </w:divBdr>
    </w:div>
    <w:div w:id="1555199345">
      <w:bodyDiv w:val="1"/>
      <w:marLeft w:val="0"/>
      <w:marRight w:val="0"/>
      <w:marTop w:val="0"/>
      <w:marBottom w:val="0"/>
      <w:divBdr>
        <w:top w:val="none" w:sz="0" w:space="0" w:color="auto"/>
        <w:left w:val="none" w:sz="0" w:space="0" w:color="auto"/>
        <w:bottom w:val="none" w:sz="0" w:space="0" w:color="auto"/>
        <w:right w:val="none" w:sz="0" w:space="0" w:color="auto"/>
      </w:divBdr>
    </w:div>
    <w:div w:id="1567718984">
      <w:bodyDiv w:val="1"/>
      <w:marLeft w:val="0"/>
      <w:marRight w:val="0"/>
      <w:marTop w:val="0"/>
      <w:marBottom w:val="0"/>
      <w:divBdr>
        <w:top w:val="none" w:sz="0" w:space="0" w:color="auto"/>
        <w:left w:val="none" w:sz="0" w:space="0" w:color="auto"/>
        <w:bottom w:val="none" w:sz="0" w:space="0" w:color="auto"/>
        <w:right w:val="none" w:sz="0" w:space="0" w:color="auto"/>
      </w:divBdr>
    </w:div>
    <w:div w:id="1570848896">
      <w:bodyDiv w:val="1"/>
      <w:marLeft w:val="0"/>
      <w:marRight w:val="0"/>
      <w:marTop w:val="0"/>
      <w:marBottom w:val="0"/>
      <w:divBdr>
        <w:top w:val="none" w:sz="0" w:space="0" w:color="auto"/>
        <w:left w:val="none" w:sz="0" w:space="0" w:color="auto"/>
        <w:bottom w:val="none" w:sz="0" w:space="0" w:color="auto"/>
        <w:right w:val="none" w:sz="0" w:space="0" w:color="auto"/>
      </w:divBdr>
    </w:div>
    <w:div w:id="1578444810">
      <w:bodyDiv w:val="1"/>
      <w:marLeft w:val="0"/>
      <w:marRight w:val="0"/>
      <w:marTop w:val="0"/>
      <w:marBottom w:val="0"/>
      <w:divBdr>
        <w:top w:val="none" w:sz="0" w:space="0" w:color="auto"/>
        <w:left w:val="none" w:sz="0" w:space="0" w:color="auto"/>
        <w:bottom w:val="none" w:sz="0" w:space="0" w:color="auto"/>
        <w:right w:val="none" w:sz="0" w:space="0" w:color="auto"/>
      </w:divBdr>
    </w:div>
    <w:div w:id="1589579591">
      <w:bodyDiv w:val="1"/>
      <w:marLeft w:val="0"/>
      <w:marRight w:val="0"/>
      <w:marTop w:val="0"/>
      <w:marBottom w:val="0"/>
      <w:divBdr>
        <w:top w:val="none" w:sz="0" w:space="0" w:color="auto"/>
        <w:left w:val="none" w:sz="0" w:space="0" w:color="auto"/>
        <w:bottom w:val="none" w:sz="0" w:space="0" w:color="auto"/>
        <w:right w:val="none" w:sz="0" w:space="0" w:color="auto"/>
      </w:divBdr>
    </w:div>
    <w:div w:id="1590194688">
      <w:bodyDiv w:val="1"/>
      <w:marLeft w:val="0"/>
      <w:marRight w:val="0"/>
      <w:marTop w:val="0"/>
      <w:marBottom w:val="0"/>
      <w:divBdr>
        <w:top w:val="none" w:sz="0" w:space="0" w:color="auto"/>
        <w:left w:val="none" w:sz="0" w:space="0" w:color="auto"/>
        <w:bottom w:val="none" w:sz="0" w:space="0" w:color="auto"/>
        <w:right w:val="none" w:sz="0" w:space="0" w:color="auto"/>
      </w:divBdr>
    </w:div>
    <w:div w:id="1597206403">
      <w:bodyDiv w:val="1"/>
      <w:marLeft w:val="0"/>
      <w:marRight w:val="0"/>
      <w:marTop w:val="0"/>
      <w:marBottom w:val="0"/>
      <w:divBdr>
        <w:top w:val="none" w:sz="0" w:space="0" w:color="auto"/>
        <w:left w:val="none" w:sz="0" w:space="0" w:color="auto"/>
        <w:bottom w:val="none" w:sz="0" w:space="0" w:color="auto"/>
        <w:right w:val="none" w:sz="0" w:space="0" w:color="auto"/>
      </w:divBdr>
    </w:div>
    <w:div w:id="1606690170">
      <w:bodyDiv w:val="1"/>
      <w:marLeft w:val="0"/>
      <w:marRight w:val="0"/>
      <w:marTop w:val="0"/>
      <w:marBottom w:val="0"/>
      <w:divBdr>
        <w:top w:val="none" w:sz="0" w:space="0" w:color="auto"/>
        <w:left w:val="none" w:sz="0" w:space="0" w:color="auto"/>
        <w:bottom w:val="none" w:sz="0" w:space="0" w:color="auto"/>
        <w:right w:val="none" w:sz="0" w:space="0" w:color="auto"/>
      </w:divBdr>
      <w:divsChild>
        <w:div w:id="1742631046">
          <w:marLeft w:val="0"/>
          <w:marRight w:val="0"/>
          <w:marTop w:val="0"/>
          <w:marBottom w:val="0"/>
          <w:divBdr>
            <w:top w:val="none" w:sz="0" w:space="0" w:color="auto"/>
            <w:left w:val="none" w:sz="0" w:space="0" w:color="auto"/>
            <w:bottom w:val="none" w:sz="0" w:space="0" w:color="auto"/>
            <w:right w:val="none" w:sz="0" w:space="0" w:color="auto"/>
          </w:divBdr>
        </w:div>
      </w:divsChild>
    </w:div>
    <w:div w:id="1606962456">
      <w:bodyDiv w:val="1"/>
      <w:marLeft w:val="0"/>
      <w:marRight w:val="0"/>
      <w:marTop w:val="0"/>
      <w:marBottom w:val="0"/>
      <w:divBdr>
        <w:top w:val="none" w:sz="0" w:space="0" w:color="auto"/>
        <w:left w:val="none" w:sz="0" w:space="0" w:color="auto"/>
        <w:bottom w:val="none" w:sz="0" w:space="0" w:color="auto"/>
        <w:right w:val="none" w:sz="0" w:space="0" w:color="auto"/>
      </w:divBdr>
    </w:div>
    <w:div w:id="1609433464">
      <w:bodyDiv w:val="1"/>
      <w:marLeft w:val="0"/>
      <w:marRight w:val="0"/>
      <w:marTop w:val="0"/>
      <w:marBottom w:val="0"/>
      <w:divBdr>
        <w:top w:val="none" w:sz="0" w:space="0" w:color="auto"/>
        <w:left w:val="none" w:sz="0" w:space="0" w:color="auto"/>
        <w:bottom w:val="none" w:sz="0" w:space="0" w:color="auto"/>
        <w:right w:val="none" w:sz="0" w:space="0" w:color="auto"/>
      </w:divBdr>
    </w:div>
    <w:div w:id="1622758977">
      <w:bodyDiv w:val="1"/>
      <w:marLeft w:val="0"/>
      <w:marRight w:val="0"/>
      <w:marTop w:val="0"/>
      <w:marBottom w:val="0"/>
      <w:divBdr>
        <w:top w:val="none" w:sz="0" w:space="0" w:color="auto"/>
        <w:left w:val="none" w:sz="0" w:space="0" w:color="auto"/>
        <w:bottom w:val="none" w:sz="0" w:space="0" w:color="auto"/>
        <w:right w:val="none" w:sz="0" w:space="0" w:color="auto"/>
      </w:divBdr>
    </w:div>
    <w:div w:id="1634216128">
      <w:bodyDiv w:val="1"/>
      <w:marLeft w:val="0"/>
      <w:marRight w:val="0"/>
      <w:marTop w:val="0"/>
      <w:marBottom w:val="0"/>
      <w:divBdr>
        <w:top w:val="none" w:sz="0" w:space="0" w:color="auto"/>
        <w:left w:val="none" w:sz="0" w:space="0" w:color="auto"/>
        <w:bottom w:val="none" w:sz="0" w:space="0" w:color="auto"/>
        <w:right w:val="none" w:sz="0" w:space="0" w:color="auto"/>
      </w:divBdr>
    </w:div>
    <w:div w:id="1635522254">
      <w:bodyDiv w:val="1"/>
      <w:marLeft w:val="0"/>
      <w:marRight w:val="0"/>
      <w:marTop w:val="0"/>
      <w:marBottom w:val="0"/>
      <w:divBdr>
        <w:top w:val="none" w:sz="0" w:space="0" w:color="auto"/>
        <w:left w:val="none" w:sz="0" w:space="0" w:color="auto"/>
        <w:bottom w:val="none" w:sz="0" w:space="0" w:color="auto"/>
        <w:right w:val="none" w:sz="0" w:space="0" w:color="auto"/>
      </w:divBdr>
    </w:div>
    <w:div w:id="1641956017">
      <w:bodyDiv w:val="1"/>
      <w:marLeft w:val="0"/>
      <w:marRight w:val="0"/>
      <w:marTop w:val="0"/>
      <w:marBottom w:val="0"/>
      <w:divBdr>
        <w:top w:val="none" w:sz="0" w:space="0" w:color="auto"/>
        <w:left w:val="none" w:sz="0" w:space="0" w:color="auto"/>
        <w:bottom w:val="none" w:sz="0" w:space="0" w:color="auto"/>
        <w:right w:val="none" w:sz="0" w:space="0" w:color="auto"/>
      </w:divBdr>
    </w:div>
    <w:div w:id="1643584801">
      <w:bodyDiv w:val="1"/>
      <w:marLeft w:val="0"/>
      <w:marRight w:val="0"/>
      <w:marTop w:val="0"/>
      <w:marBottom w:val="0"/>
      <w:divBdr>
        <w:top w:val="none" w:sz="0" w:space="0" w:color="auto"/>
        <w:left w:val="none" w:sz="0" w:space="0" w:color="auto"/>
        <w:bottom w:val="none" w:sz="0" w:space="0" w:color="auto"/>
        <w:right w:val="none" w:sz="0" w:space="0" w:color="auto"/>
      </w:divBdr>
    </w:div>
    <w:div w:id="1653369297">
      <w:bodyDiv w:val="1"/>
      <w:marLeft w:val="0"/>
      <w:marRight w:val="0"/>
      <w:marTop w:val="0"/>
      <w:marBottom w:val="0"/>
      <w:divBdr>
        <w:top w:val="none" w:sz="0" w:space="0" w:color="auto"/>
        <w:left w:val="none" w:sz="0" w:space="0" w:color="auto"/>
        <w:bottom w:val="none" w:sz="0" w:space="0" w:color="auto"/>
        <w:right w:val="none" w:sz="0" w:space="0" w:color="auto"/>
      </w:divBdr>
    </w:div>
    <w:div w:id="1671060891">
      <w:bodyDiv w:val="1"/>
      <w:marLeft w:val="0"/>
      <w:marRight w:val="0"/>
      <w:marTop w:val="0"/>
      <w:marBottom w:val="0"/>
      <w:divBdr>
        <w:top w:val="none" w:sz="0" w:space="0" w:color="auto"/>
        <w:left w:val="none" w:sz="0" w:space="0" w:color="auto"/>
        <w:bottom w:val="none" w:sz="0" w:space="0" w:color="auto"/>
        <w:right w:val="none" w:sz="0" w:space="0" w:color="auto"/>
      </w:divBdr>
    </w:div>
    <w:div w:id="1699235818">
      <w:bodyDiv w:val="1"/>
      <w:marLeft w:val="0"/>
      <w:marRight w:val="0"/>
      <w:marTop w:val="0"/>
      <w:marBottom w:val="0"/>
      <w:divBdr>
        <w:top w:val="none" w:sz="0" w:space="0" w:color="auto"/>
        <w:left w:val="none" w:sz="0" w:space="0" w:color="auto"/>
        <w:bottom w:val="none" w:sz="0" w:space="0" w:color="auto"/>
        <w:right w:val="none" w:sz="0" w:space="0" w:color="auto"/>
      </w:divBdr>
    </w:div>
    <w:div w:id="1711226586">
      <w:bodyDiv w:val="1"/>
      <w:marLeft w:val="0"/>
      <w:marRight w:val="0"/>
      <w:marTop w:val="0"/>
      <w:marBottom w:val="0"/>
      <w:divBdr>
        <w:top w:val="none" w:sz="0" w:space="0" w:color="auto"/>
        <w:left w:val="none" w:sz="0" w:space="0" w:color="auto"/>
        <w:bottom w:val="none" w:sz="0" w:space="0" w:color="auto"/>
        <w:right w:val="none" w:sz="0" w:space="0" w:color="auto"/>
      </w:divBdr>
    </w:div>
    <w:div w:id="1732852395">
      <w:bodyDiv w:val="1"/>
      <w:marLeft w:val="0"/>
      <w:marRight w:val="0"/>
      <w:marTop w:val="0"/>
      <w:marBottom w:val="0"/>
      <w:divBdr>
        <w:top w:val="none" w:sz="0" w:space="0" w:color="auto"/>
        <w:left w:val="none" w:sz="0" w:space="0" w:color="auto"/>
        <w:bottom w:val="none" w:sz="0" w:space="0" w:color="auto"/>
        <w:right w:val="none" w:sz="0" w:space="0" w:color="auto"/>
      </w:divBdr>
    </w:div>
    <w:div w:id="1746369230">
      <w:bodyDiv w:val="1"/>
      <w:marLeft w:val="0"/>
      <w:marRight w:val="0"/>
      <w:marTop w:val="0"/>
      <w:marBottom w:val="0"/>
      <w:divBdr>
        <w:top w:val="none" w:sz="0" w:space="0" w:color="auto"/>
        <w:left w:val="none" w:sz="0" w:space="0" w:color="auto"/>
        <w:bottom w:val="none" w:sz="0" w:space="0" w:color="auto"/>
        <w:right w:val="none" w:sz="0" w:space="0" w:color="auto"/>
      </w:divBdr>
    </w:div>
    <w:div w:id="1762528555">
      <w:bodyDiv w:val="1"/>
      <w:marLeft w:val="0"/>
      <w:marRight w:val="0"/>
      <w:marTop w:val="0"/>
      <w:marBottom w:val="0"/>
      <w:divBdr>
        <w:top w:val="none" w:sz="0" w:space="0" w:color="auto"/>
        <w:left w:val="none" w:sz="0" w:space="0" w:color="auto"/>
        <w:bottom w:val="none" w:sz="0" w:space="0" w:color="auto"/>
        <w:right w:val="none" w:sz="0" w:space="0" w:color="auto"/>
      </w:divBdr>
    </w:div>
    <w:div w:id="1786079290">
      <w:bodyDiv w:val="1"/>
      <w:marLeft w:val="0"/>
      <w:marRight w:val="0"/>
      <w:marTop w:val="0"/>
      <w:marBottom w:val="0"/>
      <w:divBdr>
        <w:top w:val="none" w:sz="0" w:space="0" w:color="auto"/>
        <w:left w:val="none" w:sz="0" w:space="0" w:color="auto"/>
        <w:bottom w:val="none" w:sz="0" w:space="0" w:color="auto"/>
        <w:right w:val="none" w:sz="0" w:space="0" w:color="auto"/>
      </w:divBdr>
    </w:div>
    <w:div w:id="1810979824">
      <w:bodyDiv w:val="1"/>
      <w:marLeft w:val="0"/>
      <w:marRight w:val="0"/>
      <w:marTop w:val="0"/>
      <w:marBottom w:val="0"/>
      <w:divBdr>
        <w:top w:val="none" w:sz="0" w:space="0" w:color="auto"/>
        <w:left w:val="none" w:sz="0" w:space="0" w:color="auto"/>
        <w:bottom w:val="none" w:sz="0" w:space="0" w:color="auto"/>
        <w:right w:val="none" w:sz="0" w:space="0" w:color="auto"/>
      </w:divBdr>
    </w:div>
    <w:div w:id="1853259298">
      <w:bodyDiv w:val="1"/>
      <w:marLeft w:val="0"/>
      <w:marRight w:val="0"/>
      <w:marTop w:val="0"/>
      <w:marBottom w:val="0"/>
      <w:divBdr>
        <w:top w:val="none" w:sz="0" w:space="0" w:color="auto"/>
        <w:left w:val="none" w:sz="0" w:space="0" w:color="auto"/>
        <w:bottom w:val="none" w:sz="0" w:space="0" w:color="auto"/>
        <w:right w:val="none" w:sz="0" w:space="0" w:color="auto"/>
      </w:divBdr>
      <w:divsChild>
        <w:div w:id="117072579">
          <w:marLeft w:val="0"/>
          <w:marRight w:val="0"/>
          <w:marTop w:val="0"/>
          <w:marBottom w:val="0"/>
          <w:divBdr>
            <w:top w:val="none" w:sz="0" w:space="0" w:color="auto"/>
            <w:left w:val="none" w:sz="0" w:space="0" w:color="auto"/>
            <w:bottom w:val="none" w:sz="0" w:space="0" w:color="auto"/>
            <w:right w:val="none" w:sz="0" w:space="0" w:color="auto"/>
          </w:divBdr>
        </w:div>
      </w:divsChild>
    </w:div>
    <w:div w:id="1857190064">
      <w:bodyDiv w:val="1"/>
      <w:marLeft w:val="0"/>
      <w:marRight w:val="0"/>
      <w:marTop w:val="0"/>
      <w:marBottom w:val="0"/>
      <w:divBdr>
        <w:top w:val="none" w:sz="0" w:space="0" w:color="auto"/>
        <w:left w:val="none" w:sz="0" w:space="0" w:color="auto"/>
        <w:bottom w:val="none" w:sz="0" w:space="0" w:color="auto"/>
        <w:right w:val="none" w:sz="0" w:space="0" w:color="auto"/>
      </w:divBdr>
      <w:divsChild>
        <w:div w:id="975379864">
          <w:marLeft w:val="0"/>
          <w:marRight w:val="0"/>
          <w:marTop w:val="0"/>
          <w:marBottom w:val="0"/>
          <w:divBdr>
            <w:top w:val="none" w:sz="0" w:space="0" w:color="auto"/>
            <w:left w:val="none" w:sz="0" w:space="0" w:color="auto"/>
            <w:bottom w:val="none" w:sz="0" w:space="0" w:color="auto"/>
            <w:right w:val="none" w:sz="0" w:space="0" w:color="auto"/>
          </w:divBdr>
        </w:div>
      </w:divsChild>
    </w:div>
    <w:div w:id="1873684224">
      <w:bodyDiv w:val="1"/>
      <w:marLeft w:val="0"/>
      <w:marRight w:val="0"/>
      <w:marTop w:val="0"/>
      <w:marBottom w:val="0"/>
      <w:divBdr>
        <w:top w:val="none" w:sz="0" w:space="0" w:color="auto"/>
        <w:left w:val="none" w:sz="0" w:space="0" w:color="auto"/>
        <w:bottom w:val="none" w:sz="0" w:space="0" w:color="auto"/>
        <w:right w:val="none" w:sz="0" w:space="0" w:color="auto"/>
      </w:divBdr>
    </w:div>
    <w:div w:id="1881702371">
      <w:bodyDiv w:val="1"/>
      <w:marLeft w:val="0"/>
      <w:marRight w:val="0"/>
      <w:marTop w:val="0"/>
      <w:marBottom w:val="0"/>
      <w:divBdr>
        <w:top w:val="none" w:sz="0" w:space="0" w:color="auto"/>
        <w:left w:val="none" w:sz="0" w:space="0" w:color="auto"/>
        <w:bottom w:val="none" w:sz="0" w:space="0" w:color="auto"/>
        <w:right w:val="none" w:sz="0" w:space="0" w:color="auto"/>
      </w:divBdr>
    </w:div>
    <w:div w:id="1886288023">
      <w:bodyDiv w:val="1"/>
      <w:marLeft w:val="0"/>
      <w:marRight w:val="0"/>
      <w:marTop w:val="0"/>
      <w:marBottom w:val="0"/>
      <w:divBdr>
        <w:top w:val="none" w:sz="0" w:space="0" w:color="auto"/>
        <w:left w:val="none" w:sz="0" w:space="0" w:color="auto"/>
        <w:bottom w:val="none" w:sz="0" w:space="0" w:color="auto"/>
        <w:right w:val="none" w:sz="0" w:space="0" w:color="auto"/>
      </w:divBdr>
    </w:div>
    <w:div w:id="1897737372">
      <w:bodyDiv w:val="1"/>
      <w:marLeft w:val="0"/>
      <w:marRight w:val="0"/>
      <w:marTop w:val="0"/>
      <w:marBottom w:val="0"/>
      <w:divBdr>
        <w:top w:val="none" w:sz="0" w:space="0" w:color="auto"/>
        <w:left w:val="none" w:sz="0" w:space="0" w:color="auto"/>
        <w:bottom w:val="none" w:sz="0" w:space="0" w:color="auto"/>
        <w:right w:val="none" w:sz="0" w:space="0" w:color="auto"/>
      </w:divBdr>
    </w:div>
    <w:div w:id="1904438457">
      <w:bodyDiv w:val="1"/>
      <w:marLeft w:val="0"/>
      <w:marRight w:val="0"/>
      <w:marTop w:val="0"/>
      <w:marBottom w:val="0"/>
      <w:divBdr>
        <w:top w:val="none" w:sz="0" w:space="0" w:color="auto"/>
        <w:left w:val="none" w:sz="0" w:space="0" w:color="auto"/>
        <w:bottom w:val="none" w:sz="0" w:space="0" w:color="auto"/>
        <w:right w:val="none" w:sz="0" w:space="0" w:color="auto"/>
      </w:divBdr>
    </w:div>
    <w:div w:id="1911231924">
      <w:bodyDiv w:val="1"/>
      <w:marLeft w:val="0"/>
      <w:marRight w:val="0"/>
      <w:marTop w:val="0"/>
      <w:marBottom w:val="0"/>
      <w:divBdr>
        <w:top w:val="none" w:sz="0" w:space="0" w:color="auto"/>
        <w:left w:val="none" w:sz="0" w:space="0" w:color="auto"/>
        <w:bottom w:val="none" w:sz="0" w:space="0" w:color="auto"/>
        <w:right w:val="none" w:sz="0" w:space="0" w:color="auto"/>
      </w:divBdr>
    </w:div>
    <w:div w:id="1912157670">
      <w:bodyDiv w:val="1"/>
      <w:marLeft w:val="0"/>
      <w:marRight w:val="0"/>
      <w:marTop w:val="0"/>
      <w:marBottom w:val="0"/>
      <w:divBdr>
        <w:top w:val="none" w:sz="0" w:space="0" w:color="auto"/>
        <w:left w:val="none" w:sz="0" w:space="0" w:color="auto"/>
        <w:bottom w:val="none" w:sz="0" w:space="0" w:color="auto"/>
        <w:right w:val="none" w:sz="0" w:space="0" w:color="auto"/>
      </w:divBdr>
    </w:div>
    <w:div w:id="1924728176">
      <w:bodyDiv w:val="1"/>
      <w:marLeft w:val="0"/>
      <w:marRight w:val="0"/>
      <w:marTop w:val="0"/>
      <w:marBottom w:val="0"/>
      <w:divBdr>
        <w:top w:val="none" w:sz="0" w:space="0" w:color="auto"/>
        <w:left w:val="none" w:sz="0" w:space="0" w:color="auto"/>
        <w:bottom w:val="none" w:sz="0" w:space="0" w:color="auto"/>
        <w:right w:val="none" w:sz="0" w:space="0" w:color="auto"/>
      </w:divBdr>
    </w:div>
    <w:div w:id="1928735131">
      <w:bodyDiv w:val="1"/>
      <w:marLeft w:val="0"/>
      <w:marRight w:val="0"/>
      <w:marTop w:val="0"/>
      <w:marBottom w:val="0"/>
      <w:divBdr>
        <w:top w:val="none" w:sz="0" w:space="0" w:color="auto"/>
        <w:left w:val="none" w:sz="0" w:space="0" w:color="auto"/>
        <w:bottom w:val="none" w:sz="0" w:space="0" w:color="auto"/>
        <w:right w:val="none" w:sz="0" w:space="0" w:color="auto"/>
      </w:divBdr>
    </w:div>
    <w:div w:id="1930458873">
      <w:bodyDiv w:val="1"/>
      <w:marLeft w:val="0"/>
      <w:marRight w:val="0"/>
      <w:marTop w:val="0"/>
      <w:marBottom w:val="0"/>
      <w:divBdr>
        <w:top w:val="none" w:sz="0" w:space="0" w:color="auto"/>
        <w:left w:val="none" w:sz="0" w:space="0" w:color="auto"/>
        <w:bottom w:val="none" w:sz="0" w:space="0" w:color="auto"/>
        <w:right w:val="none" w:sz="0" w:space="0" w:color="auto"/>
      </w:divBdr>
    </w:div>
    <w:div w:id="1944340323">
      <w:bodyDiv w:val="1"/>
      <w:marLeft w:val="0"/>
      <w:marRight w:val="0"/>
      <w:marTop w:val="0"/>
      <w:marBottom w:val="0"/>
      <w:divBdr>
        <w:top w:val="none" w:sz="0" w:space="0" w:color="auto"/>
        <w:left w:val="none" w:sz="0" w:space="0" w:color="auto"/>
        <w:bottom w:val="none" w:sz="0" w:space="0" w:color="auto"/>
        <w:right w:val="none" w:sz="0" w:space="0" w:color="auto"/>
      </w:divBdr>
      <w:divsChild>
        <w:div w:id="1413623097">
          <w:marLeft w:val="0"/>
          <w:marRight w:val="0"/>
          <w:marTop w:val="0"/>
          <w:marBottom w:val="0"/>
          <w:divBdr>
            <w:top w:val="none" w:sz="0" w:space="0" w:color="auto"/>
            <w:left w:val="none" w:sz="0" w:space="0" w:color="auto"/>
            <w:bottom w:val="none" w:sz="0" w:space="0" w:color="auto"/>
            <w:right w:val="none" w:sz="0" w:space="0" w:color="auto"/>
          </w:divBdr>
        </w:div>
      </w:divsChild>
    </w:div>
    <w:div w:id="1946887743">
      <w:bodyDiv w:val="1"/>
      <w:marLeft w:val="0"/>
      <w:marRight w:val="0"/>
      <w:marTop w:val="0"/>
      <w:marBottom w:val="0"/>
      <w:divBdr>
        <w:top w:val="none" w:sz="0" w:space="0" w:color="auto"/>
        <w:left w:val="none" w:sz="0" w:space="0" w:color="auto"/>
        <w:bottom w:val="none" w:sz="0" w:space="0" w:color="auto"/>
        <w:right w:val="none" w:sz="0" w:space="0" w:color="auto"/>
      </w:divBdr>
    </w:div>
    <w:div w:id="1967198825">
      <w:bodyDiv w:val="1"/>
      <w:marLeft w:val="0"/>
      <w:marRight w:val="0"/>
      <w:marTop w:val="0"/>
      <w:marBottom w:val="0"/>
      <w:divBdr>
        <w:top w:val="none" w:sz="0" w:space="0" w:color="auto"/>
        <w:left w:val="none" w:sz="0" w:space="0" w:color="auto"/>
        <w:bottom w:val="none" w:sz="0" w:space="0" w:color="auto"/>
        <w:right w:val="none" w:sz="0" w:space="0" w:color="auto"/>
      </w:divBdr>
    </w:div>
    <w:div w:id="1978950723">
      <w:bodyDiv w:val="1"/>
      <w:marLeft w:val="0"/>
      <w:marRight w:val="0"/>
      <w:marTop w:val="0"/>
      <w:marBottom w:val="0"/>
      <w:divBdr>
        <w:top w:val="none" w:sz="0" w:space="0" w:color="auto"/>
        <w:left w:val="none" w:sz="0" w:space="0" w:color="auto"/>
        <w:bottom w:val="none" w:sz="0" w:space="0" w:color="auto"/>
        <w:right w:val="none" w:sz="0" w:space="0" w:color="auto"/>
      </w:divBdr>
    </w:div>
    <w:div w:id="1981303512">
      <w:bodyDiv w:val="1"/>
      <w:marLeft w:val="0"/>
      <w:marRight w:val="0"/>
      <w:marTop w:val="0"/>
      <w:marBottom w:val="0"/>
      <w:divBdr>
        <w:top w:val="none" w:sz="0" w:space="0" w:color="auto"/>
        <w:left w:val="none" w:sz="0" w:space="0" w:color="auto"/>
        <w:bottom w:val="none" w:sz="0" w:space="0" w:color="auto"/>
        <w:right w:val="none" w:sz="0" w:space="0" w:color="auto"/>
      </w:divBdr>
    </w:div>
    <w:div w:id="1982537942">
      <w:bodyDiv w:val="1"/>
      <w:marLeft w:val="0"/>
      <w:marRight w:val="0"/>
      <w:marTop w:val="0"/>
      <w:marBottom w:val="0"/>
      <w:divBdr>
        <w:top w:val="none" w:sz="0" w:space="0" w:color="auto"/>
        <w:left w:val="none" w:sz="0" w:space="0" w:color="auto"/>
        <w:bottom w:val="none" w:sz="0" w:space="0" w:color="auto"/>
        <w:right w:val="none" w:sz="0" w:space="0" w:color="auto"/>
      </w:divBdr>
    </w:div>
    <w:div w:id="1985967413">
      <w:bodyDiv w:val="1"/>
      <w:marLeft w:val="0"/>
      <w:marRight w:val="0"/>
      <w:marTop w:val="0"/>
      <w:marBottom w:val="0"/>
      <w:divBdr>
        <w:top w:val="none" w:sz="0" w:space="0" w:color="auto"/>
        <w:left w:val="none" w:sz="0" w:space="0" w:color="auto"/>
        <w:bottom w:val="none" w:sz="0" w:space="0" w:color="auto"/>
        <w:right w:val="none" w:sz="0" w:space="0" w:color="auto"/>
      </w:divBdr>
    </w:div>
    <w:div w:id="2005739030">
      <w:bodyDiv w:val="1"/>
      <w:marLeft w:val="0"/>
      <w:marRight w:val="0"/>
      <w:marTop w:val="0"/>
      <w:marBottom w:val="0"/>
      <w:divBdr>
        <w:top w:val="none" w:sz="0" w:space="0" w:color="auto"/>
        <w:left w:val="none" w:sz="0" w:space="0" w:color="auto"/>
        <w:bottom w:val="none" w:sz="0" w:space="0" w:color="auto"/>
        <w:right w:val="none" w:sz="0" w:space="0" w:color="auto"/>
      </w:divBdr>
    </w:div>
    <w:div w:id="2016029726">
      <w:bodyDiv w:val="1"/>
      <w:marLeft w:val="0"/>
      <w:marRight w:val="0"/>
      <w:marTop w:val="0"/>
      <w:marBottom w:val="0"/>
      <w:divBdr>
        <w:top w:val="none" w:sz="0" w:space="0" w:color="auto"/>
        <w:left w:val="none" w:sz="0" w:space="0" w:color="auto"/>
        <w:bottom w:val="none" w:sz="0" w:space="0" w:color="auto"/>
        <w:right w:val="none" w:sz="0" w:space="0" w:color="auto"/>
      </w:divBdr>
    </w:div>
    <w:div w:id="2016881581">
      <w:bodyDiv w:val="1"/>
      <w:marLeft w:val="0"/>
      <w:marRight w:val="0"/>
      <w:marTop w:val="0"/>
      <w:marBottom w:val="0"/>
      <w:divBdr>
        <w:top w:val="none" w:sz="0" w:space="0" w:color="auto"/>
        <w:left w:val="none" w:sz="0" w:space="0" w:color="auto"/>
        <w:bottom w:val="none" w:sz="0" w:space="0" w:color="auto"/>
        <w:right w:val="none" w:sz="0" w:space="0" w:color="auto"/>
      </w:divBdr>
    </w:div>
    <w:div w:id="2021589123">
      <w:bodyDiv w:val="1"/>
      <w:marLeft w:val="0"/>
      <w:marRight w:val="0"/>
      <w:marTop w:val="0"/>
      <w:marBottom w:val="0"/>
      <w:divBdr>
        <w:top w:val="none" w:sz="0" w:space="0" w:color="auto"/>
        <w:left w:val="none" w:sz="0" w:space="0" w:color="auto"/>
        <w:bottom w:val="none" w:sz="0" w:space="0" w:color="auto"/>
        <w:right w:val="none" w:sz="0" w:space="0" w:color="auto"/>
      </w:divBdr>
    </w:div>
    <w:div w:id="2032680219">
      <w:bodyDiv w:val="1"/>
      <w:marLeft w:val="0"/>
      <w:marRight w:val="0"/>
      <w:marTop w:val="0"/>
      <w:marBottom w:val="0"/>
      <w:divBdr>
        <w:top w:val="none" w:sz="0" w:space="0" w:color="auto"/>
        <w:left w:val="none" w:sz="0" w:space="0" w:color="auto"/>
        <w:bottom w:val="none" w:sz="0" w:space="0" w:color="auto"/>
        <w:right w:val="none" w:sz="0" w:space="0" w:color="auto"/>
      </w:divBdr>
    </w:div>
    <w:div w:id="2039623187">
      <w:bodyDiv w:val="1"/>
      <w:marLeft w:val="0"/>
      <w:marRight w:val="0"/>
      <w:marTop w:val="0"/>
      <w:marBottom w:val="0"/>
      <w:divBdr>
        <w:top w:val="none" w:sz="0" w:space="0" w:color="auto"/>
        <w:left w:val="none" w:sz="0" w:space="0" w:color="auto"/>
        <w:bottom w:val="none" w:sz="0" w:space="0" w:color="auto"/>
        <w:right w:val="none" w:sz="0" w:space="0" w:color="auto"/>
      </w:divBdr>
    </w:div>
    <w:div w:id="2042515686">
      <w:bodyDiv w:val="1"/>
      <w:marLeft w:val="0"/>
      <w:marRight w:val="0"/>
      <w:marTop w:val="0"/>
      <w:marBottom w:val="0"/>
      <w:divBdr>
        <w:top w:val="none" w:sz="0" w:space="0" w:color="auto"/>
        <w:left w:val="none" w:sz="0" w:space="0" w:color="auto"/>
        <w:bottom w:val="none" w:sz="0" w:space="0" w:color="auto"/>
        <w:right w:val="none" w:sz="0" w:space="0" w:color="auto"/>
      </w:divBdr>
    </w:div>
    <w:div w:id="2060325491">
      <w:bodyDiv w:val="1"/>
      <w:marLeft w:val="0"/>
      <w:marRight w:val="0"/>
      <w:marTop w:val="0"/>
      <w:marBottom w:val="0"/>
      <w:divBdr>
        <w:top w:val="none" w:sz="0" w:space="0" w:color="auto"/>
        <w:left w:val="none" w:sz="0" w:space="0" w:color="auto"/>
        <w:bottom w:val="none" w:sz="0" w:space="0" w:color="auto"/>
        <w:right w:val="none" w:sz="0" w:space="0" w:color="auto"/>
      </w:divBdr>
    </w:div>
    <w:div w:id="2084569691">
      <w:bodyDiv w:val="1"/>
      <w:marLeft w:val="0"/>
      <w:marRight w:val="0"/>
      <w:marTop w:val="0"/>
      <w:marBottom w:val="0"/>
      <w:divBdr>
        <w:top w:val="none" w:sz="0" w:space="0" w:color="auto"/>
        <w:left w:val="none" w:sz="0" w:space="0" w:color="auto"/>
        <w:bottom w:val="none" w:sz="0" w:space="0" w:color="auto"/>
        <w:right w:val="none" w:sz="0" w:space="0" w:color="auto"/>
      </w:divBdr>
    </w:div>
    <w:div w:id="2085637277">
      <w:bodyDiv w:val="1"/>
      <w:marLeft w:val="0"/>
      <w:marRight w:val="0"/>
      <w:marTop w:val="0"/>
      <w:marBottom w:val="0"/>
      <w:divBdr>
        <w:top w:val="none" w:sz="0" w:space="0" w:color="auto"/>
        <w:left w:val="none" w:sz="0" w:space="0" w:color="auto"/>
        <w:bottom w:val="none" w:sz="0" w:space="0" w:color="auto"/>
        <w:right w:val="none" w:sz="0" w:space="0" w:color="auto"/>
      </w:divBdr>
    </w:div>
    <w:div w:id="2086757232">
      <w:bodyDiv w:val="1"/>
      <w:marLeft w:val="0"/>
      <w:marRight w:val="0"/>
      <w:marTop w:val="0"/>
      <w:marBottom w:val="0"/>
      <w:divBdr>
        <w:top w:val="none" w:sz="0" w:space="0" w:color="auto"/>
        <w:left w:val="none" w:sz="0" w:space="0" w:color="auto"/>
        <w:bottom w:val="none" w:sz="0" w:space="0" w:color="auto"/>
        <w:right w:val="none" w:sz="0" w:space="0" w:color="auto"/>
      </w:divBdr>
    </w:div>
    <w:div w:id="2103522771">
      <w:bodyDiv w:val="1"/>
      <w:marLeft w:val="0"/>
      <w:marRight w:val="0"/>
      <w:marTop w:val="0"/>
      <w:marBottom w:val="0"/>
      <w:divBdr>
        <w:top w:val="none" w:sz="0" w:space="0" w:color="auto"/>
        <w:left w:val="none" w:sz="0" w:space="0" w:color="auto"/>
        <w:bottom w:val="none" w:sz="0" w:space="0" w:color="auto"/>
        <w:right w:val="none" w:sz="0" w:space="0" w:color="auto"/>
      </w:divBdr>
    </w:div>
    <w:div w:id="2119793783">
      <w:bodyDiv w:val="1"/>
      <w:marLeft w:val="0"/>
      <w:marRight w:val="0"/>
      <w:marTop w:val="0"/>
      <w:marBottom w:val="0"/>
      <w:divBdr>
        <w:top w:val="none" w:sz="0" w:space="0" w:color="auto"/>
        <w:left w:val="none" w:sz="0" w:space="0" w:color="auto"/>
        <w:bottom w:val="none" w:sz="0" w:space="0" w:color="auto"/>
        <w:right w:val="none" w:sz="0" w:space="0" w:color="auto"/>
      </w:divBdr>
    </w:div>
    <w:div w:id="2120489778">
      <w:bodyDiv w:val="1"/>
      <w:marLeft w:val="0"/>
      <w:marRight w:val="0"/>
      <w:marTop w:val="0"/>
      <w:marBottom w:val="0"/>
      <w:divBdr>
        <w:top w:val="none" w:sz="0" w:space="0" w:color="auto"/>
        <w:left w:val="none" w:sz="0" w:space="0" w:color="auto"/>
        <w:bottom w:val="none" w:sz="0" w:space="0" w:color="auto"/>
        <w:right w:val="none" w:sz="0" w:space="0" w:color="auto"/>
      </w:divBdr>
    </w:div>
    <w:div w:id="2123260047">
      <w:bodyDiv w:val="1"/>
      <w:marLeft w:val="0"/>
      <w:marRight w:val="0"/>
      <w:marTop w:val="0"/>
      <w:marBottom w:val="0"/>
      <w:divBdr>
        <w:top w:val="none" w:sz="0" w:space="0" w:color="auto"/>
        <w:left w:val="none" w:sz="0" w:space="0" w:color="auto"/>
        <w:bottom w:val="none" w:sz="0" w:space="0" w:color="auto"/>
        <w:right w:val="none" w:sz="0" w:space="0" w:color="auto"/>
      </w:divBdr>
    </w:div>
    <w:div w:id="212554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dantix.com/report/green-quadrant-iot-digital-platforms-for-building-operations-2024" TargetMode="External"/><Relationship Id="rId18" Type="http://schemas.openxmlformats.org/officeDocument/2006/relationships/hyperlink" Target="https://www.verdantix.com/report/smart-innovators-construction-management-software" TargetMode="External"/><Relationship Id="rId26" Type="http://schemas.openxmlformats.org/officeDocument/2006/relationships/hyperlink" Target="https://www.verdantix.com/report/green-quadrant-connected-portfolio-intelligence-platforms-cpip-iwms-2025" TargetMode="External"/><Relationship Id="rId39" Type="http://schemas.openxmlformats.org/officeDocument/2006/relationships/hyperlink" Target="https://www.futuremarketinsights.com/reports/dcim-market" TargetMode="External"/><Relationship Id="rId21" Type="http://schemas.openxmlformats.org/officeDocument/2006/relationships/hyperlink" Target="https://www.verdantix.com/report/strategic-focus-mapping-the-digital-platform-market-for-real-estate-buildings-and-facilities" TargetMode="External"/><Relationship Id="rId34" Type="http://schemas.openxmlformats.org/officeDocument/2006/relationships/hyperlink" Target="https://www.verdantix.com/report/market-size-and-forecast-construction-management-software-2023-2029-global" TargetMode="External"/><Relationship Id="rId42" Type="http://schemas.openxmlformats.org/officeDocument/2006/relationships/hyperlink" Target="https://www.verdantix.com/report/buyer-s-guide-esg-data-management-and-reporting-software-for-real-estate-2024" TargetMode="External"/><Relationship Id="rId47" Type="http://schemas.openxmlformats.org/officeDocument/2006/relationships/hyperlink" Target="https://www.verdantix.com/report/market-size-and-forecast-building-security-technology-2022-2028-global" TargetMode="External"/><Relationship Id="rId50" Type="http://schemas.openxmlformats.org/officeDocument/2006/relationships/hyperlink" Target="https://www.verdantix.com/report/green-quadrant-connected-portfolio-intelligence-platforms-cpip-iwms-2025"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erdantix.com/report/strategic-focus-mapping-the-digital-platform-market-for-real-estate-buildings-and-facilities" TargetMode="External"/><Relationship Id="rId29" Type="http://schemas.openxmlformats.org/officeDocument/2006/relationships/hyperlink" Target="https://www.verdantix.com/report/market-insight-resilient-buildings-will-it-sell" TargetMode="External"/><Relationship Id="rId11" Type="http://schemas.openxmlformats.org/officeDocument/2006/relationships/hyperlink" Target="https://inspenet.com/en/noticias/china-transforms-road-construction-with-autonomous-technology/" TargetMode="External"/><Relationship Id="rId24" Type="http://schemas.openxmlformats.org/officeDocument/2006/relationships/hyperlink" Target="https://www.globenewswire.com/news-release/2025/05/20/3084994/0/en/Construction-Drone-Market-Size-to-Hit-USD-15-51-Billion-by-2032-Driven-by-Increasing-Adoption-of-Drones-for-Site-Surveying-Monitoring-and-Safety-Inspections-SNS-INSIDER.html" TargetMode="External"/><Relationship Id="rId32" Type="http://schemas.openxmlformats.org/officeDocument/2006/relationships/hyperlink" Target="https://www.tritonmarketresearch.com/reports/middle-east-and-africa-geographic-information-system-market?" TargetMode="External"/><Relationship Id="rId37" Type="http://schemas.openxmlformats.org/officeDocument/2006/relationships/hyperlink" Target="https://www.verdantix.com/report/market-insight-demand-and-opportunities-for-smart-devices-capturing-real-time-data" TargetMode="External"/><Relationship Id="rId40" Type="http://schemas.openxmlformats.org/officeDocument/2006/relationships/hyperlink" Target="https://www.verdantix.com/client-portal/report/green-quadrant-integrated-smart-building-security-software-2023" TargetMode="External"/><Relationship Id="rId45" Type="http://schemas.openxmlformats.org/officeDocument/2006/relationships/hyperlink" Target="https://www.verdantix.com/report/smart-innovators-energy-management-software-2025"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verdantix.com/report/real-estate-built-environment/digital-twin-essentials-a-guide-for-real-estate-professionals-2023-issue" TargetMode="External"/><Relationship Id="rId31" Type="http://schemas.openxmlformats.org/officeDocument/2006/relationships/hyperlink" Target="https://www.verdantix.com/report/market-size-and-forecast-carbon-management-software-2023-2029" TargetMode="External"/><Relationship Id="rId44" Type="http://schemas.openxmlformats.org/officeDocument/2006/relationships/hyperlink" Target="https://www.verdantix.com/report/global-corporate-survey-real-estate-technology-budgets-priorities-preferences-for-2025"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2.deloitte.com/us/en/insights/industry/financial-services/commercial-real-estate-outlook.html" TargetMode="External"/><Relationship Id="rId22" Type="http://schemas.openxmlformats.org/officeDocument/2006/relationships/hyperlink" Target="https://www.verdantix.com/report/practical-applications-of-ai-in-smart-buildings" TargetMode="External"/><Relationship Id="rId27" Type="http://schemas.openxmlformats.org/officeDocument/2006/relationships/hyperlink" Target="https://www.verdantix.com/report/strategic-focus-mapping-the-digital-platform-market-for-real-estate-buildings-and-facilities" TargetMode="External"/><Relationship Id="rId30" Type="http://schemas.openxmlformats.org/officeDocument/2006/relationships/hyperlink" Target="https://www.verdantix.com/report/market-insight-10-predictions-for-real-estate-the-built-environment-in-2025-and-beyond" TargetMode="External"/><Relationship Id="rId35" Type="http://schemas.openxmlformats.org/officeDocument/2006/relationships/hyperlink" Target="https://adsknews.autodesk.com/en/views/embracing-aeco/" TargetMode="External"/><Relationship Id="rId43" Type="http://schemas.openxmlformats.org/officeDocument/2006/relationships/hyperlink" Target="https://www.verdantix.com/report/smart-innovators-tenant-engagement-and-user-experience-software" TargetMode="External"/><Relationship Id="rId48" Type="http://schemas.openxmlformats.org/officeDocument/2006/relationships/hyperlink" Target="https://www.techsciresearch.com/report/property-management-software-market/14757.html?" TargetMode="External"/><Relationship Id="rId8" Type="http://schemas.openxmlformats.org/officeDocument/2006/relationships/webSettings" Target="webSettings.xml"/><Relationship Id="rId51" Type="http://schemas.openxmlformats.org/officeDocument/2006/relationships/hyperlink" Target="https://www.verdantix.com/report/market-insight-the-transformation-of-iwms-to-connected-portfolio-intelligence-platforms-cpip?" TargetMode="External"/><Relationship Id="rId3" Type="http://schemas.openxmlformats.org/officeDocument/2006/relationships/customXml" Target="../customXml/item3.xml"/><Relationship Id="rId12" Type="http://schemas.openxmlformats.org/officeDocument/2006/relationships/hyperlink" Target="https://www.verdantix.com/report/market-insight-robotization-of-customer-facing-services" TargetMode="External"/><Relationship Id="rId17" Type="http://schemas.openxmlformats.org/officeDocument/2006/relationships/hyperlink" Target="https://www.verdantix.com/report/strategic-focus-is-proactive-maintenance-the-new-norm" TargetMode="External"/><Relationship Id="rId25" Type="http://schemas.openxmlformats.org/officeDocument/2006/relationships/hyperlink" Target="https://www.verdantix.com/report/strategic-focus-mapping-the-digital-platform-market-for-real-estate-buildings-and-facilities" TargetMode="External"/><Relationship Id="rId33" Type="http://schemas.openxmlformats.org/officeDocument/2006/relationships/hyperlink" Target="https://www.verdantix.com/report/green-quadrant-construction-management-software-cms-2025" TargetMode="External"/><Relationship Id="rId38" Type="http://schemas.openxmlformats.org/officeDocument/2006/relationships/hyperlink" Target="https://www.verdantix.com/report/future-of-data-centres-north-america" TargetMode="External"/><Relationship Id="rId46" Type="http://schemas.openxmlformats.org/officeDocument/2006/relationships/hyperlink" Target="https://www.verdantix.com/report/tech-roadmap-energy-management-technologies-2024" TargetMode="External"/><Relationship Id="rId20" Type="http://schemas.openxmlformats.org/officeDocument/2006/relationships/hyperlink" Target="https://www.verdantix.com/report/global-corporate-survey-real-estate-technology-budgets-priorities-preferences-for-2025" TargetMode="External"/><Relationship Id="rId41" Type="http://schemas.openxmlformats.org/officeDocument/2006/relationships/hyperlink" Target="https://www.verdantix.com/report/market-trends-building-system-verticals-entering-the-platform-arena"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se.com/ww/en/about-us/newsroom/news/press-releases/new-study-finds-occupancy-based-control-and-automation-solutions-cut-office-energy-use-and-carbon-emissions-by-22-67cef1fa46ef95cdcb0cea53?" TargetMode="External"/><Relationship Id="rId23" Type="http://schemas.openxmlformats.org/officeDocument/2006/relationships/hyperlink" Target="https://www.verdantix.com/report/smart-innovators-construction-management-software" TargetMode="External"/><Relationship Id="rId28" Type="http://schemas.openxmlformats.org/officeDocument/2006/relationships/hyperlink" Target="https://www.verdantix.com/report/market-size-and-forecast-climate-risk-software-2023-2029-global" TargetMode="External"/><Relationship Id="rId36" Type="http://schemas.openxmlformats.org/officeDocument/2006/relationships/hyperlink" Target="https://www.verdantix.com/report/staff-are-not-cattle-best-practices-for-delivering-space-consolidation-and-wellbeing" TargetMode="External"/><Relationship Id="rId49" Type="http://schemas.openxmlformats.org/officeDocument/2006/relationships/hyperlink" Target="https://www.verdantix.com/report/green-quadrant-integrated-workplace-management-systems-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6E972FED36A4CAB605B49793D16D0" ma:contentTypeVersion="14" ma:contentTypeDescription="Create a new document." ma:contentTypeScope="" ma:versionID="ab00076cc62e3f31026b55209f5286c0">
  <xsd:schema xmlns:xsd="http://www.w3.org/2001/XMLSchema" xmlns:xs="http://www.w3.org/2001/XMLSchema" xmlns:p="http://schemas.microsoft.com/office/2006/metadata/properties" xmlns:ns2="709b2131-f62e-493e-8d61-32f56ee7610e" xmlns:ns3="e9875e70-2077-4721-b8ac-f33a3bce494f" targetNamespace="http://schemas.microsoft.com/office/2006/metadata/properties" ma:root="true" ma:fieldsID="64daf3972e70d311e4d6b16a52982f05" ns2:_="" ns3:_="">
    <xsd:import namespace="709b2131-f62e-493e-8d61-32f56ee7610e"/>
    <xsd:import namespace="e9875e70-2077-4721-b8ac-f33a3bce49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9b2131-f62e-493e-8d61-32f56ee761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f88790d-448f-42ad-82ce-8e8c05654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875e70-2077-4721-b8ac-f33a3bce494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fab2bb8-559b-48f3-b2f6-55197b8aa62c}" ma:internalName="TaxCatchAll" ma:showField="CatchAllData" ma:web="e9875e70-2077-4721-b8ac-f33a3bce49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9875e70-2077-4721-b8ac-f33a3bce494f" xsi:nil="true"/>
    <lcf76f155ced4ddcb4097134ff3c332f xmlns="709b2131-f62e-493e-8d61-32f56ee7610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F3AAA-B7A0-4C31-BE6E-B83B5F2470D7}">
  <ds:schemaRefs>
    <ds:schemaRef ds:uri="http://schemas.microsoft.com/sharepoint/v3/contenttype/forms"/>
  </ds:schemaRefs>
</ds:datastoreItem>
</file>

<file path=customXml/itemProps2.xml><?xml version="1.0" encoding="utf-8"?>
<ds:datastoreItem xmlns:ds="http://schemas.openxmlformats.org/officeDocument/2006/customXml" ds:itemID="{E01FA485-D634-4DF9-9060-43E2DFBB476F}"/>
</file>

<file path=customXml/itemProps3.xml><?xml version="1.0" encoding="utf-8"?>
<ds:datastoreItem xmlns:ds="http://schemas.openxmlformats.org/officeDocument/2006/customXml" ds:itemID="{D5132CC1-B73C-4A91-9DA6-67142559E9AB}">
  <ds:schemaRefs>
    <ds:schemaRef ds:uri="http://schemas.microsoft.com/office/2006/metadata/properties"/>
    <ds:schemaRef ds:uri="http://schemas.microsoft.com/office/infopath/2007/PartnerControls"/>
    <ds:schemaRef ds:uri="34aa2049-4151-4cb5-b95f-de6ea6af6f87"/>
    <ds:schemaRef ds:uri="667319b7-3c55-40c7-811f-92378219b384"/>
  </ds:schemaRefs>
</ds:datastoreItem>
</file>

<file path=customXml/itemProps4.xml><?xml version="1.0" encoding="utf-8"?>
<ds:datastoreItem xmlns:ds="http://schemas.openxmlformats.org/officeDocument/2006/customXml" ds:itemID="{55BE78E6-F400-4C8D-BEB3-9BDBE39B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16701</Words>
  <Characters>95201</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111679</CharactersWithSpaces>
  <SharedDoc>false</SharedDoc>
  <HLinks>
    <vt:vector size="276" baseType="variant">
      <vt:variant>
        <vt:i4>2949239</vt:i4>
      </vt:variant>
      <vt:variant>
        <vt:i4>135</vt:i4>
      </vt:variant>
      <vt:variant>
        <vt:i4>0</vt:i4>
      </vt:variant>
      <vt:variant>
        <vt:i4>5</vt:i4>
      </vt:variant>
      <vt:variant>
        <vt:lpwstr>https://www.verdantix.com/report/market-insight-the-transformation-of-iwms-to-connected-portfolio-intelligence-platforms-cpip?</vt:lpwstr>
      </vt:variant>
      <vt:variant>
        <vt:lpwstr/>
      </vt:variant>
      <vt:variant>
        <vt:i4>5701700</vt:i4>
      </vt:variant>
      <vt:variant>
        <vt:i4>132</vt:i4>
      </vt:variant>
      <vt:variant>
        <vt:i4>0</vt:i4>
      </vt:variant>
      <vt:variant>
        <vt:i4>5</vt:i4>
      </vt:variant>
      <vt:variant>
        <vt:lpwstr>https://www.verdantix.com/report/green-quadrant-connected-portfolio-intelligence-platforms-cpip-iwms-2025</vt:lpwstr>
      </vt:variant>
      <vt:variant>
        <vt:lpwstr/>
      </vt:variant>
      <vt:variant>
        <vt:i4>917585</vt:i4>
      </vt:variant>
      <vt:variant>
        <vt:i4>129</vt:i4>
      </vt:variant>
      <vt:variant>
        <vt:i4>0</vt:i4>
      </vt:variant>
      <vt:variant>
        <vt:i4>5</vt:i4>
      </vt:variant>
      <vt:variant>
        <vt:lpwstr>https://www.verdantix.com/report/green-quadrant-integrated-workplace-management-systems-2022</vt:lpwstr>
      </vt:variant>
      <vt:variant>
        <vt:lpwstr/>
      </vt:variant>
      <vt:variant>
        <vt:i4>2752568</vt:i4>
      </vt:variant>
      <vt:variant>
        <vt:i4>126</vt:i4>
      </vt:variant>
      <vt:variant>
        <vt:i4>0</vt:i4>
      </vt:variant>
      <vt:variant>
        <vt:i4>5</vt:i4>
      </vt:variant>
      <vt:variant>
        <vt:lpwstr>https://www.techsciresearch.com/report/property-management-software-market/14757.html?</vt:lpwstr>
      </vt:variant>
      <vt:variant>
        <vt:lpwstr/>
      </vt:variant>
      <vt:variant>
        <vt:i4>3997740</vt:i4>
      </vt:variant>
      <vt:variant>
        <vt:i4>123</vt:i4>
      </vt:variant>
      <vt:variant>
        <vt:i4>0</vt:i4>
      </vt:variant>
      <vt:variant>
        <vt:i4>5</vt:i4>
      </vt:variant>
      <vt:variant>
        <vt:lpwstr>https://www.verdantix.com/report/market-size-and-forecast-building-security-technology-2022-2028-global</vt:lpwstr>
      </vt:variant>
      <vt:variant>
        <vt:lpwstr/>
      </vt:variant>
      <vt:variant>
        <vt:i4>8257643</vt:i4>
      </vt:variant>
      <vt:variant>
        <vt:i4>120</vt:i4>
      </vt:variant>
      <vt:variant>
        <vt:i4>0</vt:i4>
      </vt:variant>
      <vt:variant>
        <vt:i4>5</vt:i4>
      </vt:variant>
      <vt:variant>
        <vt:lpwstr>https://www.verdantix.com/report/tech-roadmap-energy-management-technologies-2024</vt:lpwstr>
      </vt:variant>
      <vt:variant>
        <vt:lpwstr>:~:text=This%20Tech%20Roadmap%20report%20provides%20an%20analysis%20of,storage%2C%20generation%2C%20lighting%2C%20windows%2C%20software%2C%20controls%20and%20sensors.</vt:lpwstr>
      </vt:variant>
      <vt:variant>
        <vt:i4>5373957</vt:i4>
      </vt:variant>
      <vt:variant>
        <vt:i4>117</vt:i4>
      </vt:variant>
      <vt:variant>
        <vt:i4>0</vt:i4>
      </vt:variant>
      <vt:variant>
        <vt:i4>5</vt:i4>
      </vt:variant>
      <vt:variant>
        <vt:lpwstr>https://www.verdantix.com/report/smart-innovators-energy-management-software-2025</vt:lpwstr>
      </vt:variant>
      <vt:variant>
        <vt:lpwstr/>
      </vt:variant>
      <vt:variant>
        <vt:i4>7733353</vt:i4>
      </vt:variant>
      <vt:variant>
        <vt:i4>114</vt:i4>
      </vt:variant>
      <vt:variant>
        <vt:i4>0</vt:i4>
      </vt:variant>
      <vt:variant>
        <vt:i4>5</vt:i4>
      </vt:variant>
      <vt:variant>
        <vt:lpwstr>https://www.verdantix.com/report/global-corporate-survey-real-estate-technology-budgets-priorities-preferences-for-2025</vt:lpwstr>
      </vt:variant>
      <vt:variant>
        <vt:lpwstr/>
      </vt:variant>
      <vt:variant>
        <vt:i4>4718659</vt:i4>
      </vt:variant>
      <vt:variant>
        <vt:i4>111</vt:i4>
      </vt:variant>
      <vt:variant>
        <vt:i4>0</vt:i4>
      </vt:variant>
      <vt:variant>
        <vt:i4>5</vt:i4>
      </vt:variant>
      <vt:variant>
        <vt:lpwstr>https://www.verdantix.com/report/smart-innovators-tenant-engagement-and-user-experience-software</vt:lpwstr>
      </vt:variant>
      <vt:variant>
        <vt:lpwstr/>
      </vt:variant>
      <vt:variant>
        <vt:i4>2424956</vt:i4>
      </vt:variant>
      <vt:variant>
        <vt:i4>108</vt:i4>
      </vt:variant>
      <vt:variant>
        <vt:i4>0</vt:i4>
      </vt:variant>
      <vt:variant>
        <vt:i4>5</vt:i4>
      </vt:variant>
      <vt:variant>
        <vt:lpwstr>https://www.verdantix.com/report/buyer-s-guide-esg-data-management-and-reporting-software-for-real-estate-2024</vt:lpwstr>
      </vt:variant>
      <vt:variant>
        <vt:lpwstr/>
      </vt:variant>
      <vt:variant>
        <vt:i4>8323187</vt:i4>
      </vt:variant>
      <vt:variant>
        <vt:i4>105</vt:i4>
      </vt:variant>
      <vt:variant>
        <vt:i4>0</vt:i4>
      </vt:variant>
      <vt:variant>
        <vt:i4>5</vt:i4>
      </vt:variant>
      <vt:variant>
        <vt:lpwstr>https://www.verdantix.com/report/market-insight-demand-and-opportunities-for-smart-devices-capturing-real-time-data</vt:lpwstr>
      </vt:variant>
      <vt:variant>
        <vt:lpwstr/>
      </vt:variant>
      <vt:variant>
        <vt:i4>12</vt:i4>
      </vt:variant>
      <vt:variant>
        <vt:i4>102</vt:i4>
      </vt:variant>
      <vt:variant>
        <vt:i4>0</vt:i4>
      </vt:variant>
      <vt:variant>
        <vt:i4>5</vt:i4>
      </vt:variant>
      <vt:variant>
        <vt:lpwstr>https://www.verdantix.com/report/staff-are-not-cattle-best-practices-for-delivering-space-consolidation-and-wellbeing</vt:lpwstr>
      </vt:variant>
      <vt:variant>
        <vt:lpwstr/>
      </vt:variant>
      <vt:variant>
        <vt:i4>5177362</vt:i4>
      </vt:variant>
      <vt:variant>
        <vt:i4>99</vt:i4>
      </vt:variant>
      <vt:variant>
        <vt:i4>0</vt:i4>
      </vt:variant>
      <vt:variant>
        <vt:i4>5</vt:i4>
      </vt:variant>
      <vt:variant>
        <vt:lpwstr>https://www.verdantix.com/report/market-trends-building-system-verticals-entering-the-platform-arena</vt:lpwstr>
      </vt:variant>
      <vt:variant>
        <vt:lpwstr/>
      </vt:variant>
      <vt:variant>
        <vt:i4>4128810</vt:i4>
      </vt:variant>
      <vt:variant>
        <vt:i4>96</vt:i4>
      </vt:variant>
      <vt:variant>
        <vt:i4>0</vt:i4>
      </vt:variant>
      <vt:variant>
        <vt:i4>5</vt:i4>
      </vt:variant>
      <vt:variant>
        <vt:lpwstr>https://www.verdantix.com/client-portal/report/green-quadrant-integrated-smart-building-security-software-2023</vt:lpwstr>
      </vt:variant>
      <vt:variant>
        <vt:lpwstr/>
      </vt:variant>
      <vt:variant>
        <vt:i4>5963850</vt:i4>
      </vt:variant>
      <vt:variant>
        <vt:i4>93</vt:i4>
      </vt:variant>
      <vt:variant>
        <vt:i4>0</vt:i4>
      </vt:variant>
      <vt:variant>
        <vt:i4>5</vt:i4>
      </vt:variant>
      <vt:variant>
        <vt:lpwstr>https://www.verdantix.com/report/future-of-data-centres-north-america</vt:lpwstr>
      </vt:variant>
      <vt:variant>
        <vt:lpwstr/>
      </vt:variant>
      <vt:variant>
        <vt:i4>1835032</vt:i4>
      </vt:variant>
      <vt:variant>
        <vt:i4>90</vt:i4>
      </vt:variant>
      <vt:variant>
        <vt:i4>0</vt:i4>
      </vt:variant>
      <vt:variant>
        <vt:i4>5</vt:i4>
      </vt:variant>
      <vt:variant>
        <vt:lpwstr>https://www.futuremarketinsights.com/reports/dcim-market</vt:lpwstr>
      </vt:variant>
      <vt:variant>
        <vt:lpwstr/>
      </vt:variant>
      <vt:variant>
        <vt:i4>5963850</vt:i4>
      </vt:variant>
      <vt:variant>
        <vt:i4>87</vt:i4>
      </vt:variant>
      <vt:variant>
        <vt:i4>0</vt:i4>
      </vt:variant>
      <vt:variant>
        <vt:i4>5</vt:i4>
      </vt:variant>
      <vt:variant>
        <vt:lpwstr>https://www.verdantix.com/report/future-of-data-centres-north-america</vt:lpwstr>
      </vt:variant>
      <vt:variant>
        <vt:lpwstr/>
      </vt:variant>
      <vt:variant>
        <vt:i4>3080241</vt:i4>
      </vt:variant>
      <vt:variant>
        <vt:i4>84</vt:i4>
      </vt:variant>
      <vt:variant>
        <vt:i4>0</vt:i4>
      </vt:variant>
      <vt:variant>
        <vt:i4>5</vt:i4>
      </vt:variant>
      <vt:variant>
        <vt:lpwstr>https://adsknews.autodesk.com/en/views/embracing-aeco/</vt:lpwstr>
      </vt:variant>
      <vt:variant>
        <vt:lpwstr/>
      </vt:variant>
      <vt:variant>
        <vt:i4>3866669</vt:i4>
      </vt:variant>
      <vt:variant>
        <vt:i4>81</vt:i4>
      </vt:variant>
      <vt:variant>
        <vt:i4>0</vt:i4>
      </vt:variant>
      <vt:variant>
        <vt:i4>5</vt:i4>
      </vt:variant>
      <vt:variant>
        <vt:lpwstr>https://www.verdantix.com/report/market-size-and-forecast-construction-management-software-2023-2029-global</vt:lpwstr>
      </vt:variant>
      <vt:variant>
        <vt:lpwstr/>
      </vt:variant>
      <vt:variant>
        <vt:i4>6029381</vt:i4>
      </vt:variant>
      <vt:variant>
        <vt:i4>78</vt:i4>
      </vt:variant>
      <vt:variant>
        <vt:i4>0</vt:i4>
      </vt:variant>
      <vt:variant>
        <vt:i4>5</vt:i4>
      </vt:variant>
      <vt:variant>
        <vt:lpwstr>https://www.verdantix.com/report/green-quadrant-construction-management-software-cms-2025</vt:lpwstr>
      </vt:variant>
      <vt:variant>
        <vt:lpwstr/>
      </vt:variant>
      <vt:variant>
        <vt:i4>589828</vt:i4>
      </vt:variant>
      <vt:variant>
        <vt:i4>75</vt:i4>
      </vt:variant>
      <vt:variant>
        <vt:i4>0</vt:i4>
      </vt:variant>
      <vt:variant>
        <vt:i4>5</vt:i4>
      </vt:variant>
      <vt:variant>
        <vt:lpwstr>https://www.tritonmarketresearch.com/reports/middle-east-and-africa-geographic-information-system-market?</vt:lpwstr>
      </vt:variant>
      <vt:variant>
        <vt:lpwstr/>
      </vt:variant>
      <vt:variant>
        <vt:i4>2031708</vt:i4>
      </vt:variant>
      <vt:variant>
        <vt:i4>72</vt:i4>
      </vt:variant>
      <vt:variant>
        <vt:i4>0</vt:i4>
      </vt:variant>
      <vt:variant>
        <vt:i4>5</vt:i4>
      </vt:variant>
      <vt:variant>
        <vt:lpwstr>https://www.verdantix.com/report/market-insight-resilient-buildings-will-it-sell</vt:lpwstr>
      </vt:variant>
      <vt:variant>
        <vt:lpwstr/>
      </vt:variant>
      <vt:variant>
        <vt:i4>131086</vt:i4>
      </vt:variant>
      <vt:variant>
        <vt:i4>69</vt:i4>
      </vt:variant>
      <vt:variant>
        <vt:i4>0</vt:i4>
      </vt:variant>
      <vt:variant>
        <vt:i4>5</vt:i4>
      </vt:variant>
      <vt:variant>
        <vt:lpwstr>https://www.verdantix.com/report/market-size-and-forecast-climate-risk-software-2023-2029-global</vt:lpwstr>
      </vt:variant>
      <vt:variant>
        <vt:lpwstr/>
      </vt:variant>
      <vt:variant>
        <vt:i4>3473511</vt:i4>
      </vt:variant>
      <vt:variant>
        <vt:i4>66</vt:i4>
      </vt:variant>
      <vt:variant>
        <vt:i4>0</vt:i4>
      </vt:variant>
      <vt:variant>
        <vt:i4>5</vt:i4>
      </vt:variant>
      <vt:variant>
        <vt:lpwstr>https://www.verdantix.com/report/market-size-and-forecast-carbon-management-software-2023-2029</vt:lpwstr>
      </vt:variant>
      <vt:variant>
        <vt:lpwstr/>
      </vt:variant>
      <vt:variant>
        <vt:i4>7536754</vt:i4>
      </vt:variant>
      <vt:variant>
        <vt:i4>63</vt:i4>
      </vt:variant>
      <vt:variant>
        <vt:i4>0</vt:i4>
      </vt:variant>
      <vt:variant>
        <vt:i4>5</vt:i4>
      </vt:variant>
      <vt:variant>
        <vt:lpwstr>https://www.verdantix.com/report/market-insight-10-predictions-for-real-estate-the-built-environment-in-2025-and-beyond</vt:lpwstr>
      </vt:variant>
      <vt:variant>
        <vt:lpwstr/>
      </vt:variant>
      <vt:variant>
        <vt:i4>4456479</vt:i4>
      </vt:variant>
      <vt:variant>
        <vt:i4>60</vt:i4>
      </vt:variant>
      <vt:variant>
        <vt:i4>0</vt:i4>
      </vt:variant>
      <vt:variant>
        <vt:i4>5</vt:i4>
      </vt:variant>
      <vt:variant>
        <vt:lpwstr>https://www.verdantix.com/report/strategic-focus-mapping-the-digital-platform-market-for-real-estate-buildings-and-facilities</vt:lpwstr>
      </vt:variant>
      <vt:variant>
        <vt:lpwstr/>
      </vt:variant>
      <vt:variant>
        <vt:i4>5701700</vt:i4>
      </vt:variant>
      <vt:variant>
        <vt:i4>57</vt:i4>
      </vt:variant>
      <vt:variant>
        <vt:i4>0</vt:i4>
      </vt:variant>
      <vt:variant>
        <vt:i4>5</vt:i4>
      </vt:variant>
      <vt:variant>
        <vt:lpwstr>https://www.verdantix.com/report/green-quadrant-connected-portfolio-intelligence-platforms-cpip-iwms-2025</vt:lpwstr>
      </vt:variant>
      <vt:variant>
        <vt:lpwstr/>
      </vt:variant>
      <vt:variant>
        <vt:i4>4456479</vt:i4>
      </vt:variant>
      <vt:variant>
        <vt:i4>54</vt:i4>
      </vt:variant>
      <vt:variant>
        <vt:i4>0</vt:i4>
      </vt:variant>
      <vt:variant>
        <vt:i4>5</vt:i4>
      </vt:variant>
      <vt:variant>
        <vt:lpwstr>https://www.verdantix.com/report/strategic-focus-mapping-the-digital-platform-market-for-real-estate-buildings-and-facilities</vt:lpwstr>
      </vt:variant>
      <vt:variant>
        <vt:lpwstr/>
      </vt:variant>
      <vt:variant>
        <vt:i4>131149</vt:i4>
      </vt:variant>
      <vt:variant>
        <vt:i4>51</vt:i4>
      </vt:variant>
      <vt:variant>
        <vt:i4>0</vt:i4>
      </vt:variant>
      <vt:variant>
        <vt:i4>5</vt:i4>
      </vt:variant>
      <vt:variant>
        <vt:lpwstr>https://www.globenewswire.com/news-release/2025/05/20/3084994/0/en/Construction-Drone-Market-Size-to-Hit-USD-15-51-Billion-by-2032-Driven-by-Increasing-Adoption-of-Drones-for-Site-Surveying-Monitoring-and-Safety-Inspections-SNS-INSIDER.html</vt:lpwstr>
      </vt:variant>
      <vt:variant>
        <vt:lpwstr/>
      </vt:variant>
      <vt:variant>
        <vt:i4>3997800</vt:i4>
      </vt:variant>
      <vt:variant>
        <vt:i4>48</vt:i4>
      </vt:variant>
      <vt:variant>
        <vt:i4>0</vt:i4>
      </vt:variant>
      <vt:variant>
        <vt:i4>5</vt:i4>
      </vt:variant>
      <vt:variant>
        <vt:lpwstr>https://www.verdantix.com/report/smart-innovators-construction-management-software</vt:lpwstr>
      </vt:variant>
      <vt:variant>
        <vt:lpwstr/>
      </vt:variant>
      <vt:variant>
        <vt:i4>4456479</vt:i4>
      </vt:variant>
      <vt:variant>
        <vt:i4>45</vt:i4>
      </vt:variant>
      <vt:variant>
        <vt:i4>0</vt:i4>
      </vt:variant>
      <vt:variant>
        <vt:i4>5</vt:i4>
      </vt:variant>
      <vt:variant>
        <vt:lpwstr>https://www.verdantix.com/report/strategic-focus-mapping-the-digital-platform-market-for-real-estate-buildings-and-facilities</vt:lpwstr>
      </vt:variant>
      <vt:variant>
        <vt:lpwstr/>
      </vt:variant>
      <vt:variant>
        <vt:i4>7733353</vt:i4>
      </vt:variant>
      <vt:variant>
        <vt:i4>42</vt:i4>
      </vt:variant>
      <vt:variant>
        <vt:i4>0</vt:i4>
      </vt:variant>
      <vt:variant>
        <vt:i4>5</vt:i4>
      </vt:variant>
      <vt:variant>
        <vt:lpwstr>https://www.verdantix.com/report/global-corporate-survey-real-estate-technology-budgets-priorities-preferences-for-2025</vt:lpwstr>
      </vt:variant>
      <vt:variant>
        <vt:lpwstr/>
      </vt:variant>
      <vt:variant>
        <vt:i4>7733353</vt:i4>
      </vt:variant>
      <vt:variant>
        <vt:i4>39</vt:i4>
      </vt:variant>
      <vt:variant>
        <vt:i4>0</vt:i4>
      </vt:variant>
      <vt:variant>
        <vt:i4>5</vt:i4>
      </vt:variant>
      <vt:variant>
        <vt:lpwstr>https://www.verdantix.com/report/global-corporate-survey-real-estate-technology-budgets-priorities-preferences-for-2025</vt:lpwstr>
      </vt:variant>
      <vt:variant>
        <vt:lpwstr/>
      </vt:variant>
      <vt:variant>
        <vt:i4>2424934</vt:i4>
      </vt:variant>
      <vt:variant>
        <vt:i4>36</vt:i4>
      </vt:variant>
      <vt:variant>
        <vt:i4>0</vt:i4>
      </vt:variant>
      <vt:variant>
        <vt:i4>5</vt:i4>
      </vt:variant>
      <vt:variant>
        <vt:lpwstr>https://www.verdantix.com/report/real-estate-built-environment/digital-twin-essentials-a-guide-for-real-estate-professionals-2023-issue</vt:lpwstr>
      </vt:variant>
      <vt:variant>
        <vt:lpwstr/>
      </vt:variant>
      <vt:variant>
        <vt:i4>2424934</vt:i4>
      </vt:variant>
      <vt:variant>
        <vt:i4>33</vt:i4>
      </vt:variant>
      <vt:variant>
        <vt:i4>0</vt:i4>
      </vt:variant>
      <vt:variant>
        <vt:i4>5</vt:i4>
      </vt:variant>
      <vt:variant>
        <vt:lpwstr>https://www.verdantix.com/report/real-estate-built-environment/digital-twin-essentials-a-guide-for-real-estate-professionals-2023-issue</vt:lpwstr>
      </vt:variant>
      <vt:variant>
        <vt:lpwstr/>
      </vt:variant>
      <vt:variant>
        <vt:i4>2424934</vt:i4>
      </vt:variant>
      <vt:variant>
        <vt:i4>30</vt:i4>
      </vt:variant>
      <vt:variant>
        <vt:i4>0</vt:i4>
      </vt:variant>
      <vt:variant>
        <vt:i4>5</vt:i4>
      </vt:variant>
      <vt:variant>
        <vt:lpwstr>https://www.verdantix.com/report/real-estate-built-environment/digital-twin-essentials-a-guide-for-real-estate-professionals-2023-issue</vt:lpwstr>
      </vt:variant>
      <vt:variant>
        <vt:lpwstr/>
      </vt:variant>
      <vt:variant>
        <vt:i4>5701649</vt:i4>
      </vt:variant>
      <vt:variant>
        <vt:i4>27</vt:i4>
      </vt:variant>
      <vt:variant>
        <vt:i4>0</vt:i4>
      </vt:variant>
      <vt:variant>
        <vt:i4>5</vt:i4>
      </vt:variant>
      <vt:variant>
        <vt:lpwstr>https://www.verdantix.com/report/practical-applications-of-ai-in-smart-buildings</vt:lpwstr>
      </vt:variant>
      <vt:variant>
        <vt:lpwstr/>
      </vt:variant>
      <vt:variant>
        <vt:i4>3997800</vt:i4>
      </vt:variant>
      <vt:variant>
        <vt:i4>24</vt:i4>
      </vt:variant>
      <vt:variant>
        <vt:i4>0</vt:i4>
      </vt:variant>
      <vt:variant>
        <vt:i4>5</vt:i4>
      </vt:variant>
      <vt:variant>
        <vt:lpwstr>https://www.verdantix.com/report/smart-innovators-construction-management-software</vt:lpwstr>
      </vt:variant>
      <vt:variant>
        <vt:lpwstr/>
      </vt:variant>
      <vt:variant>
        <vt:i4>7012473</vt:i4>
      </vt:variant>
      <vt:variant>
        <vt:i4>21</vt:i4>
      </vt:variant>
      <vt:variant>
        <vt:i4>0</vt:i4>
      </vt:variant>
      <vt:variant>
        <vt:i4>5</vt:i4>
      </vt:variant>
      <vt:variant>
        <vt:lpwstr>https://www.verdantix.com/report/strategic-focus-is-proactive-maintenance-the-new-norm</vt:lpwstr>
      </vt:variant>
      <vt:variant>
        <vt:lpwstr/>
      </vt:variant>
      <vt:variant>
        <vt:i4>7012473</vt:i4>
      </vt:variant>
      <vt:variant>
        <vt:i4>18</vt:i4>
      </vt:variant>
      <vt:variant>
        <vt:i4>0</vt:i4>
      </vt:variant>
      <vt:variant>
        <vt:i4>5</vt:i4>
      </vt:variant>
      <vt:variant>
        <vt:lpwstr>https://www.verdantix.com/report/strategic-focus-is-proactive-maintenance-the-new-norm</vt:lpwstr>
      </vt:variant>
      <vt:variant>
        <vt:lpwstr/>
      </vt:variant>
      <vt:variant>
        <vt:i4>4456479</vt:i4>
      </vt:variant>
      <vt:variant>
        <vt:i4>15</vt:i4>
      </vt:variant>
      <vt:variant>
        <vt:i4>0</vt:i4>
      </vt:variant>
      <vt:variant>
        <vt:i4>5</vt:i4>
      </vt:variant>
      <vt:variant>
        <vt:lpwstr>https://www.verdantix.com/report/strategic-focus-mapping-the-digital-platform-market-for-real-estate-buildings-and-facilities</vt:lpwstr>
      </vt:variant>
      <vt:variant>
        <vt:lpwstr/>
      </vt:variant>
      <vt:variant>
        <vt:i4>2359394</vt:i4>
      </vt:variant>
      <vt:variant>
        <vt:i4>12</vt:i4>
      </vt:variant>
      <vt:variant>
        <vt:i4>0</vt:i4>
      </vt:variant>
      <vt:variant>
        <vt:i4>5</vt:i4>
      </vt:variant>
      <vt:variant>
        <vt:lpwstr>https://www.se.com/ww/en/about-us/newsroom/news/press-releases/new-study-finds-occupancy-based-control-and-automation-solutions-cut-office-energy-use-and-carbon-emissions-by-22-67cef1fa46ef95cdcb0cea53?</vt:lpwstr>
      </vt:variant>
      <vt:variant>
        <vt:lpwstr/>
      </vt:variant>
      <vt:variant>
        <vt:i4>4718616</vt:i4>
      </vt:variant>
      <vt:variant>
        <vt:i4>9</vt:i4>
      </vt:variant>
      <vt:variant>
        <vt:i4>0</vt:i4>
      </vt:variant>
      <vt:variant>
        <vt:i4>5</vt:i4>
      </vt:variant>
      <vt:variant>
        <vt:lpwstr>https://www2.deloitte.com/us/en/insights/industry/financial-services/commercial-real-estate-outlook.html</vt:lpwstr>
      </vt:variant>
      <vt:variant>
        <vt:lpwstr/>
      </vt:variant>
      <vt:variant>
        <vt:i4>3801188</vt:i4>
      </vt:variant>
      <vt:variant>
        <vt:i4>6</vt:i4>
      </vt:variant>
      <vt:variant>
        <vt:i4>0</vt:i4>
      </vt:variant>
      <vt:variant>
        <vt:i4>5</vt:i4>
      </vt:variant>
      <vt:variant>
        <vt:lpwstr>https://www.verdantix.com/report/green-quadrant-iot-digital-platforms-for-building-operations-2024</vt:lpwstr>
      </vt:variant>
      <vt:variant>
        <vt:lpwstr/>
      </vt:variant>
      <vt:variant>
        <vt:i4>6094868</vt:i4>
      </vt:variant>
      <vt:variant>
        <vt:i4>3</vt:i4>
      </vt:variant>
      <vt:variant>
        <vt:i4>0</vt:i4>
      </vt:variant>
      <vt:variant>
        <vt:i4>5</vt:i4>
      </vt:variant>
      <vt:variant>
        <vt:lpwstr>https://www.verdantix.com/report/market-insight-robotization-of-customer-facing-services</vt:lpwstr>
      </vt:variant>
      <vt:variant>
        <vt:lpwstr/>
      </vt:variant>
      <vt:variant>
        <vt:i4>6619196</vt:i4>
      </vt:variant>
      <vt:variant>
        <vt:i4>0</vt:i4>
      </vt:variant>
      <vt:variant>
        <vt:i4>0</vt:i4>
      </vt:variant>
      <vt:variant>
        <vt:i4>5</vt:i4>
      </vt:variant>
      <vt:variant>
        <vt:lpwstr>https://inspenet.com/en/noticias/china-transforms-road-construction-with-autonomous-technology/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Yzanne Mackay</dc:creator>
  <cp:keywords/>
  <dc:description/>
  <cp:lastModifiedBy>Mark Statham</cp:lastModifiedBy>
  <cp:revision>3</cp:revision>
  <dcterms:created xsi:type="dcterms:W3CDTF">2025-08-21T15:05:00Z</dcterms:created>
  <dcterms:modified xsi:type="dcterms:W3CDTF">2025-08-21T15:05:00Z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0x010100B606E972FED36A4CAB605B49793D16D0</vt:lpwstr>
  </property>
  <property fmtid="{D5CDD505-2E9C-101B-9397-08002B2CF9AE}" pid="3" name="MediaServiceImageTags">
    <vt:lpwstr/>
  </property>
</Properties>
</file>